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EE5935">
      <w:pPr>
        <w:spacing w:line="360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-709930</wp:posOffset>
            </wp:positionH>
            <wp:positionV relativeFrom="paragraph">
              <wp:posOffset>-924560</wp:posOffset>
            </wp:positionV>
            <wp:extent cx="7636510" cy="2854960"/>
            <wp:effectExtent l="0" t="0" r="2540" b="2540"/>
            <wp:wrapNone/>
            <wp:docPr id="1" name="图片 1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36510" cy="285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A246C6B">
      <w:pPr>
        <w:spacing w:line="360" w:lineRule="auto"/>
        <w:rPr>
          <w:rFonts w:hint="eastAsia" w:ascii="宋体" w:hAnsi="宋体" w:eastAsia="宋体" w:cs="宋体"/>
        </w:rPr>
      </w:pPr>
    </w:p>
    <w:p w14:paraId="3565425F">
      <w:pPr>
        <w:spacing w:line="360" w:lineRule="auto"/>
        <w:rPr>
          <w:rFonts w:hint="eastAsia" w:ascii="宋体" w:hAnsi="宋体" w:eastAsia="宋体" w:cs="宋体"/>
        </w:rPr>
      </w:pPr>
    </w:p>
    <w:p w14:paraId="5D1C9DDF">
      <w:pPr>
        <w:spacing w:line="360" w:lineRule="auto"/>
        <w:rPr>
          <w:rFonts w:hint="eastAsia" w:ascii="宋体" w:hAnsi="宋体" w:eastAsia="宋体" w:cs="宋体"/>
        </w:rPr>
      </w:pPr>
    </w:p>
    <w:p w14:paraId="1F78C6DA">
      <w:pPr>
        <w:spacing w:line="360" w:lineRule="auto"/>
        <w:rPr>
          <w:rFonts w:hint="eastAsia" w:ascii="宋体" w:hAnsi="宋体" w:eastAsia="宋体" w:cs="宋体"/>
        </w:rPr>
      </w:pPr>
    </w:p>
    <w:p w14:paraId="6AA03933">
      <w:pPr>
        <w:spacing w:line="360" w:lineRule="auto"/>
        <w:rPr>
          <w:rFonts w:hint="eastAsia" w:ascii="宋体" w:hAnsi="宋体" w:eastAsia="宋体" w:cs="宋体"/>
        </w:rPr>
      </w:pPr>
    </w:p>
    <w:p w14:paraId="37D2AF24">
      <w:pPr>
        <w:spacing w:line="360" w:lineRule="auto"/>
        <w:rPr>
          <w:rFonts w:hint="eastAsia" w:ascii="宋体" w:hAnsi="宋体" w:eastAsia="宋体" w:cs="宋体"/>
        </w:rPr>
      </w:pPr>
    </w:p>
    <w:p w14:paraId="2B706AA2">
      <w:pPr>
        <w:spacing w:line="360" w:lineRule="auto"/>
        <w:jc w:val="center"/>
        <w:outlineLvl w:val="0"/>
        <w:rPr>
          <w:rFonts w:hint="eastAsia" w:ascii="宋体" w:hAnsi="宋体" w:eastAsia="宋体" w:cs="宋体"/>
          <w:sz w:val="48"/>
          <w:szCs w:val="48"/>
        </w:rPr>
      </w:pPr>
      <w:r>
        <w:rPr>
          <w:rFonts w:hint="eastAsia" w:ascii="宋体" w:hAnsi="宋体" w:eastAsia="宋体" w:cs="宋体"/>
          <w:sz w:val="48"/>
          <w:szCs w:val="48"/>
        </w:rPr>
        <w:t>海蓄公司</w:t>
      </w:r>
      <w:r>
        <w:rPr>
          <w:rFonts w:hint="eastAsia" w:ascii="宋体" w:hAnsi="宋体" w:eastAsia="宋体" w:cs="宋体"/>
          <w:sz w:val="48"/>
          <w:szCs w:val="48"/>
          <w:lang w:val="en-US" w:eastAsia="zh-CN"/>
        </w:rPr>
        <w:t>琼中电厂</w:t>
      </w:r>
      <w:r>
        <w:rPr>
          <w:rFonts w:hint="eastAsia" w:ascii="宋体" w:hAnsi="宋体" w:eastAsia="宋体" w:cs="宋体"/>
          <w:sz w:val="48"/>
          <w:szCs w:val="48"/>
        </w:rPr>
        <w:t>202</w:t>
      </w:r>
      <w:r>
        <w:rPr>
          <w:rFonts w:hint="eastAsia" w:ascii="宋体" w:hAnsi="宋体" w:eastAsia="宋体" w:cs="宋体"/>
          <w:sz w:val="48"/>
          <w:szCs w:val="48"/>
          <w:lang w:val="en-US" w:eastAsia="zh-CN"/>
        </w:rPr>
        <w:t>6</w:t>
      </w:r>
      <w:r>
        <w:rPr>
          <w:rFonts w:hint="eastAsia" w:ascii="宋体" w:hAnsi="宋体" w:eastAsia="宋体" w:cs="宋体"/>
          <w:sz w:val="48"/>
          <w:szCs w:val="48"/>
        </w:rPr>
        <w:t>年</w:t>
      </w:r>
      <w:r>
        <w:rPr>
          <w:rFonts w:hint="eastAsia" w:ascii="宋体" w:hAnsi="宋体" w:cs="宋体"/>
          <w:sz w:val="48"/>
          <w:szCs w:val="48"/>
          <w:lang w:val="en-US" w:eastAsia="zh-CN"/>
        </w:rPr>
        <w:t>07-08月</w:t>
      </w:r>
      <w:r>
        <w:rPr>
          <w:rFonts w:hint="eastAsia" w:ascii="宋体" w:hAnsi="宋体" w:eastAsia="宋体" w:cs="宋体"/>
          <w:sz w:val="48"/>
          <w:szCs w:val="48"/>
        </w:rPr>
        <w:t>厂房通风空调系统维护保养项目</w:t>
      </w:r>
    </w:p>
    <w:p w14:paraId="59071AB0">
      <w:pPr>
        <w:spacing w:line="360" w:lineRule="auto"/>
        <w:jc w:val="center"/>
        <w:outlineLvl w:val="0"/>
        <w:rPr>
          <w:rFonts w:hint="eastAsia" w:ascii="宋体" w:hAnsi="宋体" w:eastAsia="宋体" w:cs="宋体"/>
          <w:sz w:val="32"/>
          <w:szCs w:val="32"/>
        </w:rPr>
      </w:pPr>
    </w:p>
    <w:p w14:paraId="01CB9504">
      <w:pPr>
        <w:spacing w:line="360" w:lineRule="auto"/>
        <w:jc w:val="center"/>
        <w:outlineLvl w:val="0"/>
        <w:rPr>
          <w:rFonts w:hint="eastAsia" w:ascii="宋体" w:hAnsi="宋体" w:eastAsia="宋体" w:cs="宋体"/>
          <w:b/>
          <w:sz w:val="72"/>
          <w:szCs w:val="72"/>
        </w:rPr>
      </w:pPr>
    </w:p>
    <w:p w14:paraId="3B8484DB">
      <w:pPr>
        <w:spacing w:line="360" w:lineRule="auto"/>
        <w:jc w:val="center"/>
        <w:outlineLvl w:val="0"/>
        <w:rPr>
          <w:rFonts w:hint="eastAsia" w:ascii="宋体" w:hAnsi="宋体" w:eastAsia="宋体" w:cs="宋体"/>
          <w:b/>
          <w:sz w:val="72"/>
          <w:szCs w:val="72"/>
        </w:rPr>
      </w:pPr>
      <w:r>
        <w:rPr>
          <w:rFonts w:hint="eastAsia" w:ascii="宋体" w:hAnsi="宋体" w:eastAsia="宋体" w:cs="宋体"/>
          <w:b/>
          <w:sz w:val="72"/>
          <w:szCs w:val="72"/>
        </w:rPr>
        <w:t>技术</w:t>
      </w:r>
      <w:r>
        <w:rPr>
          <w:rFonts w:hint="eastAsia" w:ascii="宋体" w:hAnsi="宋体" w:cs="宋体"/>
          <w:b/>
          <w:sz w:val="72"/>
          <w:szCs w:val="72"/>
          <w:lang w:val="en-US" w:eastAsia="zh-CN"/>
        </w:rPr>
        <w:t>规范书</w:t>
      </w:r>
    </w:p>
    <w:p w14:paraId="67CA214A">
      <w:pPr>
        <w:spacing w:line="360" w:lineRule="auto"/>
        <w:jc w:val="center"/>
        <w:rPr>
          <w:rFonts w:hint="eastAsia" w:ascii="宋体" w:hAnsi="宋体" w:eastAsia="宋体" w:cs="宋体"/>
          <w:i/>
          <w:color w:val="0070C0"/>
          <w:sz w:val="24"/>
          <w:szCs w:val="24"/>
        </w:rPr>
      </w:pPr>
    </w:p>
    <w:p w14:paraId="05ED81AF">
      <w:pPr>
        <w:spacing w:line="360" w:lineRule="auto"/>
        <w:ind w:left="-1" w:leftChars="-85" w:right="-263" w:rightChars="-125" w:hanging="177" w:hangingChars="34"/>
        <w:jc w:val="center"/>
        <w:rPr>
          <w:rFonts w:hint="eastAsia" w:ascii="宋体" w:hAnsi="宋体" w:eastAsia="宋体" w:cs="宋体"/>
          <w:b/>
          <w:sz w:val="52"/>
          <w:szCs w:val="52"/>
        </w:rPr>
      </w:pPr>
    </w:p>
    <w:p w14:paraId="669EC3CB">
      <w:pPr>
        <w:spacing w:line="360" w:lineRule="auto"/>
        <w:jc w:val="center"/>
        <w:rPr>
          <w:rFonts w:hint="eastAsia" w:ascii="宋体" w:hAnsi="宋体" w:eastAsia="宋体" w:cs="宋体"/>
          <w:sz w:val="32"/>
          <w:szCs w:val="32"/>
        </w:rPr>
      </w:pPr>
    </w:p>
    <w:p w14:paraId="3DA979AA">
      <w:pPr>
        <w:spacing w:line="360" w:lineRule="auto"/>
        <w:jc w:val="center"/>
        <w:rPr>
          <w:rFonts w:hint="eastAsia" w:ascii="宋体" w:hAnsi="宋体" w:eastAsia="宋体" w:cs="宋体"/>
          <w:sz w:val="32"/>
          <w:szCs w:val="32"/>
        </w:rPr>
      </w:pPr>
    </w:p>
    <w:p w14:paraId="68696718">
      <w:pPr>
        <w:spacing w:line="360" w:lineRule="auto"/>
        <w:jc w:val="center"/>
        <w:rPr>
          <w:rFonts w:hint="eastAsia" w:ascii="宋体" w:hAnsi="宋体" w:eastAsia="宋体" w:cs="宋体"/>
          <w:sz w:val="32"/>
          <w:szCs w:val="32"/>
        </w:rPr>
      </w:pPr>
    </w:p>
    <w:p w14:paraId="68403D48">
      <w:pPr>
        <w:spacing w:line="360" w:lineRule="auto"/>
        <w:jc w:val="center"/>
        <w:rPr>
          <w:rFonts w:hint="eastAsia" w:ascii="宋体" w:hAnsi="宋体" w:eastAsia="宋体" w:cs="宋体"/>
          <w:sz w:val="32"/>
          <w:szCs w:val="32"/>
        </w:rPr>
      </w:pPr>
    </w:p>
    <w:p w14:paraId="344F83EF">
      <w:pPr>
        <w:spacing w:line="360" w:lineRule="auto"/>
        <w:jc w:val="center"/>
        <w:rPr>
          <w:rFonts w:hint="eastAsia" w:ascii="宋体" w:hAnsi="宋体" w:eastAsia="宋体" w:cs="宋体"/>
          <w:sz w:val="32"/>
          <w:szCs w:val="32"/>
        </w:rPr>
      </w:pPr>
    </w:p>
    <w:p w14:paraId="356AB321">
      <w:pPr>
        <w:spacing w:line="360" w:lineRule="auto"/>
        <w:jc w:val="center"/>
        <w:rPr>
          <w:rFonts w:hint="eastAsia" w:ascii="宋体" w:hAnsi="宋体" w:eastAsia="宋体" w:cs="宋体"/>
          <w:b/>
          <w:sz w:val="36"/>
          <w:szCs w:val="36"/>
        </w:rPr>
      </w:pPr>
      <w:r>
        <w:rPr>
          <w:rFonts w:hint="eastAsia" w:ascii="宋体" w:hAnsi="宋体" w:eastAsia="宋体" w:cs="宋体"/>
          <w:b/>
          <w:sz w:val="36"/>
          <w:szCs w:val="36"/>
        </w:rPr>
        <w:t>20</w:t>
      </w:r>
      <w:r>
        <w:rPr>
          <w:rFonts w:hint="eastAsia" w:ascii="宋体" w:hAnsi="宋体" w:cs="宋体"/>
          <w:b/>
          <w:sz w:val="36"/>
          <w:szCs w:val="36"/>
          <w:lang w:val="en-US" w:eastAsia="zh-CN"/>
        </w:rPr>
        <w:t>26</w:t>
      </w:r>
      <w:r>
        <w:rPr>
          <w:rFonts w:hint="eastAsia" w:ascii="宋体" w:hAnsi="宋体" w:eastAsia="宋体" w:cs="宋体"/>
          <w:b/>
          <w:sz w:val="36"/>
          <w:szCs w:val="36"/>
        </w:rPr>
        <w:t>年0</w:t>
      </w:r>
      <w:r>
        <w:rPr>
          <w:rFonts w:hint="eastAsia" w:ascii="宋体" w:hAnsi="宋体" w:cs="宋体"/>
          <w:b/>
          <w:sz w:val="36"/>
          <w:szCs w:val="36"/>
          <w:lang w:val="en-US" w:eastAsia="zh-CN"/>
        </w:rPr>
        <w:t>6</w:t>
      </w:r>
      <w:r>
        <w:rPr>
          <w:rFonts w:hint="eastAsia" w:ascii="宋体" w:hAnsi="宋体" w:eastAsia="宋体" w:cs="宋体"/>
          <w:b/>
          <w:sz w:val="36"/>
          <w:szCs w:val="36"/>
        </w:rPr>
        <w:t>月</w:t>
      </w:r>
    </w:p>
    <w:p w14:paraId="37669B12">
      <w:pPr>
        <w:jc w:val="center"/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</w:pPr>
      <w:r>
        <w:rPr>
          <w:rFonts w:hint="eastAsia" w:ascii="宋体" w:hAnsi="宋体" w:eastAsia="宋体" w:cs="宋体"/>
          <w:b/>
          <w:sz w:val="36"/>
          <w:szCs w:val="36"/>
        </w:rPr>
        <w:br w:type="page"/>
      </w:r>
      <w:r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  <w:t>海蓄公司</w:t>
      </w:r>
      <w:r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  <w:t>琼中电厂</w:t>
      </w:r>
      <w:r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  <w:t>202</w:t>
      </w:r>
      <w:r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  <w:t>年</w:t>
      </w:r>
      <w:r>
        <w:rPr>
          <w:rFonts w:hint="eastAsia" w:ascii="宋体" w:hAnsi="宋体" w:cs="宋体"/>
          <w:b/>
          <w:bCs/>
          <w:color w:val="000000"/>
          <w:sz w:val="44"/>
          <w:szCs w:val="44"/>
          <w:lang w:val="en-US" w:eastAsia="zh-CN"/>
        </w:rPr>
        <w:t>07-08月</w:t>
      </w:r>
      <w:r>
        <w:rPr>
          <w:rFonts w:hint="eastAsia" w:ascii="宋体" w:hAnsi="宋体" w:eastAsia="宋体" w:cs="宋体"/>
          <w:b/>
          <w:bCs/>
          <w:color w:val="000000"/>
          <w:sz w:val="44"/>
          <w:szCs w:val="44"/>
        </w:rPr>
        <w:t>厂房通风空调系统维护保养项目技术规范书</w:t>
      </w:r>
    </w:p>
    <w:p w14:paraId="52284FE9">
      <w:pPr>
        <w:pStyle w:val="4"/>
        <w:keepNext w:val="0"/>
        <w:keepLines w:val="0"/>
        <w:pageBreakBefore w:val="0"/>
        <w:widowControl/>
        <w:numPr>
          <w:ilvl w:val="0"/>
          <w:numId w:val="2"/>
        </w:numPr>
        <w:tabs>
          <w:tab w:val="left" w:pos="142"/>
          <w:tab w:val="clear" w:pos="72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/>
        <w:ind w:left="0" w:leftChars="0" w:firstLine="0" w:firstLineChars="0"/>
        <w:contextualSpacing/>
        <w:textAlignment w:val="auto"/>
        <w:outlineLvl w:val="0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总则</w:t>
      </w:r>
    </w:p>
    <w:p w14:paraId="6B8F58DE">
      <w:pPr>
        <w:pStyle w:val="4"/>
        <w:keepNext w:val="0"/>
        <w:keepLines w:val="0"/>
        <w:pageBreakBefore w:val="0"/>
        <w:numPr>
          <w:ilvl w:val="0"/>
          <w:numId w:val="3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本设备技术规范书适用于海蓄公司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琼中电厂</w:t>
      </w:r>
      <w:r>
        <w:rPr>
          <w:rFonts w:hint="eastAsia" w:ascii="宋体" w:hAnsi="宋体" w:eastAsia="宋体" w:cs="宋体"/>
          <w:sz w:val="21"/>
          <w:szCs w:val="21"/>
        </w:rPr>
        <w:t>202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sz w:val="21"/>
          <w:szCs w:val="21"/>
        </w:rPr>
        <w:t>年07-08月厂房通风空调系统维护保养的技术要求。</w:t>
      </w:r>
    </w:p>
    <w:p w14:paraId="076AC1FD">
      <w:pPr>
        <w:pStyle w:val="4"/>
        <w:keepNext w:val="0"/>
        <w:keepLines w:val="0"/>
        <w:pageBreakBefore w:val="0"/>
        <w:numPr>
          <w:ilvl w:val="0"/>
          <w:numId w:val="3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本设备技术规范书提出的是最低限度的技术要求，并未对一切技术细节做出规定，也未充分引述有关标准和规范的条文，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乙方</w:t>
      </w:r>
      <w:r>
        <w:rPr>
          <w:rFonts w:hint="eastAsia" w:ascii="宋体" w:hAnsi="宋体" w:eastAsia="宋体" w:cs="宋体"/>
          <w:sz w:val="21"/>
          <w:szCs w:val="21"/>
        </w:rPr>
        <w:t>应提供符合本规范书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的服务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。</w:t>
      </w:r>
    </w:p>
    <w:p w14:paraId="361B59AB">
      <w:pPr>
        <w:pStyle w:val="4"/>
        <w:keepNext w:val="0"/>
        <w:keepLines w:val="0"/>
        <w:pageBreakBefore w:val="0"/>
        <w:numPr>
          <w:ilvl w:val="0"/>
          <w:numId w:val="3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如果</w:t>
      </w:r>
      <w:r>
        <w:rPr>
          <w:rFonts w:hint="eastAsia" w:ascii="宋体" w:hAnsi="宋体" w:cs="宋体"/>
          <w:sz w:val="21"/>
          <w:szCs w:val="21"/>
          <w:lang w:eastAsia="zh-CN"/>
        </w:rPr>
        <w:t>乙方</w:t>
      </w:r>
      <w:r>
        <w:rPr>
          <w:rFonts w:hint="eastAsia" w:ascii="宋体" w:hAnsi="宋体" w:eastAsia="宋体" w:cs="宋体"/>
          <w:sz w:val="21"/>
          <w:szCs w:val="21"/>
        </w:rPr>
        <w:t>没有以书面形式对本规范书的条文提出异议，则意味着</w:t>
      </w:r>
      <w:r>
        <w:rPr>
          <w:rFonts w:hint="eastAsia" w:ascii="宋体" w:hAnsi="宋体" w:cs="宋体"/>
          <w:sz w:val="21"/>
          <w:szCs w:val="21"/>
          <w:lang w:eastAsia="zh-CN"/>
        </w:rPr>
        <w:t>乙方</w:t>
      </w:r>
      <w:r>
        <w:rPr>
          <w:rFonts w:hint="eastAsia" w:ascii="宋体" w:hAnsi="宋体" w:eastAsia="宋体" w:cs="宋体"/>
          <w:sz w:val="21"/>
          <w:szCs w:val="21"/>
        </w:rPr>
        <w:t>提供的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技术服务</w:t>
      </w:r>
      <w:r>
        <w:rPr>
          <w:rFonts w:hint="eastAsia" w:ascii="宋体" w:hAnsi="宋体" w:eastAsia="宋体" w:cs="宋体"/>
          <w:sz w:val="21"/>
          <w:szCs w:val="21"/>
        </w:rPr>
        <w:t>完全符合本规范书的要求。如有异议，不管是多么微小，都应在报价书中以“对规范书的意见和同规范书的差异”为标题的专门章节中加以详细描述。</w:t>
      </w:r>
    </w:p>
    <w:p w14:paraId="66248039">
      <w:pPr>
        <w:pStyle w:val="4"/>
        <w:keepNext w:val="0"/>
        <w:keepLines w:val="0"/>
        <w:pageBreakBefore w:val="0"/>
        <w:numPr>
          <w:ilvl w:val="0"/>
          <w:numId w:val="3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本技术规范书所使用的标准如遇与</w:t>
      </w:r>
      <w:r>
        <w:rPr>
          <w:rFonts w:hint="eastAsia" w:ascii="宋体" w:hAnsi="宋体" w:cs="宋体"/>
          <w:sz w:val="21"/>
          <w:szCs w:val="21"/>
          <w:lang w:eastAsia="zh-CN"/>
        </w:rPr>
        <w:t>乙方</w:t>
      </w:r>
      <w:r>
        <w:rPr>
          <w:rFonts w:hint="eastAsia" w:ascii="宋体" w:hAnsi="宋体" w:eastAsia="宋体" w:cs="宋体"/>
          <w:sz w:val="21"/>
          <w:szCs w:val="21"/>
        </w:rPr>
        <w:t>所执行的标准不一致时，按较高标准执行。</w:t>
      </w:r>
    </w:p>
    <w:p w14:paraId="1589BD15">
      <w:pPr>
        <w:pStyle w:val="4"/>
        <w:keepNext w:val="0"/>
        <w:keepLines w:val="0"/>
        <w:pageBreakBefore w:val="0"/>
        <w:numPr>
          <w:ilvl w:val="0"/>
          <w:numId w:val="3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本技术规范书经</w:t>
      </w:r>
      <w:r>
        <w:rPr>
          <w:rFonts w:hint="eastAsia" w:ascii="宋体" w:hAnsi="宋体" w:cs="宋体"/>
          <w:sz w:val="21"/>
          <w:szCs w:val="21"/>
          <w:lang w:val="en-US" w:eastAsia="zh-CN"/>
        </w:rPr>
        <w:t>甲</w:t>
      </w:r>
      <w:r>
        <w:rPr>
          <w:rFonts w:hint="eastAsia" w:ascii="宋体" w:hAnsi="宋体" w:eastAsia="宋体" w:cs="宋体"/>
          <w:sz w:val="21"/>
          <w:szCs w:val="21"/>
        </w:rPr>
        <w:t>、</w:t>
      </w:r>
      <w:r>
        <w:rPr>
          <w:rFonts w:hint="eastAsia" w:ascii="宋体" w:hAnsi="宋体" w:cs="宋体"/>
          <w:sz w:val="21"/>
          <w:szCs w:val="21"/>
          <w:lang w:val="en-US" w:eastAsia="zh-CN"/>
        </w:rPr>
        <w:t>乙</w:t>
      </w:r>
      <w:r>
        <w:rPr>
          <w:rFonts w:hint="eastAsia" w:ascii="宋体" w:hAnsi="宋体" w:eastAsia="宋体" w:cs="宋体"/>
          <w:sz w:val="21"/>
          <w:szCs w:val="21"/>
        </w:rPr>
        <w:t>双方确认后作为合同的技术附件，与合同正文具有同等的法律效力。</w:t>
      </w:r>
    </w:p>
    <w:p w14:paraId="09936DD6">
      <w:pPr>
        <w:pStyle w:val="4"/>
        <w:keepNext w:val="0"/>
        <w:keepLines w:val="0"/>
        <w:pageBreakBefore w:val="0"/>
        <w:numPr>
          <w:ilvl w:val="0"/>
          <w:numId w:val="3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/>
        <w:ind w:left="0" w:leftChars="0" w:firstLine="0" w:firstLineChars="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设备技术规范书未尽事宜，由买卖双方协商确定。</w:t>
      </w:r>
    </w:p>
    <w:p w14:paraId="4E8D8F85">
      <w:pPr>
        <w:pStyle w:val="4"/>
        <w:widowControl/>
        <w:numPr>
          <w:ilvl w:val="0"/>
          <w:numId w:val="2"/>
        </w:numPr>
        <w:tabs>
          <w:tab w:val="left" w:pos="142"/>
          <w:tab w:val="clear" w:pos="720"/>
        </w:tabs>
        <w:spacing w:before="163" w:beforeLines="50" w:beforeAutospacing="0" w:afterAutospacing="0"/>
        <w:ind w:left="0" w:leftChars="0" w:firstLine="0" w:firstLineChars="0"/>
        <w:contextualSpacing/>
        <w:outlineLvl w:val="0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cs="宋体"/>
          <w:b/>
          <w:sz w:val="21"/>
          <w:szCs w:val="21"/>
          <w:lang w:val="en-US" w:eastAsia="zh-CN"/>
        </w:rPr>
        <w:t>项目概况</w:t>
      </w:r>
    </w:p>
    <w:p w14:paraId="05DA0188">
      <w:pPr>
        <w:pStyle w:val="29"/>
        <w:numPr>
          <w:ilvl w:val="1"/>
          <w:numId w:val="4"/>
        </w:numPr>
        <w:spacing w:line="360" w:lineRule="auto"/>
        <w:ind w:firstLineChars="0"/>
        <w:jc w:val="left"/>
        <w:rPr>
          <w:rFonts w:ascii="宋体" w:hAnsi="宋体"/>
          <w:b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项目地点简介</w:t>
      </w:r>
    </w:p>
    <w:p w14:paraId="3AA44FFC">
      <w:pPr>
        <w:spacing w:line="360" w:lineRule="auto"/>
        <w:ind w:firstLine="420" w:firstLineChars="200"/>
        <w:rPr>
          <w:rFonts w:hint="eastAsia" w:ascii="新宋体" w:eastAsia="新宋体"/>
          <w:sz w:val="21"/>
          <w:szCs w:val="21"/>
        </w:rPr>
      </w:pPr>
      <w:r>
        <w:rPr>
          <w:rFonts w:hint="eastAsia" w:ascii="新宋体" w:eastAsia="新宋体"/>
          <w:sz w:val="21"/>
          <w:szCs w:val="21"/>
        </w:rPr>
        <w:t>海南琼中抽水蓄能电站位于海南省中部琼中县境内，电站距海南省海口市、三亚市直线距离分别为106km、110km，距昌江核电直线距离98km；地下厂房内安装3台立式单级混流可逆式水泵水轮机—发电电动机机组，单机容量200MW，总装机容量600MW。工程于2013年2月获得国家核准， 2017年12月首台机组投入可靠性运行。 枢纽工程由上水库、下水库、输水系统、地下厂房洞室群及开关站、永久公路等组成。 厂房系统由地下厂房、主变洞、母线洞、尾水闸门室、尾闸运输洞、交通洞、进风洞、500kV高压电缆洞、排水廊道、自流排水系统以及地面开关站等组成。 中控楼及GIS室均设置于室外地坪。 电站所处区域为热带海洋性季风气候区，其特征为：夏长无酷暑，冬短无严寒；春旱夏雨秋末阴，八九十月有台风。四季分界不明显，气候温和，雨量充沛。 海蓄电站通风空调系统运行维护设备范围包括全厂永久性通风、空调系统的设备(不含防排烟系统风机、防火阀等)及其供配电和系统监控设备。</w:t>
      </w:r>
    </w:p>
    <w:p w14:paraId="667FD8F0">
      <w:pPr>
        <w:pStyle w:val="29"/>
        <w:numPr>
          <w:ilvl w:val="1"/>
          <w:numId w:val="4"/>
        </w:numPr>
        <w:spacing w:line="360" w:lineRule="auto"/>
        <w:ind w:firstLineChars="0"/>
        <w:jc w:val="left"/>
        <w:rPr>
          <w:rFonts w:ascii="宋体" w:hAnsi="宋体"/>
          <w:b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维保服务范围区域</w:t>
      </w:r>
    </w:p>
    <w:p w14:paraId="67E84646">
      <w:pPr>
        <w:spacing w:line="360" w:lineRule="auto"/>
        <w:ind w:firstLine="420" w:firstLineChars="200"/>
        <w:rPr>
          <w:rFonts w:hint="eastAsia" w:ascii="宋体" w:hAnsi="宋体"/>
          <w:b/>
          <w:sz w:val="21"/>
          <w:szCs w:val="21"/>
        </w:rPr>
      </w:pPr>
      <w:r>
        <w:rPr>
          <w:rFonts w:hint="eastAsia" w:ascii="新宋体" w:eastAsia="新宋体"/>
          <w:sz w:val="21"/>
          <w:szCs w:val="21"/>
        </w:rPr>
        <w:t>海南琼中抽水蓄能电站地下厂房</w:t>
      </w:r>
      <w:r>
        <w:rPr>
          <w:rFonts w:hint="eastAsia" w:ascii="新宋体" w:eastAsia="新宋体"/>
          <w:sz w:val="21"/>
          <w:szCs w:val="21"/>
          <w:lang w:val="en-US" w:eastAsia="zh-CN"/>
        </w:rPr>
        <w:t>水冷冷水机组及制冷水站系统</w:t>
      </w:r>
      <w:r>
        <w:rPr>
          <w:rFonts w:hint="eastAsia" w:ascii="新宋体" w:eastAsia="新宋体"/>
          <w:sz w:val="21"/>
          <w:szCs w:val="21"/>
        </w:rPr>
        <w:t>设备运行维护、保养工作。</w:t>
      </w:r>
    </w:p>
    <w:p w14:paraId="236C8BBC">
      <w:pPr>
        <w:pStyle w:val="4"/>
        <w:widowControl/>
        <w:numPr>
          <w:ilvl w:val="0"/>
          <w:numId w:val="2"/>
        </w:numPr>
        <w:tabs>
          <w:tab w:val="left" w:pos="142"/>
          <w:tab w:val="clear" w:pos="720"/>
        </w:tabs>
        <w:spacing w:before="163" w:beforeLines="50" w:beforeAutospacing="0" w:afterAutospacing="0"/>
        <w:ind w:left="0" w:leftChars="0" w:firstLine="0" w:firstLineChars="0"/>
        <w:contextualSpacing/>
        <w:outlineLvl w:val="0"/>
        <w:rPr>
          <w:rFonts w:hint="eastAsia" w:ascii="宋体" w:hAnsi="宋体" w:cs="宋体"/>
          <w:b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sz w:val="21"/>
          <w:szCs w:val="21"/>
          <w:lang w:val="en-US" w:eastAsia="zh-CN"/>
        </w:rPr>
        <w:t>维护要求</w:t>
      </w:r>
    </w:p>
    <w:p w14:paraId="09E2A9E4">
      <w:pPr>
        <w:pStyle w:val="4"/>
        <w:widowControl/>
        <w:numPr>
          <w:ilvl w:val="0"/>
          <w:numId w:val="0"/>
        </w:numPr>
        <w:tabs>
          <w:tab w:val="left" w:pos="142"/>
        </w:tabs>
        <w:spacing w:before="163" w:beforeLines="50" w:beforeAutospacing="0" w:afterAutospacing="0"/>
        <w:ind w:firstLine="420" w:firstLineChars="200"/>
        <w:contextualSpacing/>
        <w:outlineLvl w:val="0"/>
        <w:rPr>
          <w:rFonts w:hint="eastAsia" w:ascii="宋体" w:hAnsi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/>
          <w:sz w:val="21"/>
          <w:szCs w:val="21"/>
        </w:rPr>
        <w:t>乙方编制的通风空调系统的维护保养方案</w:t>
      </w:r>
      <w:r>
        <w:rPr>
          <w:rFonts w:hint="eastAsia" w:ascii="宋体" w:hAnsi="宋体"/>
          <w:sz w:val="21"/>
          <w:szCs w:val="21"/>
          <w:lang w:val="en-US" w:eastAsia="zh-CN"/>
        </w:rPr>
        <w:t>依据《附件1维护保养项目与收费标准报价表》，且</w:t>
      </w:r>
      <w:r>
        <w:rPr>
          <w:rFonts w:hint="eastAsia" w:ascii="宋体" w:hAnsi="宋体"/>
          <w:sz w:val="21"/>
          <w:szCs w:val="21"/>
        </w:rPr>
        <w:t>必须包含以下维护保养内容</w:t>
      </w:r>
      <w:r>
        <w:rPr>
          <w:rFonts w:hint="eastAsia"/>
          <w:sz w:val="21"/>
          <w:szCs w:val="21"/>
        </w:rPr>
        <w:t>：</w:t>
      </w:r>
    </w:p>
    <w:p w14:paraId="5CE9902F">
      <w:pPr>
        <w:pStyle w:val="4"/>
        <w:widowControl/>
        <w:numPr>
          <w:ilvl w:val="0"/>
          <w:numId w:val="0"/>
        </w:numPr>
        <w:tabs>
          <w:tab w:val="left" w:pos="142"/>
        </w:tabs>
        <w:spacing w:before="163" w:beforeLines="50" w:beforeAutospacing="0" w:afterAutospacing="0"/>
        <w:ind w:leftChars="0"/>
        <w:contextualSpacing/>
        <w:outlineLvl w:val="0"/>
        <w:rPr>
          <w:rFonts w:hint="eastAsia" w:ascii="宋体" w:hAnsi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cs="宋体"/>
          <w:b/>
          <w:bCs/>
          <w:kern w:val="2"/>
          <w:sz w:val="21"/>
          <w:szCs w:val="21"/>
          <w:lang w:val="en-US" w:eastAsia="zh-CN" w:bidi="ar-SA"/>
        </w:rPr>
        <w:t>3.1    月度维护要求</w:t>
      </w:r>
    </w:p>
    <w:tbl>
      <w:tblPr>
        <w:tblStyle w:val="10"/>
        <w:tblW w:w="4969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7"/>
        <w:gridCol w:w="1150"/>
        <w:gridCol w:w="4160"/>
        <w:gridCol w:w="870"/>
        <w:gridCol w:w="2094"/>
        <w:gridCol w:w="950"/>
      </w:tblGrid>
      <w:tr w14:paraId="3BD769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41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8DA4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名称</w:t>
            </w:r>
          </w:p>
        </w:tc>
        <w:tc>
          <w:tcPr>
            <w:tcW w:w="58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F2B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维护项目</w:t>
            </w:r>
          </w:p>
        </w:tc>
        <w:tc>
          <w:tcPr>
            <w:tcW w:w="21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C34E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检查维护内容</w:t>
            </w:r>
          </w:p>
        </w:tc>
        <w:tc>
          <w:tcPr>
            <w:tcW w:w="43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6195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周期</w:t>
            </w:r>
          </w:p>
        </w:tc>
        <w:tc>
          <w:tcPr>
            <w:tcW w:w="105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4D59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型号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D5B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</w:tr>
      <w:tr w14:paraId="4553E2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34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A1153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水冷冷水机组</w:t>
            </w:r>
          </w:p>
        </w:tc>
        <w:tc>
          <w:tcPr>
            <w:tcW w:w="58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CA58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电机</w:t>
            </w:r>
          </w:p>
        </w:tc>
        <w:tc>
          <w:tcPr>
            <w:tcW w:w="21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E7C4E49">
            <w:pPr>
              <w:pStyle w:val="22"/>
              <w:numPr>
                <w:ilvl w:val="0"/>
                <w:numId w:val="0"/>
              </w:numPr>
              <w:ind w:leftChars="0"/>
              <w:rPr>
                <w:rFonts w:hint="default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  <w:t>1）检查电机外壳无裂纹。</w:t>
            </w:r>
          </w:p>
          <w:p w14:paraId="59BF28ED">
            <w:pPr>
              <w:pStyle w:val="22"/>
              <w:numPr>
                <w:ilvl w:val="0"/>
                <w:numId w:val="0"/>
              </w:numPr>
              <w:ind w:leftChars="0"/>
              <w:rPr>
                <w:rFonts w:hint="default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  <w:t>2）检查联轴器本体无裂纹、破损。</w:t>
            </w:r>
          </w:p>
          <w:p w14:paraId="5D4160FD">
            <w:pPr>
              <w:pStyle w:val="22"/>
              <w:numPr>
                <w:ilvl w:val="0"/>
                <w:numId w:val="0"/>
              </w:numPr>
              <w:ind w:leftChars="0"/>
              <w:rPr>
                <w:rFonts w:hint="default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  <w:t>3）电机绝缘测量。</w:t>
            </w:r>
          </w:p>
          <w:p w14:paraId="2877E493">
            <w:pPr>
              <w:pStyle w:val="22"/>
              <w:numPr>
                <w:ilvl w:val="0"/>
                <w:numId w:val="0"/>
              </w:numPr>
              <w:ind w:leftChars="0"/>
              <w:rPr>
                <w:rFonts w:hint="default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default" w:asciiTheme="majorEastAsia" w:hAnsiTheme="majorEastAsia" w:eastAsiaTheme="majorEastAsia" w:cstheme="majorEastAsia"/>
                <w:color w:val="auto"/>
                <w:sz w:val="21"/>
                <w:szCs w:val="21"/>
                <w:lang w:val="en-US" w:eastAsia="zh-CN"/>
              </w:rPr>
              <w:t>4）启动检查机组运行声响无异常。</w:t>
            </w:r>
          </w:p>
        </w:tc>
        <w:tc>
          <w:tcPr>
            <w:tcW w:w="439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E1DC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每月</w:t>
            </w:r>
          </w:p>
        </w:tc>
        <w:tc>
          <w:tcPr>
            <w:tcW w:w="1057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6B9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  <w:t>YEWS300HA50E 冷量：1041KW，功率：180KW，冷冻水流量：178.92m3/h,接管：DN150；冷却水流量：223.92m3/h,接管：DN200</w:t>
            </w:r>
          </w:p>
        </w:tc>
        <w:tc>
          <w:tcPr>
            <w:tcW w:w="479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DEC85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2台</w:t>
            </w:r>
          </w:p>
        </w:tc>
      </w:tr>
      <w:tr w14:paraId="788F2E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34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981CB7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B09371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压缩机</w:t>
            </w:r>
          </w:p>
        </w:tc>
        <w:tc>
          <w:tcPr>
            <w:tcW w:w="21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49C5211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auto"/>
                <w:sz w:val="21"/>
                <w:szCs w:val="21"/>
                <w:u w:val="none"/>
              </w:rPr>
              <w:t>1）检查压缩机油的液位应处于油分离器上油位视镜中。</w:t>
            </w:r>
          </w:p>
          <w:p w14:paraId="335F788C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auto"/>
                <w:sz w:val="21"/>
                <w:szCs w:val="21"/>
                <w:u w:val="none"/>
              </w:rPr>
              <w:t>2）压缩机排气口温度不应超过规定值。</w:t>
            </w:r>
          </w:p>
          <w:p w14:paraId="4C1F4451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auto"/>
                <w:sz w:val="21"/>
                <w:szCs w:val="21"/>
                <w:u w:val="none"/>
              </w:rPr>
              <w:t>3）启动机组运行声响无异常。</w:t>
            </w:r>
          </w:p>
        </w:tc>
        <w:tc>
          <w:tcPr>
            <w:tcW w:w="439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24272E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7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57C91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79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DACC9F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1AA52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4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6DCEF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0C967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蒸发器</w:t>
            </w:r>
          </w:p>
        </w:tc>
        <w:tc>
          <w:tcPr>
            <w:tcW w:w="21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31542B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</w:rPr>
              <w:t>1）检查蒸发器外壳无裂纹、无结露现象。</w:t>
            </w:r>
          </w:p>
          <w:p w14:paraId="5AE47E6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</w:rPr>
              <w:t>2）检查进出口法兰无渗漏现象。</w:t>
            </w:r>
          </w:p>
          <w:p w14:paraId="28B86B7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auto"/>
                <w:sz w:val="21"/>
                <w:szCs w:val="21"/>
              </w:rPr>
              <w:t>3）在蒸发器视液镜上应能看到制冷剂液面。</w:t>
            </w:r>
          </w:p>
        </w:tc>
        <w:tc>
          <w:tcPr>
            <w:tcW w:w="439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B363C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57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30AE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79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09FF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6AA6C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6" w:hRule="atLeast"/>
        </w:trPr>
        <w:tc>
          <w:tcPr>
            <w:tcW w:w="34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F4798B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3F971D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冷凝器</w:t>
            </w:r>
          </w:p>
        </w:tc>
        <w:tc>
          <w:tcPr>
            <w:tcW w:w="21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1F19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1）检查进出口法兰密封完好、无渗漏现象。</w:t>
            </w:r>
          </w:p>
          <w:p w14:paraId="668038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2）现地控制柜冷凝器压力应小于设定值。</w:t>
            </w:r>
          </w:p>
          <w:p w14:paraId="7B04DB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3）现地控制柜冷凝器温度应小于设定值。</w:t>
            </w:r>
          </w:p>
        </w:tc>
        <w:tc>
          <w:tcPr>
            <w:tcW w:w="439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D1F2C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57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83762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79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07493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66214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34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A1CB79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F37B48D">
            <w:pPr>
              <w:jc w:val="center"/>
              <w:rPr>
                <w:rFonts w:hint="default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机组回油系统检查</w:t>
            </w:r>
          </w:p>
        </w:tc>
        <w:tc>
          <w:tcPr>
            <w:tcW w:w="21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E10B4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18"/>
                <w:szCs w:val="18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）检查回油管路无渗漏油。 </w:t>
            </w:r>
          </w:p>
          <w:p w14:paraId="2723778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18"/>
                <w:szCs w:val="18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 xml:space="preserve">）油视镜上观察油位应不低于中线。 </w:t>
            </w:r>
          </w:p>
        </w:tc>
        <w:tc>
          <w:tcPr>
            <w:tcW w:w="439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17F85E1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7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2C58E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79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3846D33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738F2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4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D3A79C">
            <w:pPr>
              <w:jc w:val="center"/>
              <w:rPr>
                <w:rFonts w:hint="default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制冷站水系统</w:t>
            </w:r>
          </w:p>
        </w:tc>
        <w:tc>
          <w:tcPr>
            <w:tcW w:w="58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C2060B9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  <w:t>冷冻水系统膨胀水箱</w:t>
            </w:r>
          </w:p>
        </w:tc>
        <w:tc>
          <w:tcPr>
            <w:tcW w:w="21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279D14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  <w:t>1）检查膨胀水箱本体及管路焊缝无裂纹等缺陷</w:t>
            </w: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  <w:t>，</w:t>
            </w: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  <w:t>管路无渗漏水。</w:t>
            </w:r>
          </w:p>
        </w:tc>
        <w:tc>
          <w:tcPr>
            <w:tcW w:w="439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0780F0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每月</w:t>
            </w:r>
          </w:p>
        </w:tc>
        <w:tc>
          <w:tcPr>
            <w:tcW w:w="105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FF58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304不锈钢,L=1m3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1AD7BA2">
            <w:pPr>
              <w:jc w:val="left"/>
              <w:rPr>
                <w:rFonts w:hint="default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1个</w:t>
            </w:r>
          </w:p>
        </w:tc>
      </w:tr>
      <w:tr w14:paraId="500BD3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4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FD4BA37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FC7B7F9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  <w:t>冷冻水管路及阀门检查</w:t>
            </w:r>
          </w:p>
        </w:tc>
        <w:tc>
          <w:tcPr>
            <w:tcW w:w="21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2F90CA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  <w:t>1）检查管路焊缝无裂纹等缺陷，管路无渗漏水,阀门开启、关闭正常。</w:t>
            </w:r>
          </w:p>
          <w:p w14:paraId="76B16454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  <w:t>2）保温层无破损，否则进行修补。</w:t>
            </w:r>
          </w:p>
        </w:tc>
        <w:tc>
          <w:tcPr>
            <w:tcW w:w="439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DBA309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21B23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详见维护保养项目与收费标准报价表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B9077BC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详见维护保养项目与收费标准报价表</w:t>
            </w:r>
          </w:p>
        </w:tc>
      </w:tr>
      <w:tr w14:paraId="0D5A08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4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92A46C4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1BAD29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 xml:space="preserve">制冷站冷却水滤水器 </w:t>
            </w:r>
          </w:p>
        </w:tc>
        <w:tc>
          <w:tcPr>
            <w:tcW w:w="21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4A98504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  <w:t>滤水器外观检查无严重锈蚀和破损，各组合密封面完好。</w:t>
            </w:r>
          </w:p>
        </w:tc>
        <w:tc>
          <w:tcPr>
            <w:tcW w:w="439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B96589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31ABE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详见维护保养项目与收费标准报价表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46E113D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详见维护保养项目与收费标准报价表</w:t>
            </w:r>
          </w:p>
        </w:tc>
      </w:tr>
      <w:tr w14:paraId="65A49B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4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A2DF12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3F465F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压力表计检查、温度计及温度传感器检查</w:t>
            </w:r>
          </w:p>
        </w:tc>
        <w:tc>
          <w:tcPr>
            <w:tcW w:w="21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AA148A5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  <w:t>1）检查制冷站冷却水进水压力应在正常范围。</w:t>
            </w:r>
          </w:p>
          <w:p w14:paraId="5E1B4769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  <w:t>2）压力表计应在检验有效期内；压力表、传感器外观完好、无渗漏，指示正确。</w:t>
            </w:r>
          </w:p>
          <w:p w14:paraId="51F11A20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  <w:t>3）冷冻水出水温度应大于 10℃之间，且回水温度应比出水温度高 5℃左右。</w:t>
            </w:r>
          </w:p>
        </w:tc>
        <w:tc>
          <w:tcPr>
            <w:tcW w:w="439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4EAA8C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04EB0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详见维护保养项目与收费标准报价表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FE9494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详见维护保养项目与收费标准报价表</w:t>
            </w:r>
          </w:p>
        </w:tc>
      </w:tr>
      <w:tr w14:paraId="480C29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4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A44D478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AD29EB8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  <w:t>冷冻水泵检查</w:t>
            </w:r>
          </w:p>
        </w:tc>
        <w:tc>
          <w:tcPr>
            <w:tcW w:w="21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1121D35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 xml:space="preserve">1）检查电机、泵壳无裂纹，检查泵运行无异常声响和振动。 </w:t>
            </w:r>
          </w:p>
          <w:p w14:paraId="27F2E947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 xml:space="preserve">2）检查检查联轴器本体无裂纹、破损。 </w:t>
            </w:r>
          </w:p>
          <w:p w14:paraId="5540F7E8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 xml:space="preserve">3）启动检查冷冻泵无异常声响、运行正常。 </w:t>
            </w:r>
          </w:p>
        </w:tc>
        <w:tc>
          <w:tcPr>
            <w:tcW w:w="439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E5B7A40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2C831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TP150-280/4-A-F-A-BAQE 400D 50Hz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76B8D23">
            <w:pPr>
              <w:jc w:val="left"/>
              <w:rPr>
                <w:rFonts w:hint="default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3台</w:t>
            </w:r>
          </w:p>
        </w:tc>
      </w:tr>
      <w:tr w14:paraId="68613E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4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20D753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81DCBA1">
            <w:pPr>
              <w:jc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  <w:t>冷却水减压阀检查</w:t>
            </w:r>
          </w:p>
        </w:tc>
        <w:tc>
          <w:tcPr>
            <w:tcW w:w="210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138953F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  <w:t>1）减压阀本体无裂纹、破损。</w:t>
            </w:r>
          </w:p>
          <w:p w14:paraId="7907FDCF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  <w:t>2）减压阀控制回路、各阀门及控制阀无渗漏；控制阀动作灵活、反应灵敏，减压阀出口压力在正常范围。</w:t>
            </w:r>
          </w:p>
        </w:tc>
        <w:tc>
          <w:tcPr>
            <w:tcW w:w="439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623DD8B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5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F7E0E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详见维护保养项目与收费标准报价表</w:t>
            </w:r>
          </w:p>
        </w:tc>
        <w:tc>
          <w:tcPr>
            <w:tcW w:w="47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E70D814">
            <w:pPr>
              <w:jc w:val="left"/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ajorEastAsia" w:hAnsiTheme="majorEastAsia" w:eastAsiaTheme="majorEastAsia" w:cstheme="majorEastAsia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详见维护保养项目与收费标准报价表</w:t>
            </w:r>
          </w:p>
        </w:tc>
      </w:tr>
    </w:tbl>
    <w:p w14:paraId="63D41113">
      <w:pPr>
        <w:pStyle w:val="4"/>
        <w:widowControl/>
        <w:numPr>
          <w:ilvl w:val="0"/>
          <w:numId w:val="2"/>
        </w:numPr>
        <w:tabs>
          <w:tab w:val="left" w:pos="142"/>
          <w:tab w:val="clear" w:pos="720"/>
        </w:tabs>
        <w:spacing w:before="163" w:beforeLines="50" w:beforeAutospacing="0" w:afterAutospacing="0"/>
        <w:ind w:left="0" w:leftChars="0" w:firstLine="0" w:firstLineChars="0"/>
        <w:contextualSpacing/>
        <w:outlineLvl w:val="0"/>
        <w:rPr>
          <w:rFonts w:hint="eastAsia" w:ascii="宋体" w:hAnsi="宋体" w:eastAsia="宋体" w:cs="宋体"/>
          <w:b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sz w:val="21"/>
          <w:szCs w:val="21"/>
          <w:lang w:val="en-US" w:eastAsia="zh-CN"/>
        </w:rPr>
        <w:t>其他</w:t>
      </w: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要求</w:t>
      </w:r>
    </w:p>
    <w:p w14:paraId="79A6C05A">
      <w:pPr>
        <w:numPr>
          <w:ilvl w:val="-1"/>
          <w:numId w:val="0"/>
        </w:numPr>
        <w:adjustRightInd w:val="0"/>
        <w:snapToGrid w:val="0"/>
        <w:spacing w:line="360" w:lineRule="auto"/>
        <w:ind w:left="0" w:leftChars="0" w:firstLine="0" w:firstLineChars="0"/>
        <w:rPr>
          <w:rFonts w:hint="default" w:ascii="宋体" w:hAnsi="宋体" w:eastAsia="宋体" w:cs="宋体"/>
          <w:b/>
          <w:bCs/>
          <w:color w:val="auto"/>
          <w:lang w:val="en-US" w:eastAsia="zh-CN" w:bidi="ar"/>
        </w:rPr>
      </w:pPr>
      <w:r>
        <w:rPr>
          <w:rFonts w:hint="eastAsia" w:ascii="宋体" w:hAnsi="宋体" w:cs="宋体"/>
          <w:b/>
          <w:bCs/>
          <w:color w:val="auto"/>
          <w:lang w:val="en-US" w:eastAsia="zh-CN" w:bidi="ar"/>
        </w:rPr>
        <w:t>1、</w:t>
      </w:r>
      <w:r>
        <w:rPr>
          <w:rFonts w:hint="eastAsia" w:ascii="宋体" w:hAnsi="宋体" w:eastAsia="宋体" w:cs="宋体"/>
          <w:b/>
          <w:bCs/>
          <w:color w:val="auto"/>
          <w:lang w:val="en-US" w:eastAsia="zh-CN" w:bidi="ar"/>
        </w:rPr>
        <w:t>易损件</w:t>
      </w:r>
      <w:r>
        <w:rPr>
          <w:rFonts w:hint="eastAsia" w:ascii="宋体" w:hAnsi="宋体" w:cs="宋体"/>
          <w:b/>
          <w:bCs/>
          <w:color w:val="auto"/>
          <w:lang w:val="en-US" w:eastAsia="zh-CN" w:bidi="ar"/>
        </w:rPr>
        <w:t>及耗材</w:t>
      </w:r>
      <w:r>
        <w:rPr>
          <w:rFonts w:hint="eastAsia" w:ascii="宋体" w:hAnsi="宋体" w:eastAsia="宋体" w:cs="宋体"/>
          <w:b/>
          <w:bCs/>
          <w:color w:val="auto"/>
          <w:lang w:val="en-US" w:eastAsia="zh-CN" w:bidi="ar"/>
        </w:rPr>
        <w:t>：</w:t>
      </w:r>
      <w:r>
        <w:rPr>
          <w:rFonts w:hint="eastAsia" w:ascii="宋体" w:hAnsi="宋体" w:eastAsia="宋体" w:cs="宋体"/>
          <w:b w:val="0"/>
          <w:bCs w:val="0"/>
          <w:color w:val="auto"/>
          <w:lang w:val="en-US" w:eastAsia="zh-CN" w:bidi="ar"/>
        </w:rPr>
        <w:t>以下表格内所列内容，包括维护使用的耗材、备件、工器具等</w:t>
      </w:r>
      <w:r>
        <w:rPr>
          <w:rFonts w:hint="eastAsia" w:ascii="宋体" w:hAnsi="宋体" w:eastAsia="宋体" w:cs="宋体"/>
          <w:b/>
          <w:bCs/>
          <w:color w:val="auto"/>
          <w:lang w:val="en-US" w:eastAsia="zh-CN" w:bidi="ar"/>
        </w:rPr>
        <w:t>均由乙方提供。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5"/>
        <w:gridCol w:w="1953"/>
        <w:gridCol w:w="6411"/>
        <w:gridCol w:w="793"/>
      </w:tblGrid>
      <w:tr w14:paraId="18193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404" w:type="pct"/>
            <w:vAlign w:val="center"/>
          </w:tcPr>
          <w:p w14:paraId="5EF95AA4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980" w:type="pct"/>
            <w:vAlign w:val="center"/>
          </w:tcPr>
          <w:p w14:paraId="069C42DC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jc w:val="center"/>
              <w:rPr>
                <w:rFonts w:hint="default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名称</w:t>
            </w:r>
          </w:p>
        </w:tc>
        <w:tc>
          <w:tcPr>
            <w:tcW w:w="3217" w:type="pct"/>
            <w:vAlign w:val="center"/>
          </w:tcPr>
          <w:p w14:paraId="43CD16E1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jc w:val="center"/>
              <w:rPr>
                <w:rFonts w:hint="default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易损件及耗材</w:t>
            </w:r>
          </w:p>
        </w:tc>
        <w:tc>
          <w:tcPr>
            <w:tcW w:w="398" w:type="pct"/>
            <w:vAlign w:val="center"/>
          </w:tcPr>
          <w:p w14:paraId="7DFE893C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jc w:val="center"/>
              <w:rPr>
                <w:rFonts w:hint="default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sz w:val="21"/>
                <w:szCs w:val="21"/>
                <w:vertAlign w:val="baseline"/>
                <w:lang w:val="en-US" w:eastAsia="zh-CN"/>
              </w:rPr>
              <w:t>备注</w:t>
            </w:r>
          </w:p>
        </w:tc>
      </w:tr>
      <w:tr w14:paraId="71900E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vAlign w:val="center"/>
          </w:tcPr>
          <w:p w14:paraId="7E54C6BC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980" w:type="pct"/>
            <w:vAlign w:val="center"/>
          </w:tcPr>
          <w:p w14:paraId="0959C3AC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jc w:val="center"/>
              <w:rPr>
                <w:rFonts w:hint="default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vertAlign w:val="baseline"/>
                <w:lang w:val="en-US" w:eastAsia="zh-CN"/>
              </w:rPr>
              <w:t>冷水机组</w:t>
            </w:r>
          </w:p>
        </w:tc>
        <w:tc>
          <w:tcPr>
            <w:tcW w:w="3217" w:type="pct"/>
            <w:vAlign w:val="center"/>
          </w:tcPr>
          <w:p w14:paraId="799A9C7F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干燥过滤器、机组管路接头、接口密封件、回油电磁阀</w:t>
            </w: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、冷媒、密封耗材、</w:t>
            </w:r>
          </w:p>
        </w:tc>
        <w:tc>
          <w:tcPr>
            <w:tcW w:w="398" w:type="pct"/>
            <w:vAlign w:val="center"/>
          </w:tcPr>
          <w:p w14:paraId="3C856C95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/>
                <w:color w:val="FF0000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AD85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vAlign w:val="center"/>
          </w:tcPr>
          <w:p w14:paraId="33BCB228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980" w:type="pct"/>
            <w:vAlign w:val="center"/>
          </w:tcPr>
          <w:p w14:paraId="135A2166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jc w:val="center"/>
              <w:rPr>
                <w:rFonts w:hint="default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vertAlign w:val="baseline"/>
                <w:lang w:val="en-US" w:eastAsia="zh-CN"/>
              </w:rPr>
              <w:t>冷冻水泵</w:t>
            </w:r>
          </w:p>
        </w:tc>
        <w:tc>
          <w:tcPr>
            <w:tcW w:w="3217" w:type="pct"/>
            <w:vAlign w:val="center"/>
          </w:tcPr>
          <w:p w14:paraId="0147A90F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jc w:val="center"/>
              <w:rPr>
                <w:rFonts w:hint="default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vertAlign w:val="baseline"/>
                <w:lang w:val="en-US" w:eastAsia="zh-CN"/>
              </w:rPr>
              <w:t>水泵电机轴承、电机端盖、密封件</w:t>
            </w:r>
          </w:p>
        </w:tc>
        <w:tc>
          <w:tcPr>
            <w:tcW w:w="398" w:type="pct"/>
            <w:vAlign w:val="center"/>
          </w:tcPr>
          <w:p w14:paraId="43FE3311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default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513E4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04" w:type="pct"/>
            <w:vAlign w:val="center"/>
          </w:tcPr>
          <w:p w14:paraId="038D745C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980" w:type="pct"/>
            <w:vAlign w:val="center"/>
          </w:tcPr>
          <w:p w14:paraId="1523333A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jc w:val="center"/>
              <w:rPr>
                <w:rFonts w:hint="default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vertAlign w:val="baseline"/>
                <w:lang w:val="en-US" w:eastAsia="zh-CN"/>
              </w:rPr>
              <w:t>水系统</w:t>
            </w:r>
          </w:p>
        </w:tc>
        <w:tc>
          <w:tcPr>
            <w:tcW w:w="3217" w:type="pct"/>
            <w:vAlign w:val="center"/>
          </w:tcPr>
          <w:p w14:paraId="7C54F2CA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jc w:val="center"/>
              <w:rPr>
                <w:rFonts w:hint="default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1"/>
                <w:szCs w:val="21"/>
                <w:lang w:val="en-US" w:eastAsia="zh-CN"/>
              </w:rPr>
              <w:t>滤网、冷却管路过滤器滤芯、法兰、密封件、机组及管道保温材料</w:t>
            </w:r>
          </w:p>
        </w:tc>
        <w:tc>
          <w:tcPr>
            <w:tcW w:w="398" w:type="pct"/>
            <w:vAlign w:val="center"/>
          </w:tcPr>
          <w:p w14:paraId="1C1F3B4B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jc w:val="center"/>
              <w:rPr>
                <w:rFonts w:hint="default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5DBF26BF">
      <w:pPr>
        <w:numPr>
          <w:ilvl w:val="-1"/>
          <w:numId w:val="0"/>
        </w:numPr>
        <w:adjustRightInd w:val="0"/>
        <w:snapToGrid w:val="0"/>
        <w:spacing w:line="360" w:lineRule="auto"/>
        <w:ind w:left="0" w:leftChars="0" w:firstLine="0" w:firstLineChars="0"/>
        <w:rPr>
          <w:rFonts w:hint="eastAsia" w:ascii="宋体" w:hAnsi="宋体" w:cs="宋体"/>
          <w:color w:val="auto"/>
          <w:lang w:val="en-US" w:eastAsia="zh-CN" w:bidi="ar"/>
        </w:rPr>
      </w:pPr>
      <w:r>
        <w:rPr>
          <w:rFonts w:hint="eastAsia" w:ascii="宋体" w:hAnsi="宋体" w:cs="宋体"/>
          <w:b/>
          <w:bCs/>
          <w:color w:val="auto"/>
          <w:lang w:val="en-US" w:eastAsia="zh-CN" w:bidi="ar"/>
        </w:rPr>
        <w:t>2、施工地点：</w:t>
      </w:r>
      <w:r>
        <w:rPr>
          <w:rFonts w:hint="eastAsia" w:ascii="宋体" w:hAnsi="宋体" w:cs="宋体"/>
          <w:b w:val="0"/>
          <w:bCs w:val="0"/>
          <w:color w:val="auto"/>
          <w:lang w:val="en-US" w:eastAsia="zh-CN" w:bidi="ar"/>
        </w:rPr>
        <w:t>海南省琼中县黎母山镇海南琼中抽水蓄能电站</w:t>
      </w:r>
      <w:r>
        <w:rPr>
          <w:rFonts w:hint="eastAsia" w:ascii="新宋体" w:eastAsia="新宋体"/>
          <w:sz w:val="21"/>
          <w:szCs w:val="21"/>
        </w:rPr>
        <w:t>地下厂房</w:t>
      </w:r>
      <w:r>
        <w:rPr>
          <w:rFonts w:hint="eastAsia" w:ascii="新宋体" w:eastAsia="新宋体"/>
          <w:sz w:val="21"/>
          <w:szCs w:val="21"/>
          <w:lang w:val="en-US" w:eastAsia="zh-CN"/>
        </w:rPr>
        <w:t>水冷冷水机组及制冷水站系统</w:t>
      </w:r>
      <w:r>
        <w:rPr>
          <w:rFonts w:hint="eastAsia" w:asciiTheme="minorEastAsia" w:hAnsiTheme="minorEastAsia"/>
          <w:color w:val="000000" w:themeColor="text1"/>
          <w:szCs w:val="21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Theme="minorEastAsia" w:hAnsiTheme="minorEastAsia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乙方施工人员自行前往施工区域，甲方不负责车辆接送，</w:t>
      </w:r>
      <w:r>
        <w:rPr>
          <w:rFonts w:hint="eastAsia" w:asciiTheme="minorEastAsia" w:hAnsiTheme="minor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在施工区域甲方提供工具存放场所，不提供食宿场所，乙方需自行解决</w:t>
      </w:r>
      <w:r>
        <w:rPr>
          <w:rFonts w:hint="eastAsia" w:ascii="宋体" w:hAnsi="宋体" w:cs="宋体"/>
          <w:color w:val="auto"/>
          <w:lang w:val="en-US" w:eastAsia="zh-CN" w:bidi="ar"/>
        </w:rPr>
        <w:t>。</w:t>
      </w:r>
    </w:p>
    <w:p w14:paraId="6A63AD79">
      <w:pPr>
        <w:numPr>
          <w:ilvl w:val="-1"/>
          <w:numId w:val="0"/>
        </w:numPr>
        <w:adjustRightInd w:val="0"/>
        <w:snapToGrid w:val="0"/>
        <w:spacing w:line="360" w:lineRule="auto"/>
        <w:ind w:left="0" w:leftChars="0" w:firstLine="0" w:firstLineChars="0"/>
        <w:rPr>
          <w:rFonts w:hint="eastAsia" w:ascii="宋体" w:hAnsi="宋体" w:cs="宋体"/>
          <w:color w:val="auto"/>
          <w:lang w:val="en-US" w:eastAsia="zh-CN" w:bidi="ar"/>
        </w:rPr>
      </w:pPr>
      <w:r>
        <w:rPr>
          <w:rFonts w:hint="eastAsia" w:ascii="宋体" w:hAnsi="宋体" w:cs="宋体"/>
          <w:b/>
          <w:bCs/>
          <w:color w:val="auto"/>
          <w:lang w:val="en-US" w:eastAsia="zh-CN" w:bidi="ar"/>
        </w:rPr>
        <w:t>3、现场施工期限：</w:t>
      </w:r>
    </w:p>
    <w:p w14:paraId="034ACD1E">
      <w:pPr>
        <w:numPr>
          <w:ilvl w:val="0"/>
          <w:numId w:val="0"/>
        </w:numPr>
        <w:adjustRightInd w:val="0"/>
        <w:snapToGrid w:val="0"/>
        <w:spacing w:line="360" w:lineRule="auto"/>
        <w:ind w:firstLine="0" w:firstLineChars="0"/>
        <w:rPr>
          <w:rFonts w:hint="default" w:ascii="宋体" w:hAnsi="宋体" w:cs="宋体"/>
          <w:color w:val="auto"/>
          <w:lang w:val="en-US" w:eastAsia="zh-CN" w:bidi="ar"/>
        </w:rPr>
      </w:pPr>
      <w:r>
        <w:rPr>
          <w:rFonts w:hint="eastAsia" w:ascii="宋体" w:hAnsi="宋体" w:cs="宋体"/>
          <w:color w:val="auto"/>
          <w:lang w:val="en-US" w:eastAsia="zh-CN" w:bidi="ar"/>
        </w:rPr>
        <w:t>维护保养期限要求：2026年07月01日至2026年08月30日或海蓄电站通风空调设备维护保养新合同签订之日止（以较早时间为准），若通风维保新合同签订早于2026年08月30日，完成签订当日，由甲方告知乙方终止维保。</w:t>
      </w:r>
    </w:p>
    <w:p w14:paraId="1968C148">
      <w:pPr>
        <w:numPr>
          <w:ilvl w:val="0"/>
          <w:numId w:val="0"/>
        </w:numPr>
        <w:adjustRightInd w:val="0"/>
        <w:snapToGrid w:val="0"/>
        <w:spacing w:line="360" w:lineRule="auto"/>
        <w:ind w:firstLine="0" w:firstLineChars="0"/>
        <w:rPr>
          <w:rFonts w:hint="default" w:ascii="宋体" w:hAnsi="宋体" w:cs="宋体"/>
          <w:color w:val="auto"/>
          <w:lang w:val="en-US" w:eastAsia="zh-CN" w:bidi="ar"/>
        </w:rPr>
      </w:pPr>
      <w:r>
        <w:rPr>
          <w:rFonts w:hint="eastAsia" w:ascii="宋体" w:hAnsi="宋体" w:cs="宋体"/>
          <w:b/>
          <w:bCs/>
          <w:color w:val="auto"/>
          <w:lang w:val="en-US" w:eastAsia="zh-CN" w:bidi="ar"/>
        </w:rPr>
        <w:t>4、项目支付要求</w:t>
      </w:r>
      <w:r>
        <w:rPr>
          <w:rFonts w:hint="eastAsia" w:ascii="宋体" w:hAnsi="宋体" w:cs="宋体"/>
          <w:color w:val="auto"/>
          <w:lang w:val="en-US" w:eastAsia="zh-CN" w:bidi="ar"/>
        </w:rPr>
        <w:t>：本项目为据实结算，根据实际维保期限内乙方已完成现场维护保养服务工作，乙方提交现场维护保养服务报告书，甲方对乙方完成的工程量进行审核后出具验收合格的书面意见，乙方提供增值税专用发票，甲方在60日内完成支付。</w:t>
      </w:r>
    </w:p>
    <w:p w14:paraId="08E8F03A">
      <w:pPr>
        <w:numPr>
          <w:ilvl w:val="-1"/>
          <w:numId w:val="0"/>
        </w:numPr>
        <w:adjustRightInd w:val="0"/>
        <w:snapToGrid w:val="0"/>
        <w:spacing w:line="360" w:lineRule="auto"/>
        <w:ind w:left="0" w:leftChars="0" w:firstLine="0" w:firstLineChars="0"/>
        <w:rPr>
          <w:rFonts w:hint="eastAsia" w:ascii="宋体" w:hAnsi="宋体" w:eastAsia="宋体" w:cs="宋体"/>
          <w:b w:val="0"/>
          <w:bCs w:val="0"/>
          <w:color w:val="auto"/>
          <w:szCs w:val="22"/>
          <w:lang w:val="en-US" w:eastAsia="zh-CN" w:bidi="ar"/>
        </w:rPr>
      </w:pPr>
      <w:r>
        <w:rPr>
          <w:rFonts w:hint="eastAsia" w:ascii="宋体" w:hAnsi="宋体" w:cs="宋体"/>
          <w:b/>
          <w:bCs/>
          <w:color w:val="auto"/>
          <w:szCs w:val="22"/>
          <w:lang w:val="en-US" w:eastAsia="zh-CN" w:bidi="ar"/>
        </w:rPr>
        <w:t>5、</w:t>
      </w:r>
      <w:r>
        <w:rPr>
          <w:rFonts w:hint="eastAsia" w:ascii="宋体" w:hAnsi="宋体" w:eastAsia="宋体" w:cs="宋体"/>
          <w:b/>
          <w:bCs/>
          <w:color w:val="auto"/>
          <w:szCs w:val="22"/>
          <w:lang w:val="en-US" w:eastAsia="zh-CN" w:bidi="ar"/>
        </w:rPr>
        <w:t>人员资质要求：</w:t>
      </w:r>
      <w:r>
        <w:rPr>
          <w:rFonts w:hint="eastAsia" w:ascii="宋体" w:hAnsi="宋体" w:eastAsia="宋体" w:cs="宋体"/>
          <w:b w:val="0"/>
          <w:bCs w:val="0"/>
          <w:color w:val="auto"/>
          <w:szCs w:val="22"/>
          <w:lang w:val="en-US" w:eastAsia="zh-CN" w:bidi="ar"/>
        </w:rPr>
        <w:t>乙方须依据现场作业实际需求，保证现场作业人员资质齐全，</w:t>
      </w:r>
      <w:r>
        <w:rPr>
          <w:rFonts w:hint="eastAsia" w:ascii="宋体" w:hAnsi="宋体" w:cs="宋体"/>
          <w:b w:val="0"/>
          <w:bCs w:val="0"/>
          <w:color w:val="auto"/>
          <w:szCs w:val="22"/>
          <w:lang w:val="en-US" w:eastAsia="zh-CN" w:bidi="ar"/>
        </w:rPr>
        <w:t>作业人员</w:t>
      </w:r>
      <w:bookmarkStart w:id="0" w:name="_GoBack"/>
      <w:r>
        <w:rPr>
          <w:rFonts w:hint="eastAsia" w:ascii="宋体" w:hAnsi="宋体" w:cs="宋体"/>
          <w:b/>
          <w:bCs/>
          <w:color w:val="auto"/>
          <w:szCs w:val="22"/>
          <w:lang w:val="en-US" w:eastAsia="zh-CN" w:bidi="ar"/>
        </w:rPr>
        <w:t>必须持有</w:t>
      </w:r>
      <w:r>
        <w:rPr>
          <w:rFonts w:hint="eastAsia" w:ascii="宋体" w:hAnsi="宋体" w:eastAsia="宋体" w:cs="宋体"/>
          <w:b/>
          <w:bCs/>
          <w:color w:val="auto"/>
          <w:szCs w:val="22"/>
          <w:lang w:val="en-US" w:eastAsia="zh-CN" w:bidi="ar"/>
        </w:rPr>
        <w:t>低压电工证</w:t>
      </w:r>
      <w:r>
        <w:rPr>
          <w:rFonts w:hint="eastAsia" w:ascii="宋体" w:hAnsi="宋体" w:cs="宋体"/>
          <w:b/>
          <w:bCs/>
          <w:color w:val="auto"/>
          <w:szCs w:val="22"/>
          <w:lang w:val="en-US" w:eastAsia="zh-CN" w:bidi="ar"/>
        </w:rPr>
        <w:t>和制冷与空调作业证</w:t>
      </w:r>
      <w:r>
        <w:rPr>
          <w:rFonts w:hint="eastAsia" w:ascii="宋体" w:hAnsi="宋体" w:eastAsia="宋体" w:cs="宋体"/>
          <w:b/>
          <w:bCs/>
          <w:color w:val="auto"/>
          <w:szCs w:val="22"/>
          <w:lang w:val="en-US" w:eastAsia="zh-CN" w:bidi="ar"/>
        </w:rPr>
        <w:t>等（可一人持多证）</w:t>
      </w:r>
      <w:bookmarkEnd w:id="0"/>
      <w:r>
        <w:rPr>
          <w:rFonts w:hint="eastAsia" w:ascii="宋体" w:hAnsi="宋体" w:eastAsia="宋体" w:cs="宋体"/>
          <w:b w:val="0"/>
          <w:bCs w:val="0"/>
          <w:color w:val="auto"/>
          <w:szCs w:val="22"/>
          <w:lang w:val="en-US" w:eastAsia="zh-CN" w:bidi="ar"/>
        </w:rPr>
        <w:t>。乙方更换项目负责人需提前通知甲方并经甲方同意，要保证更换的负责人资质不低于投标响应；乙方更换现场作业人员需提前通知甲方并经甲方同意，更换的作业人员工作经验需与原作业人员相近。</w:t>
      </w:r>
    </w:p>
    <w:p w14:paraId="03704FA5">
      <w:pPr>
        <w:numPr>
          <w:ilvl w:val="-1"/>
          <w:numId w:val="0"/>
        </w:numPr>
        <w:adjustRightInd w:val="0"/>
        <w:snapToGrid w:val="0"/>
        <w:spacing w:line="360" w:lineRule="auto"/>
        <w:ind w:left="0" w:leftChars="0" w:firstLine="0" w:firstLineChars="0"/>
        <w:rPr>
          <w:rFonts w:hint="eastAsia" w:ascii="宋体" w:hAnsi="宋体" w:cs="宋体"/>
          <w:b/>
          <w:bCs/>
          <w:color w:val="auto"/>
          <w:lang w:val="en-US" w:eastAsia="zh-CN" w:bidi="ar"/>
        </w:rPr>
      </w:pPr>
      <w:r>
        <w:rPr>
          <w:rFonts w:hint="eastAsia" w:ascii="宋体" w:hAnsi="宋体" w:cs="宋体"/>
          <w:b/>
          <w:bCs/>
          <w:color w:val="auto"/>
          <w:szCs w:val="22"/>
          <w:lang w:val="en-US" w:eastAsia="zh-CN" w:bidi="ar"/>
        </w:rPr>
        <w:t>6</w:t>
      </w:r>
      <w:r>
        <w:rPr>
          <w:rFonts w:hint="eastAsia" w:ascii="宋体" w:hAnsi="宋体" w:eastAsia="宋体" w:cs="宋体"/>
          <w:b/>
          <w:bCs/>
          <w:color w:val="auto"/>
          <w:szCs w:val="22"/>
          <w:lang w:val="en-US" w:eastAsia="zh-CN" w:bidi="ar"/>
        </w:rPr>
        <w:t>、</w:t>
      </w:r>
      <w:r>
        <w:rPr>
          <w:rFonts w:hint="eastAsia" w:ascii="宋体" w:hAnsi="宋体" w:cs="宋体"/>
          <w:b/>
          <w:bCs/>
          <w:color w:val="auto"/>
          <w:lang w:val="en-US" w:eastAsia="zh-CN" w:bidi="ar"/>
        </w:rPr>
        <w:t>现场人员要求：</w:t>
      </w:r>
    </w:p>
    <w:p w14:paraId="7269BF64">
      <w:pPr>
        <w:numPr>
          <w:ilvl w:val="0"/>
          <w:numId w:val="5"/>
        </w:numPr>
        <w:adjustRightInd w:val="0"/>
        <w:snapToGrid w:val="0"/>
        <w:spacing w:line="360" w:lineRule="auto"/>
        <w:ind w:left="0" w:leftChars="0" w:firstLine="0" w:firstLineChars="0"/>
        <w:rPr>
          <w:rFonts w:hint="eastAsia" w:ascii="宋体" w:hAnsi="宋体" w:cs="宋体"/>
          <w:b w:val="0"/>
          <w:bCs w:val="0"/>
          <w:color w:val="auto"/>
          <w:lang w:val="en-US" w:eastAsia="zh-CN" w:bidi="ar"/>
        </w:rPr>
      </w:pPr>
      <w:r>
        <w:rPr>
          <w:rFonts w:hint="eastAsia" w:ascii="宋体" w:hAnsi="宋体" w:cs="宋体"/>
          <w:b w:val="0"/>
          <w:bCs w:val="0"/>
          <w:color w:val="auto"/>
          <w:lang w:val="en-US" w:eastAsia="zh-CN" w:bidi="ar"/>
        </w:rPr>
        <w:t>现场作业必须保证不少于2人。</w:t>
      </w:r>
    </w:p>
    <w:p w14:paraId="77E25C89">
      <w:pPr>
        <w:numPr>
          <w:ilvl w:val="0"/>
          <w:numId w:val="5"/>
        </w:numPr>
        <w:adjustRightInd w:val="0"/>
        <w:snapToGrid w:val="0"/>
        <w:spacing w:line="360" w:lineRule="auto"/>
        <w:ind w:left="0" w:leftChars="0" w:firstLine="0" w:firstLineChars="0"/>
        <w:rPr>
          <w:rFonts w:hint="eastAsia" w:ascii="宋体" w:hAnsi="宋体" w:cs="宋体"/>
          <w:b w:val="0"/>
          <w:bCs w:val="0"/>
          <w:color w:val="auto"/>
          <w:lang w:val="en-US" w:eastAsia="zh-CN" w:bidi="ar"/>
        </w:rPr>
      </w:pPr>
      <w:r>
        <w:rPr>
          <w:rFonts w:hint="eastAsia" w:ascii="宋体" w:hAnsi="宋体" w:cs="宋体"/>
          <w:b w:val="0"/>
          <w:bCs w:val="0"/>
          <w:color w:val="auto"/>
          <w:lang w:val="en-US" w:eastAsia="zh-CN" w:bidi="ar"/>
        </w:rPr>
        <w:t>如在维护中甲方认为维护人员能力不能胜任相关工作，可要求乙方更换工作人员。</w:t>
      </w:r>
    </w:p>
    <w:p w14:paraId="60012CB0">
      <w:pPr>
        <w:numPr>
          <w:ilvl w:val="0"/>
          <w:numId w:val="5"/>
        </w:numPr>
        <w:adjustRightInd w:val="0"/>
        <w:snapToGrid w:val="0"/>
        <w:spacing w:line="360" w:lineRule="auto"/>
        <w:ind w:left="0" w:leftChars="0" w:firstLine="0" w:firstLineChars="0"/>
        <w:rPr>
          <w:rFonts w:hint="eastAsia" w:ascii="宋体" w:hAnsi="宋体" w:cs="宋体"/>
          <w:b w:val="0"/>
          <w:bCs w:val="0"/>
          <w:color w:val="auto"/>
          <w:lang w:val="en-US" w:eastAsia="zh-CN" w:bidi="ar"/>
        </w:rPr>
      </w:pPr>
      <w:r>
        <w:rPr>
          <w:rFonts w:hint="eastAsia" w:ascii="宋体" w:hAnsi="宋体" w:cs="宋体"/>
          <w:b w:val="0"/>
          <w:bCs w:val="0"/>
          <w:color w:val="auto"/>
          <w:lang w:val="en-US" w:eastAsia="zh-CN" w:bidi="ar"/>
        </w:rPr>
        <w:t>在施工过程中，必须注意安全，做好安全措施，严格按照甲方的安全规定执行，接受甲方工程管理人员的建议和指导,并接受安监部门的检查、监督及处理，保证工程质量的同时，做到文明施工。</w:t>
      </w:r>
    </w:p>
    <w:p w14:paraId="05C88C9B">
      <w:pPr>
        <w:numPr>
          <w:ilvl w:val="0"/>
          <w:numId w:val="5"/>
        </w:numPr>
        <w:adjustRightInd w:val="0"/>
        <w:snapToGrid w:val="0"/>
        <w:spacing w:line="360" w:lineRule="auto"/>
        <w:ind w:left="0" w:leftChars="0" w:firstLine="0" w:firstLineChars="0"/>
        <w:rPr>
          <w:rFonts w:hint="eastAsia" w:ascii="宋体" w:hAnsi="宋体" w:cs="宋体"/>
          <w:b w:val="0"/>
          <w:bCs w:val="0"/>
          <w:color w:val="auto"/>
          <w:lang w:val="en-US" w:eastAsia="zh-CN" w:bidi="ar"/>
        </w:rPr>
      </w:pPr>
      <w:r>
        <w:rPr>
          <w:rFonts w:hint="eastAsia" w:ascii="宋体" w:hAnsi="宋体" w:cs="宋体"/>
          <w:b w:val="0"/>
          <w:bCs w:val="0"/>
          <w:color w:val="auto"/>
          <w:lang w:val="en-US" w:eastAsia="zh-CN" w:bidi="ar"/>
        </w:rPr>
        <w:t>所有检查、维护、处理工作结束后应如实、认真填写报告或作好记录，每次定期检查工作结束后应在一周内将检查报告与记录呈交给甲方。按照发包方提出的改动意见，对现有通风空调系统设备实施整改。</w:t>
      </w:r>
    </w:p>
    <w:p w14:paraId="6E8FE829">
      <w:pPr>
        <w:numPr>
          <w:ilvl w:val="0"/>
          <w:numId w:val="5"/>
        </w:numPr>
        <w:adjustRightInd w:val="0"/>
        <w:snapToGrid w:val="0"/>
        <w:spacing w:line="360" w:lineRule="auto"/>
        <w:ind w:left="0" w:leftChars="0" w:firstLine="0" w:firstLineChars="0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auto"/>
          <w:lang w:val="en-US" w:eastAsia="zh-CN" w:bidi="ar"/>
        </w:rPr>
        <w:t>维保期限内，若维保负责的冷水主机等主要设备出现异常情况，乙方应最晚24小时内抵达现场检查处理。</w:t>
      </w:r>
    </w:p>
    <w:p w14:paraId="7EBFFB68">
      <w:pPr>
        <w:numPr>
          <w:ilvl w:val="0"/>
          <w:numId w:val="5"/>
        </w:numPr>
        <w:adjustRightInd w:val="0"/>
        <w:snapToGrid w:val="0"/>
        <w:spacing w:line="360" w:lineRule="auto"/>
        <w:ind w:left="0" w:leftChars="0" w:firstLine="0" w:firstLineChars="0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 w:val="0"/>
          <w:bCs w:val="0"/>
          <w:color w:val="auto"/>
          <w:lang w:val="en-US" w:eastAsia="zh-CN" w:bidi="ar"/>
        </w:rPr>
        <w:t>由乙方组织对通风空调控制系统进行维护，确保控制系统功能正常。乙方应确保控制系统维保技术人员可满足现场维修需求。如乙方技术能力不能满足现场要求时，甲方有权要求乙方联系原厂家技术人员共同开展，相关费用甲方不再另行支付。</w:t>
      </w:r>
    </w:p>
    <w:p w14:paraId="2B27AD0F">
      <w:pPr>
        <w:numPr>
          <w:ilvl w:val="-1"/>
          <w:numId w:val="0"/>
        </w:numPr>
        <w:adjustRightInd w:val="0"/>
        <w:snapToGrid w:val="0"/>
        <w:spacing w:line="360" w:lineRule="auto"/>
        <w:ind w:left="0" w:leftChars="0" w:firstLine="0" w:firstLineChars="0"/>
        <w:rPr>
          <w:rFonts w:hint="eastAsia" w:ascii="宋体" w:hAnsi="宋体" w:eastAsia="宋体" w:cs="宋体"/>
          <w:b w:val="0"/>
          <w:bCs w:val="0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auto"/>
          <w:lang w:val="en-US" w:eastAsia="zh-CN" w:bidi="ar"/>
        </w:rPr>
        <w:t>7、竣工资料</w:t>
      </w:r>
      <w:r>
        <w:rPr>
          <w:rFonts w:hint="eastAsia" w:ascii="宋体" w:hAnsi="宋体" w:cs="宋体"/>
          <w:b w:val="0"/>
          <w:bCs w:val="0"/>
          <w:color w:val="000000" w:themeColor="text1"/>
          <w:lang w:val="en-US" w:eastAsia="zh-CN" w:bidi="ar"/>
          <w14:textFill>
            <w14:solidFill>
              <w14:schemeClr w14:val="tx1"/>
            </w14:solidFill>
          </w14:textFill>
        </w:rPr>
        <w:t>：通风空调系统设备维护保养记录：应包含维保设备及维保要求的维保记录，维保设备缺陷处理记录及整体检查情况。</w:t>
      </w:r>
    </w:p>
    <w:p w14:paraId="26F5D87D">
      <w:pPr>
        <w:pStyle w:val="4"/>
        <w:widowControl/>
        <w:numPr>
          <w:ilvl w:val="0"/>
          <w:numId w:val="2"/>
        </w:numPr>
        <w:tabs>
          <w:tab w:val="left" w:pos="142"/>
          <w:tab w:val="clear" w:pos="720"/>
        </w:tabs>
        <w:spacing w:before="163" w:beforeLines="50" w:beforeAutospacing="0" w:afterAutospacing="0"/>
        <w:ind w:left="0" w:leftChars="0" w:firstLine="0" w:firstLineChars="0"/>
        <w:contextualSpacing/>
        <w:outlineLvl w:val="0"/>
        <w:rPr>
          <w:rFonts w:hint="eastAsia" w:ascii="宋体" w:hAnsi="宋体" w:eastAsia="宋体" w:cs="宋体"/>
          <w:b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验收标准</w:t>
      </w:r>
    </w:p>
    <w:tbl>
      <w:tblPr>
        <w:tblStyle w:val="10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5"/>
        <w:gridCol w:w="6425"/>
      </w:tblGrid>
      <w:tr w14:paraId="15221B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2" w:hRule="atLeast"/>
          <w:jc w:val="center"/>
        </w:trPr>
        <w:tc>
          <w:tcPr>
            <w:tcW w:w="17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656B31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eastAsia" w:ascii="宋体" w:hAnsi="宋体" w:cs="宋体"/>
                <w:color w:val="auto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lang w:val="en-US" w:eastAsia="zh-CN" w:bidi="ar"/>
              </w:rPr>
              <w:t>GB50019-2015</w:t>
            </w:r>
          </w:p>
        </w:tc>
        <w:tc>
          <w:tcPr>
            <w:tcW w:w="32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BF907A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eastAsia" w:ascii="宋体" w:hAnsi="宋体" w:cs="宋体"/>
                <w:color w:val="auto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lang w:val="en-US" w:eastAsia="zh-CN" w:bidi="ar"/>
              </w:rPr>
              <w:t>《工业建筑供暖通风与空气调节设计规范》</w:t>
            </w:r>
          </w:p>
        </w:tc>
      </w:tr>
      <w:tr w14:paraId="693C1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2" w:hRule="atLeast"/>
          <w:jc w:val="center"/>
        </w:trPr>
        <w:tc>
          <w:tcPr>
            <w:tcW w:w="17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5621C1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eastAsia" w:ascii="宋体" w:hAnsi="宋体" w:cs="宋体"/>
                <w:color w:val="auto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lang w:val="en-US" w:eastAsia="zh-CN" w:bidi="ar"/>
              </w:rPr>
              <w:t xml:space="preserve">GB 50243-2016 </w:t>
            </w:r>
          </w:p>
        </w:tc>
        <w:tc>
          <w:tcPr>
            <w:tcW w:w="32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2CD9FE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eastAsia" w:ascii="宋体" w:hAnsi="宋体" w:cs="宋体"/>
                <w:color w:val="auto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lang w:val="en-US" w:eastAsia="zh-CN" w:bidi="ar"/>
              </w:rPr>
              <w:t>《通风与空调工程施工质量验收规范》</w:t>
            </w:r>
          </w:p>
        </w:tc>
      </w:tr>
      <w:tr w14:paraId="653500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2" w:hRule="atLeast"/>
          <w:jc w:val="center"/>
        </w:trPr>
        <w:tc>
          <w:tcPr>
            <w:tcW w:w="17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E27A6B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eastAsia" w:ascii="宋体" w:hAnsi="宋体" w:cs="宋体"/>
                <w:color w:val="auto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lang w:val="en-US" w:eastAsia="zh-CN" w:bidi="ar"/>
              </w:rPr>
              <w:t>GB50126-2008</w:t>
            </w:r>
          </w:p>
        </w:tc>
        <w:tc>
          <w:tcPr>
            <w:tcW w:w="32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631B72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eastAsia" w:ascii="宋体" w:hAnsi="宋体" w:cs="宋体"/>
                <w:color w:val="auto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lang w:val="en-US" w:eastAsia="zh-CN" w:bidi="ar"/>
              </w:rPr>
              <w:t>《工业设备及管道绝热工程施工规范》</w:t>
            </w:r>
          </w:p>
        </w:tc>
      </w:tr>
      <w:tr w14:paraId="3EC0B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2" w:hRule="atLeast"/>
          <w:jc w:val="center"/>
        </w:trPr>
        <w:tc>
          <w:tcPr>
            <w:tcW w:w="17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79D726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eastAsia" w:ascii="宋体" w:hAnsi="宋体" w:cs="宋体"/>
                <w:color w:val="auto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lang w:val="en-US" w:eastAsia="zh-CN" w:bidi="ar"/>
              </w:rPr>
              <w:t xml:space="preserve">GB/T 9237-2017 </w:t>
            </w:r>
          </w:p>
        </w:tc>
        <w:tc>
          <w:tcPr>
            <w:tcW w:w="32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1CB4DC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eastAsia" w:ascii="宋体" w:hAnsi="宋体" w:cs="宋体"/>
                <w:color w:val="auto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lang w:val="en-US" w:eastAsia="zh-CN" w:bidi="ar"/>
              </w:rPr>
              <w:t>《制冷系统及热泵安全与环境要求》</w:t>
            </w:r>
          </w:p>
        </w:tc>
      </w:tr>
      <w:tr w14:paraId="1B1073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2" w:hRule="atLeast"/>
          <w:jc w:val="center"/>
        </w:trPr>
        <w:tc>
          <w:tcPr>
            <w:tcW w:w="17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250B09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eastAsia" w:ascii="宋体" w:hAnsi="宋体" w:cs="宋体"/>
                <w:color w:val="auto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lang w:val="en-US" w:eastAsia="zh-CN" w:bidi="ar"/>
              </w:rPr>
              <w:t xml:space="preserve">GB 19210-2003 </w:t>
            </w:r>
          </w:p>
        </w:tc>
        <w:tc>
          <w:tcPr>
            <w:tcW w:w="32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A7A7DD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eastAsia" w:ascii="宋体" w:hAnsi="宋体" w:cs="宋体"/>
                <w:color w:val="auto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lang w:val="en-US" w:eastAsia="zh-CN" w:bidi="ar"/>
              </w:rPr>
              <w:t>《空调通风系统清洗规范》</w:t>
            </w:r>
          </w:p>
        </w:tc>
      </w:tr>
      <w:tr w14:paraId="360FED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6" w:hRule="atLeast"/>
          <w:jc w:val="center"/>
        </w:trPr>
        <w:tc>
          <w:tcPr>
            <w:tcW w:w="17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D6EF1F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eastAsia" w:ascii="宋体" w:hAnsi="宋体" w:cs="宋体"/>
                <w:color w:val="auto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lang w:val="en-US" w:eastAsia="zh-CN" w:bidi="ar"/>
              </w:rPr>
              <w:t>GB 50275-2010</w:t>
            </w:r>
          </w:p>
        </w:tc>
        <w:tc>
          <w:tcPr>
            <w:tcW w:w="32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D82002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eastAsia" w:ascii="宋体" w:hAnsi="宋体" w:cs="宋体"/>
                <w:color w:val="auto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lang w:val="en-US" w:eastAsia="zh-CN" w:bidi="ar"/>
              </w:rPr>
              <w:t>《风机、压缩机、泵安装工程施工及验收规范》</w:t>
            </w:r>
          </w:p>
        </w:tc>
      </w:tr>
      <w:tr w14:paraId="29E5E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9" w:hRule="atLeast"/>
          <w:jc w:val="center"/>
        </w:trPr>
        <w:tc>
          <w:tcPr>
            <w:tcW w:w="17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4AF74D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eastAsia" w:ascii="宋体" w:hAnsi="宋体" w:cs="宋体"/>
                <w:color w:val="auto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lang w:val="en-US" w:eastAsia="zh-CN" w:bidi="ar"/>
              </w:rPr>
              <w:t>JB/T 10563-2006</w:t>
            </w:r>
          </w:p>
        </w:tc>
        <w:tc>
          <w:tcPr>
            <w:tcW w:w="32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994E15"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eastAsia" w:ascii="宋体" w:hAnsi="宋体" w:cs="宋体"/>
                <w:color w:val="auto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lang w:val="en-US" w:eastAsia="zh-CN" w:bidi="ar"/>
              </w:rPr>
              <w:t>《一般用途离心通风机技术条件》</w:t>
            </w:r>
          </w:p>
        </w:tc>
      </w:tr>
    </w:tbl>
    <w:p w14:paraId="7F8E018E">
      <w:pPr>
        <w:pStyle w:val="9"/>
        <w:ind w:left="0" w:leftChars="0" w:firstLine="0" w:firstLine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注：上述标准如有更新，以最新国标、行业标准为准。</w:t>
      </w:r>
    </w:p>
    <w:p w14:paraId="7463570E">
      <w:pPr>
        <w:pStyle w:val="9"/>
        <w:ind w:left="0" w:leftChars="0" w:firstLine="0" w:firstLineChars="0"/>
        <w:jc w:val="both"/>
        <w:rPr>
          <w:rFonts w:hint="default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..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AC1CA6"/>
    <w:multiLevelType w:val="singleLevel"/>
    <w:tmpl w:val="B3AC1CA6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FBB96D42"/>
    <w:multiLevelType w:val="singleLevel"/>
    <w:tmpl w:val="FBB96D42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0F915C4"/>
    <w:multiLevelType w:val="multilevel"/>
    <w:tmpl w:val="50F915C4"/>
    <w:lvl w:ilvl="0" w:tentative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ind w:left="720" w:hanging="720"/>
      </w:pPr>
      <w:rPr>
        <w:rFonts w:hint="eastAsia"/>
        <w:sz w:val="24"/>
        <w:szCs w:val="24"/>
      </w:rPr>
    </w:lvl>
    <w:lvl w:ilvl="2" w:tentative="0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">
    <w:nsid w:val="53B87000"/>
    <w:multiLevelType w:val="multilevel"/>
    <w:tmpl w:val="53B87000"/>
    <w:lvl w:ilvl="0" w:tentative="0">
      <w:start w:val="1"/>
      <w:numFmt w:val="chineseCountingThousand"/>
      <w:lvlText w:val="%1、"/>
      <w:lvlJc w:val="left"/>
      <w:pPr>
        <w:tabs>
          <w:tab w:val="left" w:pos="720"/>
        </w:tabs>
        <w:ind w:left="720" w:hanging="720"/>
      </w:pPr>
      <w:rPr>
        <w:rFonts w:hint="default" w:ascii="Times New Roman" w:hAnsi="Times New Roman" w:cs="Times New Roman"/>
        <w:b/>
      </w:rPr>
    </w:lvl>
    <w:lvl w:ilvl="1" w:tentative="0">
      <w:start w:val="1"/>
      <w:numFmt w:val="decimal"/>
      <w:lvlText w:val="%2)"/>
      <w:lvlJc w:val="left"/>
      <w:pPr>
        <w:tabs>
          <w:tab w:val="left" w:pos="840"/>
        </w:tabs>
        <w:ind w:left="840" w:hanging="420"/>
      </w:pPr>
      <w:rPr>
        <w:b w:val="0"/>
      </w:rPr>
    </w:lvl>
    <w:lvl w:ilvl="2" w:tentative="0">
      <w:start w:val="1"/>
      <w:numFmt w:val="decimal"/>
      <w:lvlText w:val="%3）"/>
      <w:lvlJc w:val="left"/>
      <w:pPr>
        <w:tabs>
          <w:tab w:val="left" w:pos="1778"/>
        </w:tabs>
        <w:ind w:left="1778" w:hanging="360"/>
      </w:pPr>
      <w:rPr>
        <w:rFonts w:hAnsi="宋体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6D4714AD"/>
    <w:multiLevelType w:val="multilevel"/>
    <w:tmpl w:val="6D4714AD"/>
    <w:lvl w:ilvl="0" w:tentative="0">
      <w:start w:val="1"/>
      <w:numFmt w:val="decimal"/>
      <w:isLgl/>
      <w:lvlText w:val="%1"/>
      <w:lvlJc w:val="left"/>
      <w:pPr>
        <w:tabs>
          <w:tab w:val="left" w:pos="0"/>
        </w:tabs>
        <w:ind w:left="0" w:firstLine="0"/>
      </w:pPr>
      <w:rPr>
        <w:rFonts w:hint="eastAsia" w:eastAsia="宋体"/>
        <w:b w:val="0"/>
        <w:i w:val="0"/>
        <w:sz w:val="32"/>
        <w:szCs w:val="32"/>
      </w:rPr>
    </w:lvl>
    <w:lvl w:ilvl="1" w:tentative="0">
      <w:start w:val="1"/>
      <w:numFmt w:val="decimal"/>
      <w:pStyle w:val="3"/>
      <w:suff w:val="space"/>
      <w:lvlText w:val="%1.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1866"/>
        </w:tabs>
        <w:ind w:left="993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3011"/>
        </w:tabs>
        <w:ind w:left="1559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3796"/>
        </w:tabs>
        <w:ind w:left="2126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4941"/>
        </w:tabs>
        <w:ind w:left="2835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5726"/>
        </w:tabs>
        <w:ind w:left="3402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651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7657"/>
        </w:tabs>
        <w:ind w:left="4677" w:hanging="1700"/>
      </w:pPr>
      <w:rPr>
        <w:rFonts w:hint="eastAsia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1ZjYyNjM0MzZjNTZhOTY1NWM4MTc2NGVmZGEyODAifQ=="/>
  </w:docVars>
  <w:rsids>
    <w:rsidRoot w:val="00172A27"/>
    <w:rsid w:val="00022BF4"/>
    <w:rsid w:val="0002571C"/>
    <w:rsid w:val="00041BF0"/>
    <w:rsid w:val="00052F39"/>
    <w:rsid w:val="00087003"/>
    <w:rsid w:val="000871C0"/>
    <w:rsid w:val="0009062D"/>
    <w:rsid w:val="000919B1"/>
    <w:rsid w:val="000C1AAA"/>
    <w:rsid w:val="000E5657"/>
    <w:rsid w:val="000F7A9E"/>
    <w:rsid w:val="00127692"/>
    <w:rsid w:val="001354E1"/>
    <w:rsid w:val="00140CCF"/>
    <w:rsid w:val="00141477"/>
    <w:rsid w:val="00157123"/>
    <w:rsid w:val="001631EC"/>
    <w:rsid w:val="00164D11"/>
    <w:rsid w:val="00166F43"/>
    <w:rsid w:val="0016746E"/>
    <w:rsid w:val="00173E92"/>
    <w:rsid w:val="0017466D"/>
    <w:rsid w:val="001930FB"/>
    <w:rsid w:val="00193A7D"/>
    <w:rsid w:val="00195621"/>
    <w:rsid w:val="001A471B"/>
    <w:rsid w:val="001C0FAE"/>
    <w:rsid w:val="001C1F79"/>
    <w:rsid w:val="001C21DA"/>
    <w:rsid w:val="001D29C8"/>
    <w:rsid w:val="001E3739"/>
    <w:rsid w:val="001F5350"/>
    <w:rsid w:val="00214839"/>
    <w:rsid w:val="00214AFC"/>
    <w:rsid w:val="00224768"/>
    <w:rsid w:val="0022744A"/>
    <w:rsid w:val="00231E06"/>
    <w:rsid w:val="00234E23"/>
    <w:rsid w:val="0024699C"/>
    <w:rsid w:val="00250B30"/>
    <w:rsid w:val="002517D2"/>
    <w:rsid w:val="00257ABA"/>
    <w:rsid w:val="00257E68"/>
    <w:rsid w:val="002643C1"/>
    <w:rsid w:val="00281C6A"/>
    <w:rsid w:val="0028337D"/>
    <w:rsid w:val="00290443"/>
    <w:rsid w:val="002915F1"/>
    <w:rsid w:val="00294E6A"/>
    <w:rsid w:val="002A406C"/>
    <w:rsid w:val="002B0CB6"/>
    <w:rsid w:val="002B0E5C"/>
    <w:rsid w:val="002B6FAE"/>
    <w:rsid w:val="002C0954"/>
    <w:rsid w:val="002C745E"/>
    <w:rsid w:val="002E15D4"/>
    <w:rsid w:val="002E36FF"/>
    <w:rsid w:val="0030420F"/>
    <w:rsid w:val="00305123"/>
    <w:rsid w:val="00315FFF"/>
    <w:rsid w:val="00354508"/>
    <w:rsid w:val="00363EE5"/>
    <w:rsid w:val="0037775D"/>
    <w:rsid w:val="00382D5B"/>
    <w:rsid w:val="00385464"/>
    <w:rsid w:val="00390DCC"/>
    <w:rsid w:val="00394114"/>
    <w:rsid w:val="003A1651"/>
    <w:rsid w:val="003A2D89"/>
    <w:rsid w:val="003D040D"/>
    <w:rsid w:val="003E52B3"/>
    <w:rsid w:val="003F0289"/>
    <w:rsid w:val="003F4647"/>
    <w:rsid w:val="004067B1"/>
    <w:rsid w:val="00406FD9"/>
    <w:rsid w:val="004151AC"/>
    <w:rsid w:val="00417FD7"/>
    <w:rsid w:val="0044644B"/>
    <w:rsid w:val="004509E8"/>
    <w:rsid w:val="00453E30"/>
    <w:rsid w:val="004604B2"/>
    <w:rsid w:val="00463714"/>
    <w:rsid w:val="004A0F3D"/>
    <w:rsid w:val="004C1A79"/>
    <w:rsid w:val="004D2BF5"/>
    <w:rsid w:val="004E313E"/>
    <w:rsid w:val="004E31DA"/>
    <w:rsid w:val="004F631C"/>
    <w:rsid w:val="00506D54"/>
    <w:rsid w:val="00522607"/>
    <w:rsid w:val="00531DD0"/>
    <w:rsid w:val="00532785"/>
    <w:rsid w:val="00542B3B"/>
    <w:rsid w:val="00561A3C"/>
    <w:rsid w:val="0057211D"/>
    <w:rsid w:val="0058071B"/>
    <w:rsid w:val="005A36CA"/>
    <w:rsid w:val="005A7DCF"/>
    <w:rsid w:val="005B4C6A"/>
    <w:rsid w:val="005E0F99"/>
    <w:rsid w:val="0063675D"/>
    <w:rsid w:val="00647556"/>
    <w:rsid w:val="00662C4B"/>
    <w:rsid w:val="00664CAE"/>
    <w:rsid w:val="00666683"/>
    <w:rsid w:val="0067217C"/>
    <w:rsid w:val="006C2E28"/>
    <w:rsid w:val="006D337E"/>
    <w:rsid w:val="006D4318"/>
    <w:rsid w:val="006F03AF"/>
    <w:rsid w:val="006F6803"/>
    <w:rsid w:val="007140F3"/>
    <w:rsid w:val="00734D4A"/>
    <w:rsid w:val="00736E2A"/>
    <w:rsid w:val="00741E44"/>
    <w:rsid w:val="00751664"/>
    <w:rsid w:val="007659E9"/>
    <w:rsid w:val="00766DFC"/>
    <w:rsid w:val="00780110"/>
    <w:rsid w:val="007B053B"/>
    <w:rsid w:val="007C7767"/>
    <w:rsid w:val="007D0F3A"/>
    <w:rsid w:val="007D1398"/>
    <w:rsid w:val="007E7A2C"/>
    <w:rsid w:val="007F17FC"/>
    <w:rsid w:val="008009BF"/>
    <w:rsid w:val="00801098"/>
    <w:rsid w:val="00803354"/>
    <w:rsid w:val="00807046"/>
    <w:rsid w:val="00837E0D"/>
    <w:rsid w:val="00847E74"/>
    <w:rsid w:val="00851682"/>
    <w:rsid w:val="00853F50"/>
    <w:rsid w:val="0086116F"/>
    <w:rsid w:val="0088039A"/>
    <w:rsid w:val="008804BD"/>
    <w:rsid w:val="00881FD2"/>
    <w:rsid w:val="008C2B0D"/>
    <w:rsid w:val="008C66E9"/>
    <w:rsid w:val="008C75B5"/>
    <w:rsid w:val="008D0BB3"/>
    <w:rsid w:val="008D2FE3"/>
    <w:rsid w:val="008D4297"/>
    <w:rsid w:val="008D772A"/>
    <w:rsid w:val="0090663C"/>
    <w:rsid w:val="00913B78"/>
    <w:rsid w:val="0091505C"/>
    <w:rsid w:val="00917D37"/>
    <w:rsid w:val="009220DA"/>
    <w:rsid w:val="009250F0"/>
    <w:rsid w:val="00933737"/>
    <w:rsid w:val="009556DB"/>
    <w:rsid w:val="009914BE"/>
    <w:rsid w:val="00996A50"/>
    <w:rsid w:val="009B4CFE"/>
    <w:rsid w:val="009B599B"/>
    <w:rsid w:val="009C0833"/>
    <w:rsid w:val="009C59E9"/>
    <w:rsid w:val="009E11CB"/>
    <w:rsid w:val="009F123D"/>
    <w:rsid w:val="009F5EC3"/>
    <w:rsid w:val="00A150C6"/>
    <w:rsid w:val="00A335CE"/>
    <w:rsid w:val="00A55F38"/>
    <w:rsid w:val="00A574D0"/>
    <w:rsid w:val="00A61FE9"/>
    <w:rsid w:val="00A6435C"/>
    <w:rsid w:val="00A7350D"/>
    <w:rsid w:val="00A77348"/>
    <w:rsid w:val="00A8184B"/>
    <w:rsid w:val="00A83F1B"/>
    <w:rsid w:val="00AA3BE9"/>
    <w:rsid w:val="00AA7EC1"/>
    <w:rsid w:val="00AB490E"/>
    <w:rsid w:val="00AC0E4C"/>
    <w:rsid w:val="00AC59B3"/>
    <w:rsid w:val="00AC5C03"/>
    <w:rsid w:val="00AD0977"/>
    <w:rsid w:val="00AD5DBE"/>
    <w:rsid w:val="00AD6E87"/>
    <w:rsid w:val="00AE2350"/>
    <w:rsid w:val="00AF331E"/>
    <w:rsid w:val="00B01C06"/>
    <w:rsid w:val="00B1165F"/>
    <w:rsid w:val="00B238F8"/>
    <w:rsid w:val="00B41802"/>
    <w:rsid w:val="00B5529E"/>
    <w:rsid w:val="00B63555"/>
    <w:rsid w:val="00B6493A"/>
    <w:rsid w:val="00B64B30"/>
    <w:rsid w:val="00B77869"/>
    <w:rsid w:val="00B77BB8"/>
    <w:rsid w:val="00B96F6C"/>
    <w:rsid w:val="00BC58B3"/>
    <w:rsid w:val="00BD4B04"/>
    <w:rsid w:val="00BE1092"/>
    <w:rsid w:val="00BE16F9"/>
    <w:rsid w:val="00BE746A"/>
    <w:rsid w:val="00BF1EDC"/>
    <w:rsid w:val="00C106B9"/>
    <w:rsid w:val="00C171CC"/>
    <w:rsid w:val="00C17E8B"/>
    <w:rsid w:val="00C5773F"/>
    <w:rsid w:val="00C63FCD"/>
    <w:rsid w:val="00C63FDC"/>
    <w:rsid w:val="00C742B3"/>
    <w:rsid w:val="00CC00E1"/>
    <w:rsid w:val="00CD7E87"/>
    <w:rsid w:val="00CE7BA1"/>
    <w:rsid w:val="00CF35B6"/>
    <w:rsid w:val="00D04310"/>
    <w:rsid w:val="00D15AFF"/>
    <w:rsid w:val="00D26B55"/>
    <w:rsid w:val="00D26D66"/>
    <w:rsid w:val="00D751A0"/>
    <w:rsid w:val="00DB1508"/>
    <w:rsid w:val="00DB4E21"/>
    <w:rsid w:val="00DB60B0"/>
    <w:rsid w:val="00DF3C35"/>
    <w:rsid w:val="00E00886"/>
    <w:rsid w:val="00E0099B"/>
    <w:rsid w:val="00E16A2F"/>
    <w:rsid w:val="00E208C0"/>
    <w:rsid w:val="00E21D84"/>
    <w:rsid w:val="00E50B8B"/>
    <w:rsid w:val="00E55174"/>
    <w:rsid w:val="00E60BC9"/>
    <w:rsid w:val="00E861DC"/>
    <w:rsid w:val="00E92DFA"/>
    <w:rsid w:val="00E970DC"/>
    <w:rsid w:val="00EB008B"/>
    <w:rsid w:val="00ED496C"/>
    <w:rsid w:val="00ED5E0F"/>
    <w:rsid w:val="00EE2C4F"/>
    <w:rsid w:val="00EF5A10"/>
    <w:rsid w:val="00EF64DF"/>
    <w:rsid w:val="00F171EC"/>
    <w:rsid w:val="00F22D2B"/>
    <w:rsid w:val="00F5740B"/>
    <w:rsid w:val="00F7287C"/>
    <w:rsid w:val="00F837F2"/>
    <w:rsid w:val="00F90C3D"/>
    <w:rsid w:val="00FA6BB1"/>
    <w:rsid w:val="00FB0B41"/>
    <w:rsid w:val="00FB1495"/>
    <w:rsid w:val="00FC6311"/>
    <w:rsid w:val="00FD1862"/>
    <w:rsid w:val="00FE0507"/>
    <w:rsid w:val="00FE4AEB"/>
    <w:rsid w:val="00FE5A72"/>
    <w:rsid w:val="00FE72E9"/>
    <w:rsid w:val="00FF2438"/>
    <w:rsid w:val="00FF3F45"/>
    <w:rsid w:val="011B0B5F"/>
    <w:rsid w:val="01222A18"/>
    <w:rsid w:val="01240F42"/>
    <w:rsid w:val="012A3378"/>
    <w:rsid w:val="01300D1D"/>
    <w:rsid w:val="013F7A9A"/>
    <w:rsid w:val="01753625"/>
    <w:rsid w:val="01CA6FCE"/>
    <w:rsid w:val="0211590C"/>
    <w:rsid w:val="02201E55"/>
    <w:rsid w:val="02815E7B"/>
    <w:rsid w:val="02C91EBA"/>
    <w:rsid w:val="02D11A1D"/>
    <w:rsid w:val="02D60E47"/>
    <w:rsid w:val="035A4483"/>
    <w:rsid w:val="03763857"/>
    <w:rsid w:val="03924EC4"/>
    <w:rsid w:val="039F57E0"/>
    <w:rsid w:val="03B3029E"/>
    <w:rsid w:val="03D55ED3"/>
    <w:rsid w:val="03EB7F5F"/>
    <w:rsid w:val="04003163"/>
    <w:rsid w:val="04482188"/>
    <w:rsid w:val="04526B7D"/>
    <w:rsid w:val="04550B40"/>
    <w:rsid w:val="046C3066"/>
    <w:rsid w:val="04C4372F"/>
    <w:rsid w:val="04C61BAF"/>
    <w:rsid w:val="05024C47"/>
    <w:rsid w:val="05426C6A"/>
    <w:rsid w:val="054F27C3"/>
    <w:rsid w:val="05901142"/>
    <w:rsid w:val="05995A23"/>
    <w:rsid w:val="059A3EA8"/>
    <w:rsid w:val="05A363FC"/>
    <w:rsid w:val="05C21607"/>
    <w:rsid w:val="060152CA"/>
    <w:rsid w:val="0617464F"/>
    <w:rsid w:val="06182468"/>
    <w:rsid w:val="063D6A66"/>
    <w:rsid w:val="06423FA9"/>
    <w:rsid w:val="066A3BE9"/>
    <w:rsid w:val="066C37F1"/>
    <w:rsid w:val="06C071A1"/>
    <w:rsid w:val="06E260A4"/>
    <w:rsid w:val="07014D8E"/>
    <w:rsid w:val="076D7830"/>
    <w:rsid w:val="077941C9"/>
    <w:rsid w:val="07B621E2"/>
    <w:rsid w:val="07C766CF"/>
    <w:rsid w:val="08196485"/>
    <w:rsid w:val="083002FD"/>
    <w:rsid w:val="084C7E4B"/>
    <w:rsid w:val="08654BAD"/>
    <w:rsid w:val="086E699C"/>
    <w:rsid w:val="086F4052"/>
    <w:rsid w:val="08792772"/>
    <w:rsid w:val="0898044E"/>
    <w:rsid w:val="09381CA4"/>
    <w:rsid w:val="0950353F"/>
    <w:rsid w:val="09EA0953"/>
    <w:rsid w:val="0A064A00"/>
    <w:rsid w:val="0A145864"/>
    <w:rsid w:val="0A1F7B28"/>
    <w:rsid w:val="0A294D14"/>
    <w:rsid w:val="0A7F733E"/>
    <w:rsid w:val="0A8450A5"/>
    <w:rsid w:val="0AAD4088"/>
    <w:rsid w:val="0B0A1465"/>
    <w:rsid w:val="0B242936"/>
    <w:rsid w:val="0B301291"/>
    <w:rsid w:val="0B9C2824"/>
    <w:rsid w:val="0B9D66B3"/>
    <w:rsid w:val="0BCD1C6D"/>
    <w:rsid w:val="0BD16426"/>
    <w:rsid w:val="0BE326BA"/>
    <w:rsid w:val="0BE9753D"/>
    <w:rsid w:val="0C1745E5"/>
    <w:rsid w:val="0C51274E"/>
    <w:rsid w:val="0C964701"/>
    <w:rsid w:val="0CC42F16"/>
    <w:rsid w:val="0CD446D9"/>
    <w:rsid w:val="0D0429D6"/>
    <w:rsid w:val="0D26381B"/>
    <w:rsid w:val="0D35676A"/>
    <w:rsid w:val="0D8D2447"/>
    <w:rsid w:val="0DB97DD4"/>
    <w:rsid w:val="0DF45BC1"/>
    <w:rsid w:val="0E14751E"/>
    <w:rsid w:val="0E172E98"/>
    <w:rsid w:val="0E241C0E"/>
    <w:rsid w:val="0E71324F"/>
    <w:rsid w:val="0EA74A99"/>
    <w:rsid w:val="0EE30A3F"/>
    <w:rsid w:val="0F660819"/>
    <w:rsid w:val="0F97261C"/>
    <w:rsid w:val="10083093"/>
    <w:rsid w:val="10155755"/>
    <w:rsid w:val="103715F8"/>
    <w:rsid w:val="10382B5F"/>
    <w:rsid w:val="104F7234"/>
    <w:rsid w:val="10C7742B"/>
    <w:rsid w:val="10F46B84"/>
    <w:rsid w:val="11142614"/>
    <w:rsid w:val="11184F66"/>
    <w:rsid w:val="11406AD1"/>
    <w:rsid w:val="11444F7F"/>
    <w:rsid w:val="11A93C26"/>
    <w:rsid w:val="12273DAB"/>
    <w:rsid w:val="12483C57"/>
    <w:rsid w:val="127B5451"/>
    <w:rsid w:val="12962EF6"/>
    <w:rsid w:val="12B35A29"/>
    <w:rsid w:val="12CA5F5D"/>
    <w:rsid w:val="12EF491E"/>
    <w:rsid w:val="130E23CF"/>
    <w:rsid w:val="13B65166"/>
    <w:rsid w:val="13BC26E3"/>
    <w:rsid w:val="13C97693"/>
    <w:rsid w:val="141038A1"/>
    <w:rsid w:val="14147A0A"/>
    <w:rsid w:val="14892F40"/>
    <w:rsid w:val="14B33D84"/>
    <w:rsid w:val="14CB52DB"/>
    <w:rsid w:val="14FA149D"/>
    <w:rsid w:val="153A45B6"/>
    <w:rsid w:val="155711EE"/>
    <w:rsid w:val="1580118A"/>
    <w:rsid w:val="159900BE"/>
    <w:rsid w:val="15EA5003"/>
    <w:rsid w:val="15F2371C"/>
    <w:rsid w:val="16201E6F"/>
    <w:rsid w:val="163D6F89"/>
    <w:rsid w:val="165F4722"/>
    <w:rsid w:val="16A95414"/>
    <w:rsid w:val="16C360B5"/>
    <w:rsid w:val="16D45EB2"/>
    <w:rsid w:val="16EF79AF"/>
    <w:rsid w:val="170D0354"/>
    <w:rsid w:val="171E0FD7"/>
    <w:rsid w:val="173E1EB4"/>
    <w:rsid w:val="175005C5"/>
    <w:rsid w:val="17532AB3"/>
    <w:rsid w:val="175D1764"/>
    <w:rsid w:val="178C7B85"/>
    <w:rsid w:val="17ED3EAB"/>
    <w:rsid w:val="184F4EA9"/>
    <w:rsid w:val="18663865"/>
    <w:rsid w:val="18722CE0"/>
    <w:rsid w:val="18784501"/>
    <w:rsid w:val="18AA394D"/>
    <w:rsid w:val="18AB6E88"/>
    <w:rsid w:val="18AC2308"/>
    <w:rsid w:val="18D65FFF"/>
    <w:rsid w:val="1913029C"/>
    <w:rsid w:val="19562F4E"/>
    <w:rsid w:val="196E6B72"/>
    <w:rsid w:val="19910515"/>
    <w:rsid w:val="19C06839"/>
    <w:rsid w:val="1A7A247D"/>
    <w:rsid w:val="1A7E2606"/>
    <w:rsid w:val="1A9F7187"/>
    <w:rsid w:val="1ACB722B"/>
    <w:rsid w:val="1AD02CD6"/>
    <w:rsid w:val="1AD0634B"/>
    <w:rsid w:val="1AD502A3"/>
    <w:rsid w:val="1ADC5FF7"/>
    <w:rsid w:val="1B0A0380"/>
    <w:rsid w:val="1B2350B3"/>
    <w:rsid w:val="1B291D12"/>
    <w:rsid w:val="1B343A25"/>
    <w:rsid w:val="1B3A5B76"/>
    <w:rsid w:val="1B7F1E29"/>
    <w:rsid w:val="1BE41E2D"/>
    <w:rsid w:val="1C4F0344"/>
    <w:rsid w:val="1C5F7B9C"/>
    <w:rsid w:val="1C6C3270"/>
    <w:rsid w:val="1C84143D"/>
    <w:rsid w:val="1CAB4B31"/>
    <w:rsid w:val="1CB73215"/>
    <w:rsid w:val="1CBD6EB0"/>
    <w:rsid w:val="1CC05F15"/>
    <w:rsid w:val="1CF1326C"/>
    <w:rsid w:val="1D093D7C"/>
    <w:rsid w:val="1D1C0469"/>
    <w:rsid w:val="1D1C3450"/>
    <w:rsid w:val="1D2254BC"/>
    <w:rsid w:val="1D49176A"/>
    <w:rsid w:val="1D8D0E37"/>
    <w:rsid w:val="1D9F2279"/>
    <w:rsid w:val="1DC927D2"/>
    <w:rsid w:val="1DCF6DD5"/>
    <w:rsid w:val="1E2074D8"/>
    <w:rsid w:val="1E7C58B8"/>
    <w:rsid w:val="1E7D7E03"/>
    <w:rsid w:val="1E8634DC"/>
    <w:rsid w:val="1E896929"/>
    <w:rsid w:val="1E9261AD"/>
    <w:rsid w:val="1EB56C2C"/>
    <w:rsid w:val="1EB71A49"/>
    <w:rsid w:val="1EE50D56"/>
    <w:rsid w:val="1EE772E9"/>
    <w:rsid w:val="1F11342E"/>
    <w:rsid w:val="1F8317FE"/>
    <w:rsid w:val="1FA77E50"/>
    <w:rsid w:val="20232E47"/>
    <w:rsid w:val="2093697E"/>
    <w:rsid w:val="20B0125F"/>
    <w:rsid w:val="20C962AA"/>
    <w:rsid w:val="20E9518E"/>
    <w:rsid w:val="21142C02"/>
    <w:rsid w:val="21571A37"/>
    <w:rsid w:val="215A6747"/>
    <w:rsid w:val="21B321F2"/>
    <w:rsid w:val="21CC4036"/>
    <w:rsid w:val="22274C91"/>
    <w:rsid w:val="22581AE0"/>
    <w:rsid w:val="2268568D"/>
    <w:rsid w:val="22A357FF"/>
    <w:rsid w:val="23304C15"/>
    <w:rsid w:val="23454FED"/>
    <w:rsid w:val="235B7470"/>
    <w:rsid w:val="236E227B"/>
    <w:rsid w:val="23B410B1"/>
    <w:rsid w:val="23E923C9"/>
    <w:rsid w:val="2458490B"/>
    <w:rsid w:val="2469748D"/>
    <w:rsid w:val="247D6D79"/>
    <w:rsid w:val="249B7B1D"/>
    <w:rsid w:val="24A429AB"/>
    <w:rsid w:val="24B62D8F"/>
    <w:rsid w:val="24BB71C6"/>
    <w:rsid w:val="24D329E0"/>
    <w:rsid w:val="24ED7ADD"/>
    <w:rsid w:val="25501E9D"/>
    <w:rsid w:val="25702FF9"/>
    <w:rsid w:val="25827C4C"/>
    <w:rsid w:val="25A308DE"/>
    <w:rsid w:val="265C50A7"/>
    <w:rsid w:val="266C310C"/>
    <w:rsid w:val="2691195C"/>
    <w:rsid w:val="269B2072"/>
    <w:rsid w:val="26C97FF4"/>
    <w:rsid w:val="26CF7903"/>
    <w:rsid w:val="26D23F28"/>
    <w:rsid w:val="271C3D9B"/>
    <w:rsid w:val="275E4DA2"/>
    <w:rsid w:val="27B84706"/>
    <w:rsid w:val="27BD4CB5"/>
    <w:rsid w:val="27C24366"/>
    <w:rsid w:val="281B23FE"/>
    <w:rsid w:val="28251E40"/>
    <w:rsid w:val="284B231C"/>
    <w:rsid w:val="28923292"/>
    <w:rsid w:val="28A37BF4"/>
    <w:rsid w:val="28D458FF"/>
    <w:rsid w:val="28EA4DDC"/>
    <w:rsid w:val="293E6F68"/>
    <w:rsid w:val="297E42D3"/>
    <w:rsid w:val="299709D2"/>
    <w:rsid w:val="29AB06CE"/>
    <w:rsid w:val="29C77AF5"/>
    <w:rsid w:val="29D7566C"/>
    <w:rsid w:val="2A2C2A1F"/>
    <w:rsid w:val="2A42174C"/>
    <w:rsid w:val="2A82464A"/>
    <w:rsid w:val="2A94145E"/>
    <w:rsid w:val="2A9E16CD"/>
    <w:rsid w:val="2B424273"/>
    <w:rsid w:val="2B6504C0"/>
    <w:rsid w:val="2B8A0725"/>
    <w:rsid w:val="2BAC416E"/>
    <w:rsid w:val="2C5801F0"/>
    <w:rsid w:val="2C5B39C6"/>
    <w:rsid w:val="2C5B7748"/>
    <w:rsid w:val="2C7B0F08"/>
    <w:rsid w:val="2C87088A"/>
    <w:rsid w:val="2C877441"/>
    <w:rsid w:val="2C8A52EC"/>
    <w:rsid w:val="2C8E0ECD"/>
    <w:rsid w:val="2CAB5755"/>
    <w:rsid w:val="2CAC3F0B"/>
    <w:rsid w:val="2CAF2807"/>
    <w:rsid w:val="2CF27F20"/>
    <w:rsid w:val="2D612CC5"/>
    <w:rsid w:val="2D924FD8"/>
    <w:rsid w:val="2D9C54E5"/>
    <w:rsid w:val="2DC27F9F"/>
    <w:rsid w:val="2E836352"/>
    <w:rsid w:val="2E865B54"/>
    <w:rsid w:val="2F363CB7"/>
    <w:rsid w:val="2F5433C9"/>
    <w:rsid w:val="2F714376"/>
    <w:rsid w:val="2F831659"/>
    <w:rsid w:val="2FC031C2"/>
    <w:rsid w:val="2FD76F90"/>
    <w:rsid w:val="2FFA21AA"/>
    <w:rsid w:val="304920AD"/>
    <w:rsid w:val="306F40A4"/>
    <w:rsid w:val="3087790D"/>
    <w:rsid w:val="308B695F"/>
    <w:rsid w:val="30A438DB"/>
    <w:rsid w:val="30F14080"/>
    <w:rsid w:val="315B3305"/>
    <w:rsid w:val="31803268"/>
    <w:rsid w:val="318C0C06"/>
    <w:rsid w:val="31B82CDE"/>
    <w:rsid w:val="320E14C4"/>
    <w:rsid w:val="32466F43"/>
    <w:rsid w:val="324A6488"/>
    <w:rsid w:val="32632C79"/>
    <w:rsid w:val="3269343E"/>
    <w:rsid w:val="32B9772D"/>
    <w:rsid w:val="32C44BDA"/>
    <w:rsid w:val="32DB25E5"/>
    <w:rsid w:val="33136374"/>
    <w:rsid w:val="33466F30"/>
    <w:rsid w:val="334A159E"/>
    <w:rsid w:val="33586F11"/>
    <w:rsid w:val="33AC5DD3"/>
    <w:rsid w:val="33BC185F"/>
    <w:rsid w:val="33DC5461"/>
    <w:rsid w:val="33EE53F7"/>
    <w:rsid w:val="33EF1503"/>
    <w:rsid w:val="347005D3"/>
    <w:rsid w:val="34750855"/>
    <w:rsid w:val="347B7DC7"/>
    <w:rsid w:val="349B4B11"/>
    <w:rsid w:val="34BE5415"/>
    <w:rsid w:val="34FB3092"/>
    <w:rsid w:val="35156E4F"/>
    <w:rsid w:val="35452A5E"/>
    <w:rsid w:val="35B16E34"/>
    <w:rsid w:val="36151A12"/>
    <w:rsid w:val="362A24DF"/>
    <w:rsid w:val="365442C5"/>
    <w:rsid w:val="36794359"/>
    <w:rsid w:val="36E547D0"/>
    <w:rsid w:val="371C70A3"/>
    <w:rsid w:val="37356B20"/>
    <w:rsid w:val="37740EB5"/>
    <w:rsid w:val="377B0CA9"/>
    <w:rsid w:val="37942CF8"/>
    <w:rsid w:val="37C21ECE"/>
    <w:rsid w:val="37DC7F27"/>
    <w:rsid w:val="3845787B"/>
    <w:rsid w:val="38517E52"/>
    <w:rsid w:val="38657445"/>
    <w:rsid w:val="38741559"/>
    <w:rsid w:val="388F34D2"/>
    <w:rsid w:val="38BC6316"/>
    <w:rsid w:val="38E15600"/>
    <w:rsid w:val="392C4B16"/>
    <w:rsid w:val="3A4600AB"/>
    <w:rsid w:val="3A8D769E"/>
    <w:rsid w:val="3A8F17CD"/>
    <w:rsid w:val="3AFE3E3F"/>
    <w:rsid w:val="3B012898"/>
    <w:rsid w:val="3B2E7B7C"/>
    <w:rsid w:val="3B497C32"/>
    <w:rsid w:val="3BAE47A6"/>
    <w:rsid w:val="3BB505F1"/>
    <w:rsid w:val="3BC62886"/>
    <w:rsid w:val="3BD5458B"/>
    <w:rsid w:val="3C2E3547"/>
    <w:rsid w:val="3C5055C6"/>
    <w:rsid w:val="3C62190E"/>
    <w:rsid w:val="3C7861B7"/>
    <w:rsid w:val="3C797BC6"/>
    <w:rsid w:val="3C8A2713"/>
    <w:rsid w:val="3CA80851"/>
    <w:rsid w:val="3CB44AA5"/>
    <w:rsid w:val="3D096D80"/>
    <w:rsid w:val="3D2650F1"/>
    <w:rsid w:val="3D472286"/>
    <w:rsid w:val="3D7B45D5"/>
    <w:rsid w:val="3DAD242E"/>
    <w:rsid w:val="3DC63F76"/>
    <w:rsid w:val="3DD35151"/>
    <w:rsid w:val="3DD4297E"/>
    <w:rsid w:val="3E6073DF"/>
    <w:rsid w:val="3E851EE3"/>
    <w:rsid w:val="3EAD59DB"/>
    <w:rsid w:val="3EE0529F"/>
    <w:rsid w:val="3F194DFF"/>
    <w:rsid w:val="3F4936F2"/>
    <w:rsid w:val="3F7536F7"/>
    <w:rsid w:val="3F7B55C3"/>
    <w:rsid w:val="3FA223A7"/>
    <w:rsid w:val="3FDE5CDE"/>
    <w:rsid w:val="3FFA57CE"/>
    <w:rsid w:val="40015512"/>
    <w:rsid w:val="40097252"/>
    <w:rsid w:val="402B2E40"/>
    <w:rsid w:val="403C1945"/>
    <w:rsid w:val="405719B0"/>
    <w:rsid w:val="408C4B16"/>
    <w:rsid w:val="40D3326C"/>
    <w:rsid w:val="40D94F5B"/>
    <w:rsid w:val="40E34F20"/>
    <w:rsid w:val="40E40CE1"/>
    <w:rsid w:val="410F32C2"/>
    <w:rsid w:val="419957AA"/>
    <w:rsid w:val="41B05A6E"/>
    <w:rsid w:val="41CE6578"/>
    <w:rsid w:val="41EC2349"/>
    <w:rsid w:val="41FF066B"/>
    <w:rsid w:val="427937A1"/>
    <w:rsid w:val="429D15C9"/>
    <w:rsid w:val="42AC69AA"/>
    <w:rsid w:val="42B500D6"/>
    <w:rsid w:val="42B84786"/>
    <w:rsid w:val="42D91137"/>
    <w:rsid w:val="42E72A2C"/>
    <w:rsid w:val="4324242D"/>
    <w:rsid w:val="435063AB"/>
    <w:rsid w:val="43516DB6"/>
    <w:rsid w:val="43531B4C"/>
    <w:rsid w:val="43993DEF"/>
    <w:rsid w:val="43D31272"/>
    <w:rsid w:val="43D32811"/>
    <w:rsid w:val="43E31656"/>
    <w:rsid w:val="43FA038B"/>
    <w:rsid w:val="44035CB4"/>
    <w:rsid w:val="44171202"/>
    <w:rsid w:val="4449242D"/>
    <w:rsid w:val="446E14A0"/>
    <w:rsid w:val="44AA1DAD"/>
    <w:rsid w:val="44E24DE6"/>
    <w:rsid w:val="45277A08"/>
    <w:rsid w:val="454A62A3"/>
    <w:rsid w:val="45740F79"/>
    <w:rsid w:val="457C3A28"/>
    <w:rsid w:val="459431E4"/>
    <w:rsid w:val="45A2514E"/>
    <w:rsid w:val="45D30953"/>
    <w:rsid w:val="45E360AC"/>
    <w:rsid w:val="46244D64"/>
    <w:rsid w:val="4625630C"/>
    <w:rsid w:val="46472A10"/>
    <w:rsid w:val="46723A19"/>
    <w:rsid w:val="467E339F"/>
    <w:rsid w:val="46B556E5"/>
    <w:rsid w:val="46B73FB7"/>
    <w:rsid w:val="46BF4C9C"/>
    <w:rsid w:val="47121209"/>
    <w:rsid w:val="4720262D"/>
    <w:rsid w:val="47332F94"/>
    <w:rsid w:val="4790317C"/>
    <w:rsid w:val="47951276"/>
    <w:rsid w:val="47E14AB2"/>
    <w:rsid w:val="47E67906"/>
    <w:rsid w:val="47F72F5D"/>
    <w:rsid w:val="484A76C1"/>
    <w:rsid w:val="484F15A1"/>
    <w:rsid w:val="487A6AF5"/>
    <w:rsid w:val="48911E0B"/>
    <w:rsid w:val="48933804"/>
    <w:rsid w:val="49025CCD"/>
    <w:rsid w:val="490475EB"/>
    <w:rsid w:val="4910349B"/>
    <w:rsid w:val="49104816"/>
    <w:rsid w:val="49301E81"/>
    <w:rsid w:val="49955170"/>
    <w:rsid w:val="49BE170B"/>
    <w:rsid w:val="49C62BB3"/>
    <w:rsid w:val="49DC5CAD"/>
    <w:rsid w:val="49DC7DB5"/>
    <w:rsid w:val="49F0026B"/>
    <w:rsid w:val="4A3C127F"/>
    <w:rsid w:val="4A571ECC"/>
    <w:rsid w:val="4A5F5A11"/>
    <w:rsid w:val="4A76066A"/>
    <w:rsid w:val="4A913B5E"/>
    <w:rsid w:val="4AAA5791"/>
    <w:rsid w:val="4ACC566F"/>
    <w:rsid w:val="4B1530DD"/>
    <w:rsid w:val="4B3C797D"/>
    <w:rsid w:val="4B616F06"/>
    <w:rsid w:val="4BB13796"/>
    <w:rsid w:val="4BED4DAE"/>
    <w:rsid w:val="4C2D6725"/>
    <w:rsid w:val="4C4225CA"/>
    <w:rsid w:val="4CCE4CDE"/>
    <w:rsid w:val="4CDB33CF"/>
    <w:rsid w:val="4CE10A91"/>
    <w:rsid w:val="4CE40C32"/>
    <w:rsid w:val="4D0E7B80"/>
    <w:rsid w:val="4D465454"/>
    <w:rsid w:val="4D9210B2"/>
    <w:rsid w:val="4DAC6CF6"/>
    <w:rsid w:val="4DE04308"/>
    <w:rsid w:val="4DE85CDF"/>
    <w:rsid w:val="4DEA1E0D"/>
    <w:rsid w:val="4E644DB7"/>
    <w:rsid w:val="4E8851B0"/>
    <w:rsid w:val="4EA01D22"/>
    <w:rsid w:val="4ECA5CAF"/>
    <w:rsid w:val="4ED954F4"/>
    <w:rsid w:val="4F105D44"/>
    <w:rsid w:val="4F4172C0"/>
    <w:rsid w:val="4FA669F9"/>
    <w:rsid w:val="4FA8134B"/>
    <w:rsid w:val="50175E8A"/>
    <w:rsid w:val="5038317C"/>
    <w:rsid w:val="503C1F4E"/>
    <w:rsid w:val="504401CA"/>
    <w:rsid w:val="504C7A2E"/>
    <w:rsid w:val="507D64AC"/>
    <w:rsid w:val="509428F0"/>
    <w:rsid w:val="50D03534"/>
    <w:rsid w:val="512F2E13"/>
    <w:rsid w:val="51391ED1"/>
    <w:rsid w:val="5168400E"/>
    <w:rsid w:val="51707ECF"/>
    <w:rsid w:val="518A0CF4"/>
    <w:rsid w:val="51A15C6C"/>
    <w:rsid w:val="51C91245"/>
    <w:rsid w:val="525D5163"/>
    <w:rsid w:val="52976091"/>
    <w:rsid w:val="52A31D68"/>
    <w:rsid w:val="52CA6E00"/>
    <w:rsid w:val="53240E45"/>
    <w:rsid w:val="53455703"/>
    <w:rsid w:val="53601E20"/>
    <w:rsid w:val="53617815"/>
    <w:rsid w:val="536C3660"/>
    <w:rsid w:val="53813E0E"/>
    <w:rsid w:val="53B65EEC"/>
    <w:rsid w:val="53CF25F8"/>
    <w:rsid w:val="53E917BB"/>
    <w:rsid w:val="54106118"/>
    <w:rsid w:val="54303828"/>
    <w:rsid w:val="54712998"/>
    <w:rsid w:val="54A85902"/>
    <w:rsid w:val="54AE27FD"/>
    <w:rsid w:val="54C2732E"/>
    <w:rsid w:val="55292147"/>
    <w:rsid w:val="554431BB"/>
    <w:rsid w:val="5556328A"/>
    <w:rsid w:val="555A7093"/>
    <w:rsid w:val="55F1392B"/>
    <w:rsid w:val="56015B22"/>
    <w:rsid w:val="5603576D"/>
    <w:rsid w:val="56097237"/>
    <w:rsid w:val="563B0D7E"/>
    <w:rsid w:val="56856B80"/>
    <w:rsid w:val="5697587C"/>
    <w:rsid w:val="56A37B72"/>
    <w:rsid w:val="56B54000"/>
    <w:rsid w:val="56D54325"/>
    <w:rsid w:val="56DC639F"/>
    <w:rsid w:val="57211F73"/>
    <w:rsid w:val="572502AA"/>
    <w:rsid w:val="5728756A"/>
    <w:rsid w:val="57287803"/>
    <w:rsid w:val="5738385C"/>
    <w:rsid w:val="57517286"/>
    <w:rsid w:val="579010E4"/>
    <w:rsid w:val="57971CA1"/>
    <w:rsid w:val="57AC2ACD"/>
    <w:rsid w:val="57EB3C09"/>
    <w:rsid w:val="5809231D"/>
    <w:rsid w:val="580E7E2D"/>
    <w:rsid w:val="58604715"/>
    <w:rsid w:val="58792FCB"/>
    <w:rsid w:val="588D1504"/>
    <w:rsid w:val="58E31EE2"/>
    <w:rsid w:val="58FC4DAD"/>
    <w:rsid w:val="593B68EA"/>
    <w:rsid w:val="5960700F"/>
    <w:rsid w:val="59677B74"/>
    <w:rsid w:val="598B03FA"/>
    <w:rsid w:val="59A80AD0"/>
    <w:rsid w:val="59BA0B15"/>
    <w:rsid w:val="59EC0196"/>
    <w:rsid w:val="59F30438"/>
    <w:rsid w:val="5A1A1BDF"/>
    <w:rsid w:val="5A3F1F24"/>
    <w:rsid w:val="5A6C4468"/>
    <w:rsid w:val="5A7125EE"/>
    <w:rsid w:val="5A7A336A"/>
    <w:rsid w:val="5A8326D1"/>
    <w:rsid w:val="5A9E6EAE"/>
    <w:rsid w:val="5B370F88"/>
    <w:rsid w:val="5B596CF2"/>
    <w:rsid w:val="5B9279AF"/>
    <w:rsid w:val="5B9974E1"/>
    <w:rsid w:val="5BD630D2"/>
    <w:rsid w:val="5CAD5BA3"/>
    <w:rsid w:val="5CEA1505"/>
    <w:rsid w:val="5DB96BD3"/>
    <w:rsid w:val="5DF27771"/>
    <w:rsid w:val="5E6476AE"/>
    <w:rsid w:val="5E6D68A4"/>
    <w:rsid w:val="5ED253A0"/>
    <w:rsid w:val="5EDA2F33"/>
    <w:rsid w:val="5F067DE3"/>
    <w:rsid w:val="5F1A043F"/>
    <w:rsid w:val="5F34063D"/>
    <w:rsid w:val="5F60687F"/>
    <w:rsid w:val="5FE3171E"/>
    <w:rsid w:val="600472A1"/>
    <w:rsid w:val="601021B5"/>
    <w:rsid w:val="60647D58"/>
    <w:rsid w:val="60A1268D"/>
    <w:rsid w:val="61913510"/>
    <w:rsid w:val="61AD38A9"/>
    <w:rsid w:val="61BC19DB"/>
    <w:rsid w:val="61C3625C"/>
    <w:rsid w:val="61E116D7"/>
    <w:rsid w:val="6202398F"/>
    <w:rsid w:val="62391053"/>
    <w:rsid w:val="625B2EAB"/>
    <w:rsid w:val="6263217E"/>
    <w:rsid w:val="628D1708"/>
    <w:rsid w:val="629F3EDD"/>
    <w:rsid w:val="62BE777F"/>
    <w:rsid w:val="62C559C6"/>
    <w:rsid w:val="62CA2E2E"/>
    <w:rsid w:val="62E81950"/>
    <w:rsid w:val="6323203F"/>
    <w:rsid w:val="636F2788"/>
    <w:rsid w:val="63A30399"/>
    <w:rsid w:val="63A72D6B"/>
    <w:rsid w:val="63AE32AA"/>
    <w:rsid w:val="6480548E"/>
    <w:rsid w:val="64CA2EE0"/>
    <w:rsid w:val="64DB6E20"/>
    <w:rsid w:val="653B22BF"/>
    <w:rsid w:val="65632379"/>
    <w:rsid w:val="65B31A18"/>
    <w:rsid w:val="65E827AF"/>
    <w:rsid w:val="65FC470B"/>
    <w:rsid w:val="66027213"/>
    <w:rsid w:val="66810F79"/>
    <w:rsid w:val="669027F1"/>
    <w:rsid w:val="66986F54"/>
    <w:rsid w:val="66F501A4"/>
    <w:rsid w:val="6721299E"/>
    <w:rsid w:val="6767359E"/>
    <w:rsid w:val="676B5748"/>
    <w:rsid w:val="67736DEA"/>
    <w:rsid w:val="678F3CF5"/>
    <w:rsid w:val="67BA32DC"/>
    <w:rsid w:val="6805586B"/>
    <w:rsid w:val="681F0D3F"/>
    <w:rsid w:val="682C7E99"/>
    <w:rsid w:val="68487323"/>
    <w:rsid w:val="686F3918"/>
    <w:rsid w:val="68B65CB8"/>
    <w:rsid w:val="68D84F91"/>
    <w:rsid w:val="690C3ED0"/>
    <w:rsid w:val="695D29A2"/>
    <w:rsid w:val="69704AD9"/>
    <w:rsid w:val="697A010F"/>
    <w:rsid w:val="698D470C"/>
    <w:rsid w:val="699029A4"/>
    <w:rsid w:val="69B03B72"/>
    <w:rsid w:val="69C5229A"/>
    <w:rsid w:val="6A010A21"/>
    <w:rsid w:val="6A0A4935"/>
    <w:rsid w:val="6A104CAD"/>
    <w:rsid w:val="6AA05696"/>
    <w:rsid w:val="6AB71FA4"/>
    <w:rsid w:val="6AB84A3C"/>
    <w:rsid w:val="6AD6551B"/>
    <w:rsid w:val="6B286F2D"/>
    <w:rsid w:val="6B4C0E9C"/>
    <w:rsid w:val="6B776DA4"/>
    <w:rsid w:val="6B8D6287"/>
    <w:rsid w:val="6BA31B7B"/>
    <w:rsid w:val="6BA37275"/>
    <w:rsid w:val="6BA5499D"/>
    <w:rsid w:val="6BE2550B"/>
    <w:rsid w:val="6C0A43C6"/>
    <w:rsid w:val="6C1B0324"/>
    <w:rsid w:val="6C252171"/>
    <w:rsid w:val="6C281380"/>
    <w:rsid w:val="6C4A6B37"/>
    <w:rsid w:val="6C4C7E3C"/>
    <w:rsid w:val="6CB0578B"/>
    <w:rsid w:val="6CC92850"/>
    <w:rsid w:val="6CDC3E39"/>
    <w:rsid w:val="6D134C63"/>
    <w:rsid w:val="6D4B010D"/>
    <w:rsid w:val="6D527B93"/>
    <w:rsid w:val="6D7D3969"/>
    <w:rsid w:val="6DC851EA"/>
    <w:rsid w:val="6DC9604A"/>
    <w:rsid w:val="6DDB61D6"/>
    <w:rsid w:val="6DF0778C"/>
    <w:rsid w:val="6E037776"/>
    <w:rsid w:val="6E0705FD"/>
    <w:rsid w:val="6E5430D3"/>
    <w:rsid w:val="6EA07A26"/>
    <w:rsid w:val="6EDD4AB6"/>
    <w:rsid w:val="6EDF10EB"/>
    <w:rsid w:val="70016669"/>
    <w:rsid w:val="7039043A"/>
    <w:rsid w:val="70572CAC"/>
    <w:rsid w:val="70726F06"/>
    <w:rsid w:val="70845F27"/>
    <w:rsid w:val="711B4668"/>
    <w:rsid w:val="7135254E"/>
    <w:rsid w:val="71431FD3"/>
    <w:rsid w:val="71BD6F28"/>
    <w:rsid w:val="71D86407"/>
    <w:rsid w:val="71DD6676"/>
    <w:rsid w:val="71E33E93"/>
    <w:rsid w:val="71FE067A"/>
    <w:rsid w:val="72264CE3"/>
    <w:rsid w:val="72415C29"/>
    <w:rsid w:val="73054CC1"/>
    <w:rsid w:val="733078E3"/>
    <w:rsid w:val="73573621"/>
    <w:rsid w:val="736162A9"/>
    <w:rsid w:val="73703EB9"/>
    <w:rsid w:val="738A079E"/>
    <w:rsid w:val="73920AE3"/>
    <w:rsid w:val="73F43518"/>
    <w:rsid w:val="74097F00"/>
    <w:rsid w:val="742978F3"/>
    <w:rsid w:val="743373CE"/>
    <w:rsid w:val="74361180"/>
    <w:rsid w:val="7443210F"/>
    <w:rsid w:val="74637B4D"/>
    <w:rsid w:val="74713D20"/>
    <w:rsid w:val="748A0B5F"/>
    <w:rsid w:val="74A07650"/>
    <w:rsid w:val="74D14A25"/>
    <w:rsid w:val="74D62C2B"/>
    <w:rsid w:val="75405625"/>
    <w:rsid w:val="75840058"/>
    <w:rsid w:val="75916A08"/>
    <w:rsid w:val="75F25605"/>
    <w:rsid w:val="764C4EB3"/>
    <w:rsid w:val="76682096"/>
    <w:rsid w:val="769A550B"/>
    <w:rsid w:val="76B41953"/>
    <w:rsid w:val="76C52060"/>
    <w:rsid w:val="76C80BEF"/>
    <w:rsid w:val="76DF65D1"/>
    <w:rsid w:val="77093B8E"/>
    <w:rsid w:val="773B56AB"/>
    <w:rsid w:val="77CC7198"/>
    <w:rsid w:val="77D27FE9"/>
    <w:rsid w:val="77EA4EFC"/>
    <w:rsid w:val="781D5C9E"/>
    <w:rsid w:val="782F72CC"/>
    <w:rsid w:val="78523608"/>
    <w:rsid w:val="786256F7"/>
    <w:rsid w:val="78810750"/>
    <w:rsid w:val="788E1762"/>
    <w:rsid w:val="79092985"/>
    <w:rsid w:val="791D52BE"/>
    <w:rsid w:val="79954D56"/>
    <w:rsid w:val="79960A5C"/>
    <w:rsid w:val="79AE1264"/>
    <w:rsid w:val="79EB02FB"/>
    <w:rsid w:val="79ED0325"/>
    <w:rsid w:val="79F57AA2"/>
    <w:rsid w:val="7A1A7994"/>
    <w:rsid w:val="7A2333B5"/>
    <w:rsid w:val="7A341A21"/>
    <w:rsid w:val="7A605AD4"/>
    <w:rsid w:val="7A9001A6"/>
    <w:rsid w:val="7AFA3BA0"/>
    <w:rsid w:val="7B053E87"/>
    <w:rsid w:val="7B0F0133"/>
    <w:rsid w:val="7B7678B8"/>
    <w:rsid w:val="7B9345C4"/>
    <w:rsid w:val="7B9F5D89"/>
    <w:rsid w:val="7BA8779B"/>
    <w:rsid w:val="7BBF795A"/>
    <w:rsid w:val="7BC840EC"/>
    <w:rsid w:val="7BE377DE"/>
    <w:rsid w:val="7BF971F4"/>
    <w:rsid w:val="7C112DD2"/>
    <w:rsid w:val="7C130783"/>
    <w:rsid w:val="7C382841"/>
    <w:rsid w:val="7C3E7AF3"/>
    <w:rsid w:val="7CAA61E1"/>
    <w:rsid w:val="7CDB670F"/>
    <w:rsid w:val="7D0B2F0B"/>
    <w:rsid w:val="7D1868D9"/>
    <w:rsid w:val="7D6961D0"/>
    <w:rsid w:val="7D76271C"/>
    <w:rsid w:val="7D8432E3"/>
    <w:rsid w:val="7DB77E4D"/>
    <w:rsid w:val="7DD62366"/>
    <w:rsid w:val="7DE56FBC"/>
    <w:rsid w:val="7E2B519A"/>
    <w:rsid w:val="7E434DE4"/>
    <w:rsid w:val="7E573021"/>
    <w:rsid w:val="7E987350"/>
    <w:rsid w:val="7EC170F0"/>
    <w:rsid w:val="7EE7751B"/>
    <w:rsid w:val="7F1C2265"/>
    <w:rsid w:val="7F3044B7"/>
    <w:rsid w:val="7F441182"/>
    <w:rsid w:val="7F5F0F27"/>
    <w:rsid w:val="7F683397"/>
    <w:rsid w:val="7F7E58BB"/>
    <w:rsid w:val="7F9709E3"/>
    <w:rsid w:val="7FA51545"/>
    <w:rsid w:val="7FA549D3"/>
    <w:rsid w:val="7FAF5FB8"/>
    <w:rsid w:val="7FF0107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semiHidden="0" w:name="HTML Cite"/>
    <w:lsdException w:qFormat="1" w:uiPriority="99" w:semiHidden="0" w:name="HTML Code"/>
    <w:lsdException w:qFormat="1" w:uiPriority="99" w:semiHidden="0" w:name="HTML Definition"/>
    <w:lsdException w:qFormat="1" w:uiPriority="99" w:semiHidden="0" w:name="HTML Keyboard"/>
    <w:lsdException w:uiPriority="99" w:name="HTML Preformatted"/>
    <w:lsdException w:qFormat="1" w:uiPriority="99" w:semiHidden="0" w:name="HTML Sample"/>
    <w:lsdException w:uiPriority="99" w:name="HTML Typewriter"/>
    <w:lsdException w:qFormat="1" w:uiPriority="99" w:semiHidden="0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  <w:outlineLvl w:val="0"/>
    </w:pPr>
    <w:rPr>
      <w:rFonts w:hint="eastAsia" w:ascii="宋体" w:hAnsi="宋体" w:eastAsia="宋体" w:cs="宋体"/>
      <w:b/>
      <w:kern w:val="44"/>
      <w:sz w:val="51"/>
      <w:szCs w:val="51"/>
      <w:lang w:val="en-US" w:eastAsia="zh-CN" w:bidi="ar"/>
    </w:rPr>
  </w:style>
  <w:style w:type="paragraph" w:styleId="3">
    <w:name w:val="heading 2"/>
    <w:basedOn w:val="1"/>
    <w:next w:val="4"/>
    <w:unhideWhenUsed/>
    <w:qFormat/>
    <w:uiPriority w:val="9"/>
    <w:pPr>
      <w:keepNext/>
      <w:keepLines/>
      <w:numPr>
        <w:ilvl w:val="1"/>
        <w:numId w:val="1"/>
      </w:numPr>
      <w:spacing w:before="156" w:beforeLines="50"/>
      <w:outlineLvl w:val="1"/>
    </w:pPr>
    <w:rPr>
      <w:rFonts w:ascii="Cambria" w:hAnsi="Cambria"/>
      <w:b/>
      <w:bCs/>
      <w:kern w:val="0"/>
      <w:sz w:val="28"/>
      <w:szCs w:val="32"/>
      <w:lang w:val="zh-CN" w:eastAsia="zh-CN"/>
    </w:rPr>
  </w:style>
  <w:style w:type="character" w:default="1" w:styleId="12">
    <w:name w:val="Default Paragraph Font"/>
    <w:unhideWhenUsed/>
    <w:qFormat/>
    <w:uiPriority w:val="1"/>
  </w:style>
  <w:style w:type="table" w:default="1" w:styleId="10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23"/>
    <w:unhideWhenUsed/>
    <w:qFormat/>
    <w:uiPriority w:val="0"/>
    <w:pPr>
      <w:spacing w:beforeAutospacing="1" w:afterAutospacing="1" w:line="360" w:lineRule="auto"/>
      <w:ind w:firstLine="420" w:firstLineChars="200"/>
    </w:pPr>
    <w:rPr>
      <w:rFonts w:ascii="Times New Roman" w:hAnsi="Times New Roman" w:eastAsia="宋体" w:cs="Times New Roman"/>
      <w:sz w:val="24"/>
      <w:szCs w:val="24"/>
    </w:rPr>
  </w:style>
  <w:style w:type="paragraph" w:styleId="5">
    <w:name w:val="Body Text"/>
    <w:basedOn w:val="1"/>
    <w:next w:val="1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6">
    <w:name w:val="Balloon Text"/>
    <w:basedOn w:val="1"/>
    <w:link w:val="24"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Body Text First Indent"/>
    <w:basedOn w:val="5"/>
    <w:qFormat/>
    <w:uiPriority w:val="0"/>
    <w:pPr>
      <w:spacing w:line="360" w:lineRule="auto"/>
      <w:ind w:firstLine="200" w:firstLineChars="200"/>
    </w:pPr>
    <w:rPr>
      <w:rFonts w:ascii="Times New Roman" w:hAnsi="Times New Roman" w:eastAsia="宋体" w:cs="Times New Roman"/>
      <w:sz w:val="24"/>
      <w:szCs w:val="24"/>
    </w:rPr>
  </w:style>
  <w:style w:type="table" w:styleId="11">
    <w:name w:val="Table Grid"/>
    <w:basedOn w:val="10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llowedHyperlink"/>
    <w:basedOn w:val="12"/>
    <w:unhideWhenUsed/>
    <w:qFormat/>
    <w:uiPriority w:val="99"/>
    <w:rPr>
      <w:color w:val="333333"/>
      <w:u w:val="none"/>
    </w:rPr>
  </w:style>
  <w:style w:type="character" w:styleId="14">
    <w:name w:val="Emphasis"/>
    <w:basedOn w:val="12"/>
    <w:qFormat/>
    <w:uiPriority w:val="20"/>
  </w:style>
  <w:style w:type="character" w:styleId="15">
    <w:name w:val="HTML Definition"/>
    <w:basedOn w:val="12"/>
    <w:unhideWhenUsed/>
    <w:qFormat/>
    <w:uiPriority w:val="99"/>
  </w:style>
  <w:style w:type="character" w:styleId="16">
    <w:name w:val="HTML Variable"/>
    <w:basedOn w:val="12"/>
    <w:unhideWhenUsed/>
    <w:qFormat/>
    <w:uiPriority w:val="99"/>
  </w:style>
  <w:style w:type="character" w:styleId="17">
    <w:name w:val="Hyperlink"/>
    <w:basedOn w:val="12"/>
    <w:unhideWhenUsed/>
    <w:qFormat/>
    <w:uiPriority w:val="99"/>
    <w:rPr>
      <w:color w:val="333333"/>
      <w:u w:val="none"/>
    </w:rPr>
  </w:style>
  <w:style w:type="character" w:styleId="18">
    <w:name w:val="HTML Code"/>
    <w:basedOn w:val="12"/>
    <w:unhideWhenUsed/>
    <w:qFormat/>
    <w:uiPriority w:val="99"/>
    <w:rPr>
      <w:rFonts w:hint="default" w:ascii="Courier New" w:hAnsi="Courier New" w:eastAsia="Courier New" w:cs="Courier New"/>
      <w:sz w:val="20"/>
    </w:rPr>
  </w:style>
  <w:style w:type="character" w:styleId="19">
    <w:name w:val="HTML Cite"/>
    <w:basedOn w:val="12"/>
    <w:unhideWhenUsed/>
    <w:qFormat/>
    <w:uiPriority w:val="99"/>
  </w:style>
  <w:style w:type="character" w:styleId="20">
    <w:name w:val="HTML Keyboard"/>
    <w:basedOn w:val="12"/>
    <w:unhideWhenUsed/>
    <w:qFormat/>
    <w:uiPriority w:val="99"/>
    <w:rPr>
      <w:rFonts w:hint="default" w:ascii="Courier New" w:hAnsi="Courier New" w:eastAsia="Courier New" w:cs="Courier New"/>
      <w:sz w:val="20"/>
    </w:rPr>
  </w:style>
  <w:style w:type="character" w:styleId="21">
    <w:name w:val="HTML Sample"/>
    <w:basedOn w:val="12"/>
    <w:unhideWhenUsed/>
    <w:qFormat/>
    <w:uiPriority w:val="99"/>
    <w:rPr>
      <w:rFonts w:ascii="Courier New" w:hAnsi="Courier New" w:eastAsia="Courier New" w:cs="Courier New"/>
    </w:rPr>
  </w:style>
  <w:style w:type="paragraph" w:customStyle="1" w:styleId="22">
    <w:name w:val="Default"/>
    <w:qFormat/>
    <w:uiPriority w:val="0"/>
    <w:pPr>
      <w:widowControl w:val="0"/>
      <w:autoSpaceDE w:val="0"/>
      <w:autoSpaceDN w:val="0"/>
      <w:adjustRightInd w:val="0"/>
    </w:pPr>
    <w:rPr>
      <w:rFonts w:ascii=".." w:hAnsi="Times New Roman" w:eastAsia=".." w:cs=".."/>
      <w:color w:val="000000"/>
      <w:sz w:val="24"/>
      <w:szCs w:val="24"/>
      <w:lang w:val="en-US" w:eastAsia="zh-CN" w:bidi="ar-SA"/>
    </w:rPr>
  </w:style>
  <w:style w:type="character" w:customStyle="1" w:styleId="23">
    <w:name w:val="正文缩进 Char"/>
    <w:link w:val="4"/>
    <w:qFormat/>
    <w:uiPriority w:val="0"/>
    <w:rPr>
      <w:rFonts w:ascii="Times New Roman" w:hAnsi="Times New Roman"/>
      <w:sz w:val="24"/>
      <w:szCs w:val="24"/>
    </w:rPr>
  </w:style>
  <w:style w:type="character" w:customStyle="1" w:styleId="24">
    <w:name w:val="批注框文本 Char"/>
    <w:basedOn w:val="12"/>
    <w:link w:val="6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25">
    <w:name w:val="页脚 Char"/>
    <w:basedOn w:val="12"/>
    <w:link w:val="7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26">
    <w:name w:val="页眉 Char"/>
    <w:basedOn w:val="12"/>
    <w:link w:val="8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27">
    <w:name w:val="tab"/>
    <w:basedOn w:val="12"/>
    <w:qFormat/>
    <w:uiPriority w:val="0"/>
    <w:rPr>
      <w:color w:val="A4BCD6"/>
    </w:rPr>
  </w:style>
  <w:style w:type="character" w:customStyle="1" w:styleId="28">
    <w:name w:val="tab1"/>
    <w:basedOn w:val="12"/>
    <w:qFormat/>
    <w:uiPriority w:val="0"/>
    <w:rPr>
      <w:color w:val="A4BCD6"/>
    </w:rPr>
  </w:style>
  <w:style w:type="paragraph" w:customStyle="1" w:styleId="29">
    <w:name w:val="列出段落1"/>
    <w:basedOn w:val="1"/>
    <w:qFormat/>
    <w:uiPriority w:val="34"/>
    <w:pPr>
      <w:ind w:firstLine="420" w:firstLineChars="200"/>
    </w:pPr>
  </w:style>
  <w:style w:type="paragraph" w:customStyle="1" w:styleId="30">
    <w:name w:val="我的正文1"/>
    <w:basedOn w:val="1"/>
    <w:qFormat/>
    <w:uiPriority w:val="0"/>
    <w:pPr>
      <w:widowControl/>
      <w:spacing w:line="360" w:lineRule="auto"/>
      <w:ind w:firstLine="420" w:firstLineChars="200"/>
      <w:jc w:val="left"/>
    </w:pPr>
  </w:style>
  <w:style w:type="paragraph" w:customStyle="1" w:styleId="31">
    <w:name w:val="列出段落2"/>
    <w:basedOn w:val="1"/>
    <w:qFormat/>
    <w:uiPriority w:val="0"/>
    <w:pPr>
      <w:ind w:firstLine="420" w:firstLineChars="200"/>
    </w:pPr>
    <w:rPr>
      <w:rFonts w:ascii="Calibri" w:hAnsi="Calibri"/>
      <w:szCs w:val="21"/>
    </w:rPr>
  </w:style>
  <w:style w:type="paragraph" w:customStyle="1" w:styleId="32">
    <w:name w:val="List Paragraph"/>
    <w:basedOn w:val="1"/>
    <w:qFormat/>
    <w:uiPriority w:val="99"/>
    <w:pPr>
      <w:ind w:firstLine="420" w:firstLineChars="200"/>
    </w:pPr>
    <w:rPr>
      <w:rFonts w:ascii="Calibri" w:hAnsi="Calibri" w:eastAsia="宋体" w:cs="Times New Roman"/>
    </w:rPr>
  </w:style>
  <w:style w:type="paragraph" w:customStyle="1" w:styleId="33">
    <w:name w:val="表格内容"/>
    <w:basedOn w:val="1"/>
    <w:next w:val="1"/>
    <w:qFormat/>
    <w:uiPriority w:val="0"/>
    <w:pPr>
      <w:jc w:val="center"/>
    </w:pPr>
    <w:rPr>
      <w:rFonts w:ascii="Times New Roman" w:hAnsi="Times New Roman"/>
      <w:szCs w:val="21"/>
    </w:rPr>
  </w:style>
  <w:style w:type="paragraph" w:customStyle="1" w:styleId="34">
    <w:name w:val="List Paragraph1"/>
    <w:basedOn w:val="1"/>
    <w:qFormat/>
    <w:uiPriority w:val="0"/>
    <w:pPr>
      <w:ind w:firstLine="420" w:firstLineChars="200"/>
    </w:pPr>
  </w:style>
  <w:style w:type="paragraph" w:styleId="35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customStyle="1" w:styleId="36">
    <w:name w:val="表格文字"/>
    <w:next w:val="35"/>
    <w:qFormat/>
    <w:uiPriority w:val="0"/>
    <w:pPr>
      <w:widowControl w:val="0"/>
      <w:spacing w:line="300" w:lineRule="auto"/>
      <w:jc w:val="center"/>
    </w:pPr>
    <w:rPr>
      <w:rFonts w:ascii="Calibri" w:hAnsi="Calibri" w:eastAsia="宋体" w:cs="Calibri"/>
      <w:kern w:val="2"/>
      <w:sz w:val="21"/>
      <w:szCs w:val="32"/>
      <w:lang w:val="en-US" w:eastAsia="zh-CN" w:bidi="ar-SA"/>
    </w:rPr>
  </w:style>
  <w:style w:type="character" w:customStyle="1" w:styleId="37">
    <w:name w:val="font21"/>
    <w:basedOn w:val="12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38">
    <w:name w:val="font31"/>
    <w:basedOn w:val="12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39">
    <w:name w:val="font41"/>
    <w:basedOn w:val="12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table" w:customStyle="1" w:styleId="4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5</Pages>
  <Words>6289</Words>
  <Characters>7305</Characters>
  <Lines>76</Lines>
  <Paragraphs>21</Paragraphs>
  <TotalTime>0</TotalTime>
  <ScaleCrop>false</ScaleCrop>
  <LinksUpToDate>false</LinksUpToDate>
  <CharactersWithSpaces>7338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2017-09-28T07:43:00Z</dcterms:created>
  <dc:creator>Windows User</dc:creator>
  <cp:lastModifiedBy>guoyaofei.hn</cp:lastModifiedBy>
  <dcterms:modified xsi:type="dcterms:W3CDTF">2026-06-15T06:11:27Z</dcterms:modified>
  <cp:revision>213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6747A9D281FC4ADE9C3C7EEB7DD41870</vt:lpwstr>
  </property>
  <property fmtid="{D5CDD505-2E9C-101B-9397-08002B2CF9AE}" pid="4" name="KSOTemplateDocerSaveRecord">
    <vt:lpwstr>eyJoZGlkIjoiNzI1MzljODBiNDliMzEyMzFlZWNlN2EzYjU0N2YzMWEiLCJ1c2VySWQiOiIxMDg4NDMzMTUxIn0=</vt:lpwstr>
  </property>
</Properties>
</file>