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微软雅黑" w:hAnsi="微软雅黑" w:eastAsia="微软雅黑"/>
          <w:b/>
          <w:color w:val="FF0000"/>
          <w:sz w:val="36"/>
          <w:szCs w:val="36"/>
          <w:highlight w:val="none"/>
        </w:rPr>
      </w:pPr>
      <w:r>
        <w:rPr>
          <w:rFonts w:hint="eastAsia" w:asciiTheme="majorEastAsia" w:hAnsiTheme="majorEastAsia" w:eastAsiaTheme="majorEastAsia"/>
          <w:b/>
          <w:bCs/>
          <w:sz w:val="36"/>
          <w:szCs w:val="36"/>
          <w:highlight w:val="none"/>
          <w:lang w:eastAsia="zh-CN"/>
        </w:rPr>
        <w:t>2026年云南电力试验研究院（集团）有限公司检验检测事业部大理检储配省级基地职业病危害评价服务专项采购（零星采购）</w:t>
      </w:r>
      <w:r>
        <w:rPr>
          <w:rFonts w:hint="eastAsia" w:asciiTheme="majorEastAsia" w:hAnsiTheme="majorEastAsia" w:eastAsiaTheme="majorEastAsia"/>
          <w:b/>
          <w:bCs/>
          <w:sz w:val="36"/>
          <w:szCs w:val="36"/>
          <w:highlight w:val="none"/>
          <w:lang w:val="en-US" w:eastAsia="zh-CN"/>
        </w:rPr>
        <w:t>技术规范书</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一.项目概要</w:t>
      </w:r>
    </w:p>
    <w:p>
      <w:pPr>
        <w:spacing w:line="500" w:lineRule="exact"/>
        <w:ind w:firstLine="480" w:firstLineChars="200"/>
        <w:rPr>
          <w:rFonts w:ascii="仿宋" w:hAnsi="仿宋" w:eastAsia="仿宋" w:cs="宋体"/>
          <w:color w:val="000000"/>
          <w:sz w:val="24"/>
          <w:szCs w:val="24"/>
          <w:shd w:val="clear" w:color="auto" w:fill="FFFFFF"/>
        </w:rPr>
      </w:pPr>
      <w:r>
        <w:rPr>
          <w:rFonts w:hint="eastAsia" w:ascii="仿宋" w:hAnsi="仿宋" w:eastAsia="仿宋" w:cs="宋体"/>
          <w:color w:val="000000"/>
          <w:sz w:val="24"/>
          <w:szCs w:val="24"/>
          <w:shd w:val="clear" w:color="auto" w:fill="FFFFFF"/>
        </w:rPr>
        <w:t>根据《中华人民共和国职业病防治法》、《工作场所职业卫生管理规定》等有关法规要求。“建设单位对可能产生职业病危害的建设项目，应当依照本办法进行职业病危害预评价、职业病防护设施设计、职业病危害控制效果评价及相应的评审，组织职业病防护设施验收，建立健全建设项目职业卫生管理制度与档案。”为了</w:t>
      </w:r>
      <w:r>
        <w:rPr>
          <w:rFonts w:hint="eastAsia" w:ascii="仿宋" w:hAnsi="仿宋" w:eastAsia="仿宋" w:cs="宋体"/>
          <w:color w:val="000000"/>
          <w:sz w:val="24"/>
          <w:szCs w:val="24"/>
          <w:shd w:val="clear" w:color="auto" w:fill="FFFFFF"/>
          <w:lang w:val="en-US" w:eastAsia="zh-CN"/>
        </w:rPr>
        <w:t>保证在</w:t>
      </w:r>
      <w:r>
        <w:rPr>
          <w:rFonts w:hint="eastAsia" w:ascii="仿宋" w:hAnsi="仿宋" w:eastAsia="仿宋" w:cs="宋体"/>
          <w:color w:val="000000"/>
          <w:sz w:val="24"/>
          <w:szCs w:val="24"/>
          <w:shd w:val="clear" w:color="auto" w:fill="FFFFFF"/>
        </w:rPr>
        <w:t>合法合规的前提下</w:t>
      </w:r>
      <w:r>
        <w:rPr>
          <w:rFonts w:hint="eastAsia" w:ascii="仿宋" w:hAnsi="仿宋" w:eastAsia="仿宋" w:cs="宋体"/>
          <w:color w:val="000000"/>
          <w:sz w:val="24"/>
          <w:szCs w:val="24"/>
          <w:shd w:val="clear" w:color="auto" w:fill="FFFFFF"/>
          <w:lang w:val="en-US" w:eastAsia="zh-CN"/>
        </w:rPr>
        <w:t>开展</w:t>
      </w:r>
      <w:r>
        <w:rPr>
          <w:rFonts w:hint="eastAsia" w:ascii="仿宋" w:hAnsi="仿宋" w:eastAsia="仿宋" w:cs="宋体"/>
          <w:color w:val="000000"/>
          <w:sz w:val="24"/>
          <w:szCs w:val="24"/>
          <w:shd w:val="clear" w:color="auto" w:fill="FFFFFF"/>
        </w:rPr>
        <w:t>生产</w:t>
      </w:r>
      <w:r>
        <w:rPr>
          <w:rFonts w:hint="eastAsia" w:ascii="仿宋" w:hAnsi="仿宋" w:eastAsia="仿宋" w:cs="宋体"/>
          <w:color w:val="000000"/>
          <w:sz w:val="24"/>
          <w:szCs w:val="24"/>
          <w:shd w:val="clear" w:color="auto" w:fill="FFFFFF"/>
          <w:lang w:val="en-US" w:eastAsia="zh-CN"/>
        </w:rPr>
        <w:t>活动</w:t>
      </w:r>
      <w:r>
        <w:rPr>
          <w:rFonts w:hint="eastAsia" w:ascii="仿宋" w:hAnsi="仿宋" w:eastAsia="仿宋" w:cs="宋体"/>
          <w:color w:val="000000"/>
          <w:sz w:val="24"/>
          <w:szCs w:val="24"/>
          <w:shd w:val="clear" w:color="auto" w:fill="FFFFFF"/>
        </w:rPr>
        <w:t>，</w:t>
      </w:r>
      <w:r>
        <w:rPr>
          <w:rFonts w:hint="eastAsia" w:ascii="仿宋" w:hAnsi="仿宋" w:eastAsia="仿宋" w:cs="宋体"/>
          <w:color w:val="000000"/>
          <w:sz w:val="24"/>
          <w:szCs w:val="24"/>
          <w:shd w:val="clear" w:color="auto" w:fill="FFFFFF"/>
          <w:lang w:val="en-US" w:eastAsia="zh-CN"/>
        </w:rPr>
        <w:t>特此采购职业病危害预评价、职业病防护设施、职业病危害控制效果评价、</w:t>
      </w:r>
      <w:r>
        <w:rPr>
          <w:rFonts w:hint="eastAsia" w:ascii="仿宋" w:hAnsi="仿宋" w:eastAsia="仿宋"/>
          <w:sz w:val="24"/>
          <w:szCs w:val="24"/>
          <w:lang w:val="en-US" w:eastAsia="zh-CN"/>
        </w:rPr>
        <w:t>职业病危害因素检测</w:t>
      </w:r>
      <w:r>
        <w:rPr>
          <w:rFonts w:hint="eastAsia" w:ascii="仿宋" w:hAnsi="仿宋" w:eastAsia="仿宋" w:cs="宋体"/>
          <w:color w:val="000000"/>
          <w:sz w:val="24"/>
          <w:szCs w:val="24"/>
          <w:shd w:val="clear" w:color="auto" w:fill="FFFFFF"/>
          <w:lang w:val="en-US" w:eastAsia="zh-CN"/>
        </w:rPr>
        <w:t>服务</w:t>
      </w:r>
      <w:r>
        <w:rPr>
          <w:rFonts w:hint="eastAsia" w:ascii="仿宋" w:hAnsi="仿宋" w:eastAsia="仿宋" w:cs="宋体"/>
          <w:color w:val="000000"/>
          <w:sz w:val="24"/>
          <w:szCs w:val="24"/>
          <w:shd w:val="clear" w:color="auto" w:fill="FFFFFF"/>
        </w:rPr>
        <w:t>。</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二.项目范围</w:t>
      </w:r>
    </w:p>
    <w:tbl>
      <w:tblPr>
        <w:tblStyle w:val="35"/>
        <w:tblW w:w="5208" w:type="pct"/>
        <w:jc w:val="center"/>
        <w:tblLayout w:type="autofit"/>
        <w:tblCellMar>
          <w:top w:w="0" w:type="dxa"/>
          <w:left w:w="108" w:type="dxa"/>
          <w:bottom w:w="0" w:type="dxa"/>
          <w:right w:w="108" w:type="dxa"/>
        </w:tblCellMar>
      </w:tblPr>
      <w:tblGrid>
        <w:gridCol w:w="1062"/>
        <w:gridCol w:w="4120"/>
        <w:gridCol w:w="1527"/>
        <w:gridCol w:w="2017"/>
        <w:gridCol w:w="1656"/>
      </w:tblGrid>
      <w:tr>
        <w:tblPrEx>
          <w:tblCellMar>
            <w:top w:w="0" w:type="dxa"/>
            <w:left w:w="108" w:type="dxa"/>
            <w:bottom w:w="0" w:type="dxa"/>
            <w:right w:w="108" w:type="dxa"/>
          </w:tblCellMar>
        </w:tblPrEx>
        <w:trPr>
          <w:trHeight w:val="614" w:hRule="atLeast"/>
          <w:jc w:val="center"/>
        </w:trPr>
        <w:tc>
          <w:tcPr>
            <w:tcW w:w="5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auto"/>
                <w:sz w:val="22"/>
                <w:szCs w:val="22"/>
              </w:rPr>
            </w:pPr>
            <w:r>
              <w:rPr>
                <w:rFonts w:hint="eastAsia" w:ascii="仿宋" w:hAnsi="仿宋" w:eastAsia="仿宋" w:cs="仿宋"/>
                <w:color w:val="auto"/>
                <w:sz w:val="22"/>
                <w:szCs w:val="22"/>
              </w:rPr>
              <w:t>序号</w:t>
            </w:r>
          </w:p>
        </w:tc>
        <w:tc>
          <w:tcPr>
            <w:tcW w:w="1983" w:type="pct"/>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auto"/>
                <w:sz w:val="22"/>
                <w:szCs w:val="22"/>
              </w:rPr>
            </w:pPr>
            <w:r>
              <w:rPr>
                <w:rFonts w:hint="eastAsia" w:ascii="仿宋" w:hAnsi="仿宋" w:eastAsia="仿宋" w:cs="仿宋"/>
                <w:color w:val="auto"/>
                <w:sz w:val="22"/>
                <w:szCs w:val="22"/>
              </w:rPr>
              <w:t>物资名称</w:t>
            </w:r>
          </w:p>
        </w:tc>
        <w:tc>
          <w:tcPr>
            <w:tcW w:w="735" w:type="pct"/>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单位</w:t>
            </w:r>
          </w:p>
        </w:tc>
        <w:tc>
          <w:tcPr>
            <w:tcW w:w="971" w:type="pct"/>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auto"/>
                <w:sz w:val="22"/>
                <w:szCs w:val="22"/>
              </w:rPr>
            </w:pPr>
            <w:r>
              <w:rPr>
                <w:rFonts w:hint="eastAsia" w:ascii="仿宋" w:hAnsi="仿宋" w:eastAsia="仿宋" w:cs="仿宋"/>
                <w:color w:val="auto"/>
                <w:sz w:val="22"/>
                <w:szCs w:val="22"/>
              </w:rPr>
              <w:t>数量</w:t>
            </w:r>
          </w:p>
        </w:tc>
        <w:tc>
          <w:tcPr>
            <w:tcW w:w="797" w:type="pct"/>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备注</w:t>
            </w:r>
          </w:p>
        </w:tc>
      </w:tr>
      <w:tr>
        <w:tblPrEx>
          <w:tblCellMar>
            <w:top w:w="0" w:type="dxa"/>
            <w:left w:w="108" w:type="dxa"/>
            <w:bottom w:w="0" w:type="dxa"/>
            <w:right w:w="108" w:type="dxa"/>
          </w:tblCellMar>
        </w:tblPrEx>
        <w:trPr>
          <w:trHeight w:val="493" w:hRule="atLeast"/>
          <w:jc w:val="center"/>
        </w:trPr>
        <w:tc>
          <w:tcPr>
            <w:tcW w:w="5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auto"/>
                <w:sz w:val="22"/>
                <w:szCs w:val="22"/>
              </w:rPr>
            </w:pPr>
            <w:r>
              <w:rPr>
                <w:rFonts w:hint="eastAsia" w:ascii="仿宋" w:hAnsi="仿宋" w:eastAsia="仿宋" w:cs="仿宋"/>
                <w:color w:val="auto"/>
                <w:sz w:val="22"/>
                <w:szCs w:val="22"/>
              </w:rPr>
              <w:t>1</w:t>
            </w:r>
          </w:p>
        </w:tc>
        <w:tc>
          <w:tcPr>
            <w:tcW w:w="1983" w:type="pct"/>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kern w:val="2"/>
                <w:sz w:val="22"/>
                <w:szCs w:val="22"/>
                <w:highlight w:val="none"/>
                <w:lang w:val="en-US" w:eastAsia="zh-CN" w:bidi="ar-SA"/>
              </w:rPr>
              <w:t>2026年云南电力试验研究院（集团）有限公司检验检测事业部大理检储配省级基地职业病危害评价服务专项采购</w:t>
            </w:r>
          </w:p>
        </w:tc>
        <w:tc>
          <w:tcPr>
            <w:tcW w:w="735" w:type="pct"/>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default" w:ascii="仿宋" w:hAnsi="仿宋" w:eastAsia="仿宋" w:cs="仿宋"/>
                <w:color w:val="auto"/>
                <w:kern w:val="0"/>
                <w:sz w:val="22"/>
                <w:szCs w:val="22"/>
                <w:lang w:val="en-US" w:eastAsia="zh-CN" w:bidi="ar"/>
              </w:rPr>
            </w:pPr>
            <w:r>
              <w:rPr>
                <w:rFonts w:hint="eastAsia" w:ascii="仿宋" w:hAnsi="仿宋" w:eastAsia="仿宋" w:cs="仿宋"/>
                <w:color w:val="auto"/>
                <w:kern w:val="0"/>
                <w:sz w:val="22"/>
                <w:szCs w:val="22"/>
                <w:lang w:val="en-US" w:eastAsia="zh-CN" w:bidi="ar"/>
              </w:rPr>
              <w:t>1</w:t>
            </w:r>
          </w:p>
        </w:tc>
        <w:tc>
          <w:tcPr>
            <w:tcW w:w="971" w:type="pct"/>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default" w:ascii="仿宋" w:hAnsi="仿宋" w:eastAsia="仿宋" w:cs="仿宋"/>
                <w:color w:val="auto"/>
                <w:kern w:val="2"/>
                <w:sz w:val="22"/>
                <w:szCs w:val="22"/>
                <w:lang w:val="en-US" w:eastAsia="zh-CN" w:bidi="ar-SA"/>
              </w:rPr>
            </w:pPr>
            <w:r>
              <w:rPr>
                <w:rFonts w:hint="eastAsia" w:ascii="仿宋" w:hAnsi="仿宋" w:eastAsia="仿宋" w:cs="仿宋"/>
                <w:color w:val="auto"/>
                <w:kern w:val="2"/>
                <w:sz w:val="22"/>
                <w:szCs w:val="22"/>
                <w:lang w:val="en-US" w:eastAsia="zh-CN" w:bidi="ar-SA"/>
              </w:rPr>
              <w:t>项</w:t>
            </w:r>
          </w:p>
        </w:tc>
        <w:tc>
          <w:tcPr>
            <w:tcW w:w="797" w:type="pct"/>
            <w:tcBorders>
              <w:top w:val="single" w:color="auto" w:sz="4" w:space="0"/>
              <w:left w:val="nil"/>
              <w:bottom w:val="single" w:color="auto" w:sz="4" w:space="0"/>
              <w:right w:val="single" w:color="auto" w:sz="4" w:space="0"/>
            </w:tcBorders>
            <w:noWrap w:val="0"/>
            <w:vAlign w:val="center"/>
          </w:tcPr>
          <w:p>
            <w:pPr>
              <w:pStyle w:val="34"/>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center"/>
              <w:rPr>
                <w:rFonts w:hint="default" w:ascii="仿宋" w:hAnsi="仿宋" w:eastAsia="仿宋" w:cs="仿宋"/>
                <w:color w:val="auto"/>
                <w:kern w:val="0"/>
                <w:sz w:val="22"/>
                <w:szCs w:val="22"/>
                <w:lang w:val="en-US" w:eastAsia="zh-CN" w:bidi="ar"/>
              </w:rPr>
            </w:pPr>
            <w:r>
              <w:rPr>
                <w:rFonts w:hint="eastAsia" w:ascii="仿宋" w:hAnsi="仿宋" w:eastAsia="仿宋" w:cs="宋体"/>
                <w:color w:val="000000"/>
                <w:sz w:val="22"/>
                <w:szCs w:val="22"/>
                <w:shd w:val="clear" w:color="auto" w:fill="FFFFFF"/>
                <w:lang w:val="en-US" w:eastAsia="zh-CN"/>
              </w:rPr>
              <w:t>无</w:t>
            </w:r>
          </w:p>
        </w:tc>
      </w:tr>
    </w:tbl>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三.项目技术要求</w:t>
      </w:r>
    </w:p>
    <w:p>
      <w:pPr>
        <w:pStyle w:val="34"/>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3.1项目技术要求</w:t>
      </w:r>
    </w:p>
    <w:p>
      <w:pPr>
        <w:pStyle w:val="32"/>
        <w:spacing w:line="500" w:lineRule="exact"/>
        <w:ind w:left="74" w:right="74" w:firstLine="480" w:firstLineChars="200"/>
        <w:jc w:val="left"/>
        <w:rPr>
          <w:rFonts w:ascii="仿宋" w:hAnsi="仿宋" w:eastAsia="仿宋" w:cs="宋体"/>
          <w:color w:val="000000"/>
          <w:sz w:val="24"/>
          <w:szCs w:val="24"/>
          <w:shd w:val="clear" w:color="auto" w:fill="FFFFFF"/>
        </w:rPr>
      </w:pPr>
      <w:r>
        <w:rPr>
          <w:rFonts w:hint="eastAsia" w:ascii="仿宋" w:hAnsi="仿宋" w:eastAsia="仿宋"/>
          <w:sz w:val="24"/>
          <w:szCs w:val="24"/>
        </w:rPr>
        <w:t>按照国家职业卫生有关法律、法规、规章、标准和技术规范完成职业病危害</w:t>
      </w:r>
      <w:r>
        <w:rPr>
          <w:rFonts w:hint="eastAsia" w:ascii="仿宋" w:hAnsi="仿宋" w:eastAsia="仿宋"/>
          <w:sz w:val="24"/>
          <w:szCs w:val="24"/>
          <w:lang w:val="en-US" w:eastAsia="zh-CN"/>
        </w:rPr>
        <w:t>预评、</w:t>
      </w:r>
      <w:r>
        <w:rPr>
          <w:rFonts w:hint="eastAsia" w:ascii="仿宋" w:hAnsi="仿宋" w:eastAsia="仿宋" w:cs="宋体"/>
          <w:color w:val="000000"/>
          <w:sz w:val="24"/>
          <w:szCs w:val="24"/>
          <w:shd w:val="clear" w:color="auto" w:fill="FFFFFF"/>
        </w:rPr>
        <w:t>职业病防护设施</w:t>
      </w:r>
      <w:r>
        <w:rPr>
          <w:rFonts w:hint="eastAsia" w:ascii="仿宋" w:hAnsi="仿宋" w:eastAsia="仿宋" w:cs="宋体"/>
          <w:color w:val="000000"/>
          <w:sz w:val="24"/>
          <w:szCs w:val="24"/>
          <w:shd w:val="clear" w:color="auto" w:fill="FFFFFF"/>
          <w:lang w:eastAsia="zh-CN"/>
        </w:rPr>
        <w:t>、</w:t>
      </w:r>
      <w:r>
        <w:rPr>
          <w:rFonts w:hint="eastAsia" w:ascii="仿宋" w:hAnsi="仿宋" w:eastAsia="仿宋" w:cs="宋体"/>
          <w:color w:val="000000"/>
          <w:sz w:val="24"/>
          <w:szCs w:val="24"/>
          <w:shd w:val="clear" w:color="auto" w:fill="FFFFFF"/>
        </w:rPr>
        <w:t>职业病危害控制效果评价</w:t>
      </w:r>
      <w:r>
        <w:rPr>
          <w:rFonts w:hint="eastAsia" w:ascii="仿宋" w:hAnsi="仿宋" w:eastAsia="仿宋"/>
          <w:sz w:val="24"/>
          <w:szCs w:val="24"/>
          <w:lang w:eastAsia="zh-CN"/>
        </w:rPr>
        <w:t>、</w:t>
      </w:r>
      <w:r>
        <w:rPr>
          <w:rFonts w:hint="eastAsia" w:ascii="仿宋" w:hAnsi="仿宋" w:eastAsia="仿宋"/>
          <w:sz w:val="24"/>
          <w:szCs w:val="24"/>
          <w:lang w:val="en-US" w:eastAsia="zh-CN"/>
        </w:rPr>
        <w:t>职业病危害因素检测并完成相应报告</w:t>
      </w:r>
      <w:r>
        <w:rPr>
          <w:rFonts w:hint="eastAsia" w:ascii="仿宋" w:hAnsi="仿宋" w:eastAsia="仿宋" w:cs="宋体"/>
          <w:color w:val="000000"/>
          <w:sz w:val="24"/>
          <w:szCs w:val="24"/>
          <w:shd w:val="clear" w:color="auto" w:fill="FFFFFF"/>
        </w:rPr>
        <w:t>编制</w:t>
      </w:r>
      <w:r>
        <w:rPr>
          <w:rFonts w:hint="eastAsia" w:ascii="仿宋" w:hAnsi="仿宋" w:eastAsia="仿宋" w:cs="宋体"/>
          <w:color w:val="000000"/>
          <w:sz w:val="24"/>
          <w:szCs w:val="24"/>
          <w:shd w:val="clear" w:color="auto" w:fill="FFFFFF"/>
          <w:lang w:val="en-US" w:eastAsia="zh-CN"/>
        </w:rPr>
        <w:t>且</w:t>
      </w:r>
      <w:r>
        <w:rPr>
          <w:rFonts w:hint="eastAsia" w:ascii="仿宋" w:hAnsi="仿宋" w:eastAsia="仿宋" w:cs="宋体"/>
          <w:color w:val="000000"/>
          <w:sz w:val="24"/>
          <w:szCs w:val="24"/>
          <w:shd w:val="clear" w:color="auto" w:fill="FFFFFF"/>
        </w:rPr>
        <w:t>通过专家评审。</w:t>
      </w:r>
    </w:p>
    <w:p>
      <w:pPr>
        <w:jc w:val="center"/>
        <w:rPr>
          <w:rFonts w:hint="default" w:ascii="仿宋" w:hAnsi="仿宋" w:eastAsia="仿宋"/>
          <w:color w:val="auto"/>
          <w:sz w:val="24"/>
          <w:szCs w:val="24"/>
          <w:lang w:val="en-US" w:eastAsia="zh-CN"/>
        </w:rPr>
      </w:pPr>
      <w:r>
        <w:rPr>
          <w:rFonts w:hint="eastAsia" w:ascii="仿宋" w:hAnsi="仿宋" w:eastAsia="仿宋"/>
          <w:color w:val="auto"/>
          <w:sz w:val="24"/>
          <w:szCs w:val="24"/>
        </w:rPr>
        <w:t>表</w:t>
      </w:r>
      <w:r>
        <w:rPr>
          <w:rFonts w:ascii="仿宋" w:hAnsi="仿宋" w:eastAsia="仿宋"/>
          <w:color w:val="auto"/>
          <w:sz w:val="24"/>
          <w:szCs w:val="24"/>
        </w:rPr>
        <w:t>1</w:t>
      </w:r>
      <w:r>
        <w:rPr>
          <w:rFonts w:hint="eastAsia" w:ascii="仿宋" w:hAnsi="仿宋" w:eastAsia="仿宋"/>
          <w:color w:val="auto"/>
          <w:sz w:val="24"/>
          <w:szCs w:val="24"/>
        </w:rPr>
        <w:t>职业病危害因素检测</w:t>
      </w:r>
      <w:r>
        <w:rPr>
          <w:rFonts w:hint="eastAsia" w:ascii="仿宋" w:hAnsi="仿宋" w:eastAsia="仿宋"/>
          <w:color w:val="auto"/>
          <w:sz w:val="24"/>
          <w:szCs w:val="24"/>
          <w:lang w:val="en-US" w:eastAsia="zh-CN"/>
        </w:rPr>
        <w:t>标准及方法（如有最新标准则按照最新标准执行）</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5791"/>
        <w:gridCol w:w="256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blHeader/>
          <w:jc w:val="center"/>
        </w:trPr>
        <w:tc>
          <w:tcPr>
            <w:tcW w:w="5791" w:type="dxa"/>
            <w:vAlign w:val="center"/>
          </w:tcPr>
          <w:p>
            <w:pPr>
              <w:jc w:val="center"/>
              <w:rPr>
                <w:rFonts w:ascii="仿宋" w:hAnsi="仿宋" w:eastAsia="仿宋"/>
                <w:b/>
                <w:sz w:val="24"/>
                <w:szCs w:val="24"/>
              </w:rPr>
            </w:pPr>
            <w:r>
              <w:rPr>
                <w:rFonts w:ascii="仿宋" w:hAnsi="仿宋" w:eastAsia="仿宋"/>
                <w:b/>
                <w:sz w:val="24"/>
                <w:szCs w:val="24"/>
              </w:rPr>
              <w:t>检测项目类别</w:t>
            </w:r>
          </w:p>
        </w:tc>
        <w:tc>
          <w:tcPr>
            <w:tcW w:w="2561" w:type="dxa"/>
            <w:vAlign w:val="center"/>
          </w:tcPr>
          <w:p>
            <w:pPr>
              <w:jc w:val="center"/>
              <w:rPr>
                <w:rFonts w:ascii="仿宋" w:hAnsi="仿宋" w:eastAsia="仿宋"/>
                <w:b/>
                <w:sz w:val="24"/>
                <w:szCs w:val="24"/>
              </w:rPr>
            </w:pPr>
            <w:r>
              <w:rPr>
                <w:rFonts w:ascii="仿宋" w:hAnsi="仿宋" w:eastAsia="仿宋"/>
                <w:b/>
                <w:sz w:val="24"/>
                <w:szCs w:val="24"/>
              </w:rPr>
              <w:t>检测标准及方法</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锑及其化合物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w:t>
            </w:r>
            <w:r>
              <w:rPr>
                <w:rFonts w:hint="eastAsia" w:ascii="仿宋" w:hAnsi="仿宋" w:eastAsia="仿宋"/>
                <w:sz w:val="24"/>
                <w:szCs w:val="24"/>
                <w:lang w:val="en-US" w:eastAsia="zh-CN"/>
              </w:rPr>
              <w:t>/</w:t>
            </w:r>
            <w:r>
              <w:rPr>
                <w:rFonts w:hint="eastAsia" w:ascii="仿宋" w:hAnsi="仿宋" w:eastAsia="仿宋"/>
                <w:sz w:val="24"/>
                <w:szCs w:val="24"/>
                <w:lang w:eastAsia="zh-CN"/>
              </w:rPr>
              <w:t>T 300.</w:t>
            </w:r>
            <w:r>
              <w:rPr>
                <w:rFonts w:hint="eastAsia" w:ascii="仿宋" w:hAnsi="仿宋" w:eastAsia="仿宋"/>
                <w:sz w:val="24"/>
                <w:szCs w:val="24"/>
                <w:lang w:val="en-US" w:eastAsia="zh-CN"/>
              </w:rPr>
              <w:t>2</w:t>
            </w:r>
            <w:r>
              <w:rPr>
                <w:rFonts w:hint="eastAsia" w:ascii="仿宋" w:hAnsi="仿宋" w:eastAsia="仿宋"/>
                <w:sz w:val="24"/>
                <w:szCs w:val="24"/>
                <w:lang w:eastAsia="zh-CN"/>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钡及其化合物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w:t>
            </w:r>
            <w:r>
              <w:rPr>
                <w:rFonts w:hint="eastAsia" w:ascii="仿宋" w:hAnsi="仿宋" w:eastAsia="仿宋"/>
                <w:sz w:val="24"/>
                <w:szCs w:val="24"/>
                <w:lang w:val="en-US" w:eastAsia="zh-CN"/>
              </w:rPr>
              <w:t>/</w:t>
            </w:r>
            <w:r>
              <w:rPr>
                <w:rFonts w:hint="eastAsia" w:ascii="仿宋" w:hAnsi="仿宋" w:eastAsia="仿宋"/>
                <w:sz w:val="24"/>
                <w:szCs w:val="24"/>
                <w:lang w:eastAsia="zh-CN"/>
              </w:rPr>
              <w:t>T 300.</w:t>
            </w:r>
            <w:r>
              <w:rPr>
                <w:rFonts w:hint="eastAsia" w:ascii="仿宋" w:hAnsi="仿宋" w:eastAsia="仿宋"/>
                <w:sz w:val="24"/>
                <w:szCs w:val="24"/>
                <w:lang w:val="en-US" w:eastAsia="zh-CN"/>
              </w:rPr>
              <w:t>3</w:t>
            </w:r>
            <w:r>
              <w:rPr>
                <w:rFonts w:hint="eastAsia" w:ascii="仿宋" w:hAnsi="仿宋" w:eastAsia="仿宋"/>
                <w:sz w:val="24"/>
                <w:szCs w:val="24"/>
                <w:lang w:eastAsia="zh-CN"/>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铍及其化合物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rPr>
              <w:t>GBZ</w:t>
            </w:r>
            <w:r>
              <w:rPr>
                <w:rFonts w:hint="eastAsia" w:ascii="仿宋" w:hAnsi="仿宋" w:eastAsia="仿宋"/>
                <w:sz w:val="24"/>
                <w:szCs w:val="24"/>
                <w:lang w:val="en-US" w:eastAsia="zh-CN"/>
              </w:rPr>
              <w:t>/</w:t>
            </w:r>
            <w:r>
              <w:rPr>
                <w:rFonts w:hint="eastAsia" w:ascii="仿宋" w:hAnsi="仿宋" w:eastAsia="仿宋"/>
                <w:sz w:val="24"/>
                <w:szCs w:val="24"/>
              </w:rPr>
              <w:t>T 300.</w:t>
            </w:r>
            <w:r>
              <w:rPr>
                <w:rFonts w:hint="eastAsia" w:ascii="仿宋" w:hAnsi="仿宋" w:eastAsia="仿宋"/>
                <w:sz w:val="24"/>
                <w:szCs w:val="24"/>
                <w:lang w:val="en-US" w:eastAsia="zh-CN"/>
              </w:rPr>
              <w:t>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铋及其化合物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镉及其化合物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钙及其化合物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7</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hint="eastAsia" w:ascii="仿宋" w:hAnsi="仿宋" w:eastAsia="仿宋"/>
                <w:sz w:val="24"/>
                <w:szCs w:val="24"/>
                <w:lang w:val="en-US" w:eastAsia="zh-CN"/>
              </w:rPr>
              <w:t>铯及其化合物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8</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hint="eastAsia" w:ascii="仿宋" w:hAnsi="仿宋" w:eastAsia="仿宋"/>
                <w:sz w:val="24"/>
                <w:szCs w:val="24"/>
                <w:lang w:val="en-US" w:eastAsia="zh-CN"/>
              </w:rPr>
              <w:t>铬及其化合物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9</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钴及其化合物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10</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铜及其化合物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11</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锗及其化合物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12</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铟及其化合物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13</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铁及其化合物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hint="eastAsia" w:ascii="仿宋" w:hAnsi="仿宋" w:eastAsia="仿宋"/>
                <w:sz w:val="24"/>
                <w:szCs w:val="24"/>
                <w:lang w:val="en-US" w:eastAsia="zh-CN"/>
              </w:rPr>
            </w:pPr>
            <w:r>
              <w:rPr>
                <w:rFonts w:ascii="仿宋" w:hAnsi="仿宋" w:eastAsia="仿宋"/>
                <w:sz w:val="24"/>
                <w:szCs w:val="24"/>
              </w:rPr>
              <w:t>铅及其化合物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15</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镁及其化合物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16</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锰及其化合物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17</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汞及其化合物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18</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钼及其化合物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19</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镍及其化合物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20</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钾及其化合物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21</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钠及其化合物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22</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锶及其化合物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23</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钽及其化合物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铊及其化合物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25</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cs="Times New Roman"/>
                <w:sz w:val="24"/>
                <w:szCs w:val="24"/>
                <w:lang w:val="en-US" w:eastAsia="zh-CN" w:bidi="ar-SA"/>
              </w:rPr>
            </w:pPr>
            <w:r>
              <w:rPr>
                <w:rFonts w:ascii="仿宋" w:hAnsi="仿宋" w:eastAsia="仿宋"/>
                <w:sz w:val="24"/>
                <w:szCs w:val="24"/>
              </w:rPr>
              <w:t>锡及其化合物</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26</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sz w:val="24"/>
                <w:szCs w:val="24"/>
                <w:lang w:val="en-US" w:eastAsia="zh-CN"/>
              </w:rPr>
            </w:pPr>
            <w:r>
              <w:rPr>
                <w:rFonts w:hint="eastAsia" w:ascii="仿宋" w:hAnsi="仿宋" w:eastAsia="仿宋"/>
                <w:sz w:val="24"/>
                <w:szCs w:val="24"/>
                <w:lang w:val="en-US" w:eastAsia="zh-CN"/>
              </w:rPr>
              <w:t>二月桂酸二丁基锡、三甲基氯化锡和三乙基氯化锡</w:t>
            </w:r>
          </w:p>
        </w:tc>
        <w:tc>
          <w:tcPr>
            <w:tcW w:w="2561" w:type="dxa"/>
            <w:vAlign w:val="center"/>
          </w:tcPr>
          <w:p>
            <w:pPr>
              <w:jc w:val="center"/>
              <w:rPr>
                <w:rFonts w:ascii="仿宋" w:hAnsi="仿宋" w:eastAsia="仿宋"/>
                <w:sz w:val="24"/>
                <w:szCs w:val="24"/>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27</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sz w:val="24"/>
                <w:szCs w:val="24"/>
                <w:lang w:val="en-US" w:eastAsia="zh-CN"/>
              </w:rPr>
            </w:pPr>
            <w:r>
              <w:rPr>
                <w:rFonts w:ascii="仿宋" w:hAnsi="仿宋" w:eastAsia="仿宋"/>
                <w:sz w:val="24"/>
                <w:szCs w:val="24"/>
              </w:rPr>
              <w:t>钨及其化合物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28</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sz w:val="24"/>
                <w:szCs w:val="24"/>
                <w:lang w:val="en-US" w:eastAsia="zh-CN"/>
              </w:rPr>
            </w:pPr>
            <w:r>
              <w:rPr>
                <w:rFonts w:ascii="仿宋" w:hAnsi="仿宋" w:eastAsia="仿宋"/>
                <w:sz w:val="24"/>
                <w:szCs w:val="24"/>
              </w:rPr>
              <w:t>钒及其化合物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29</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sz w:val="24"/>
                <w:szCs w:val="24"/>
                <w:lang w:val="en-US" w:eastAsia="zh-CN"/>
              </w:rPr>
            </w:pPr>
            <w:r>
              <w:rPr>
                <w:rFonts w:hint="eastAsia" w:ascii="仿宋" w:hAnsi="仿宋" w:eastAsia="仿宋"/>
                <w:sz w:val="24"/>
                <w:szCs w:val="24"/>
                <w:lang w:val="en-US" w:eastAsia="zh-CN"/>
              </w:rPr>
              <w:t>钇及其化合物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30</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sz w:val="24"/>
                <w:szCs w:val="24"/>
                <w:lang w:val="en-US" w:eastAsia="zh-CN"/>
              </w:rPr>
            </w:pPr>
            <w:r>
              <w:rPr>
                <w:rFonts w:ascii="仿宋" w:hAnsi="仿宋" w:eastAsia="仿宋"/>
                <w:sz w:val="24"/>
                <w:szCs w:val="24"/>
              </w:rPr>
              <w:t>锌及其化合物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31</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shd w:val="clear" w:color="auto" w:fill="auto"/>
            <w:vAlign w:val="center"/>
          </w:tcPr>
          <w:p>
            <w:pPr>
              <w:jc w:val="center"/>
              <w:rPr>
                <w:rFonts w:ascii="仿宋" w:hAnsi="仿宋" w:eastAsia="仿宋"/>
                <w:sz w:val="24"/>
                <w:szCs w:val="24"/>
                <w:lang w:val="en-US" w:eastAsia="zh-CN"/>
              </w:rPr>
            </w:pPr>
            <w:r>
              <w:rPr>
                <w:rFonts w:ascii="仿宋" w:hAnsi="仿宋" w:eastAsia="仿宋"/>
                <w:sz w:val="24"/>
                <w:szCs w:val="24"/>
              </w:rPr>
              <w:t>锆及其化合物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32</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hint="eastAsia" w:ascii="仿宋" w:hAnsi="仿宋" w:eastAsia="仿宋"/>
                <w:sz w:val="24"/>
                <w:szCs w:val="24"/>
                <w:lang w:val="en-US" w:eastAsia="zh-CN"/>
              </w:rPr>
              <w:t>金属及其化合物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33</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hint="eastAsia" w:ascii="仿宋" w:hAnsi="仿宋" w:eastAsia="仿宋"/>
                <w:sz w:val="24"/>
                <w:szCs w:val="24"/>
                <w:lang w:val="en-US" w:eastAsia="zh-CN"/>
              </w:rPr>
              <w:t>稀土金属及其化合物</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hint="eastAsia" w:ascii="仿宋" w:hAnsi="仿宋" w:eastAsia="仿宋"/>
                <w:sz w:val="24"/>
                <w:szCs w:val="24"/>
                <w:lang w:val="en-US" w:eastAsia="zh-CN"/>
              </w:rPr>
              <w:t>三氟化硼</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35</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乙硼烷和癸硼烷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36</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一氧化碳和二氧化碳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37</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二硫化碳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38</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三氯氢硅、四氢化硅和三甲基一氯硅烷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39</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一氧化氮、二氧化氮和硝酸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40</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氨、氯化铵和氨基磺酸铵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41</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氰化物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42</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叠氮酸和叠氮化钠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43</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黄磷、磷化氢和磷酸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五氧化二磷和五硫化二磷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45</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三氯化磷和三氯硫磷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46</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砷及其无机化合物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47</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臭氧和过氧化氢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48</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二氧化硫、三氧化硫和硫酸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49</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硫化氢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50</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六氟化硫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51</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氯化亚砜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52</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硒及其化合物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53</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碲及其化合物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氟及其化合物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55</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氯及其化合物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56</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溴及其化合物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57</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碘及其化合物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58</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挥发性有机化合物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59</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戊烷、己烷、庚烷、辛烷和壬烷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60</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丁烯、</w:t>
            </w:r>
            <w:r>
              <w:rPr>
                <w:rFonts w:hint="default" w:ascii="仿宋" w:hAnsi="仿宋" w:eastAsia="仿宋"/>
                <w:sz w:val="24"/>
                <w:szCs w:val="24"/>
                <w:lang w:val="en-US" w:eastAsia="zh-CN"/>
              </w:rPr>
              <w:t>1,3-</w:t>
            </w:r>
            <w:r>
              <w:rPr>
                <w:rFonts w:hint="eastAsia" w:ascii="仿宋" w:hAnsi="仿宋" w:eastAsia="仿宋"/>
                <w:sz w:val="24"/>
                <w:szCs w:val="24"/>
                <w:lang w:val="en-US" w:eastAsia="zh-CN"/>
              </w:rPr>
              <w:t xml:space="preserve">丁二烯和二聚环戊二烯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61</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溶剂汽油、液化石油气、抽余油和松节油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62</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煤焦油沥青挥发物、焦炉逸散物和石油沥青烟的苯溶物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63</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部分：石蜡烟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环己烷和甲基环己烷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65</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苯、甲苯、二甲苯和乙苯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66</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三甲苯、异丙苯和对特丁基甲苯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67</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苯乙烯、甲基苯乙烯和二乙烯基苯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68</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联苯和氢化三联苯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69</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茚、蒽、菲和 </w:t>
            </w:r>
            <w:r>
              <w:rPr>
                <w:rFonts w:hint="default" w:ascii="仿宋" w:hAnsi="仿宋" w:eastAsia="仿宋"/>
                <w:sz w:val="24"/>
                <w:szCs w:val="24"/>
                <w:lang w:val="en-US" w:eastAsia="zh-CN"/>
              </w:rPr>
              <w:t>3,4-</w:t>
            </w:r>
            <w:r>
              <w:rPr>
                <w:rFonts w:hint="eastAsia" w:ascii="仿宋" w:hAnsi="仿宋" w:eastAsia="仿宋"/>
                <w:sz w:val="24"/>
                <w:szCs w:val="24"/>
                <w:lang w:val="en-US" w:eastAsia="zh-CN"/>
              </w:rPr>
              <w:t>苯并</w:t>
            </w:r>
            <w:r>
              <w:rPr>
                <w:rFonts w:hint="default" w:ascii="仿宋" w:hAnsi="仿宋" w:eastAsia="仿宋"/>
                <w:sz w:val="24"/>
                <w:szCs w:val="24"/>
                <w:lang w:val="en-US" w:eastAsia="zh-CN"/>
              </w:rPr>
              <w:t>(a)</w:t>
            </w:r>
            <w:r>
              <w:rPr>
                <w:rFonts w:hint="eastAsia" w:ascii="仿宋" w:hAnsi="仿宋" w:eastAsia="仿宋"/>
                <w:sz w:val="24"/>
                <w:szCs w:val="24"/>
                <w:lang w:val="en-US" w:eastAsia="zh-CN"/>
              </w:rPr>
              <w:t xml:space="preserve">芘 </w:t>
            </w:r>
          </w:p>
        </w:tc>
        <w:tc>
          <w:tcPr>
            <w:tcW w:w="2561" w:type="dxa"/>
            <w:vAlign w:val="center"/>
          </w:tcPr>
          <w:p>
            <w:pPr>
              <w:jc w:val="center"/>
              <w:rPr>
                <w:rFonts w:hint="eastAsia" w:ascii="仿宋" w:hAnsi="仿宋" w:eastAsia="仿宋"/>
                <w:sz w:val="24"/>
                <w:szCs w:val="24"/>
                <w:lang w:eastAsia="zh-CN"/>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70</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萘、萘烷、四氢化萘和氯萘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71</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二氟氯甲烷和二氟二氯甲烷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72</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氯甲烷、二氯甲烷、三氯甲烷和四氯化碳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73</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氯乙烷和氯丙烷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eastAsia="zh-CN"/>
              </w:rPr>
              <w:t>GBZ/T</w:t>
            </w:r>
            <w:r>
              <w:rPr>
                <w:rFonts w:hint="eastAsia" w:ascii="仿宋" w:hAnsi="仿宋" w:eastAsia="仿宋"/>
                <w:sz w:val="24"/>
                <w:szCs w:val="24"/>
              </w:rPr>
              <w:t xml:space="preserve"> 300.</w:t>
            </w:r>
            <w:r>
              <w:rPr>
                <w:rFonts w:hint="eastAsia" w:ascii="仿宋" w:hAnsi="仿宋" w:eastAsia="仿宋"/>
                <w:sz w:val="24"/>
                <w:szCs w:val="24"/>
                <w:lang w:val="en-US" w:eastAsia="zh-CN"/>
              </w:rPr>
              <w:t>74</w:t>
            </w:r>
            <w:r>
              <w:rPr>
                <w:rFonts w:hint="eastAsia" w:ascii="仿宋" w:hAnsi="仿宋" w:eastAsia="仿宋"/>
                <w:sz w:val="24"/>
                <w:szCs w:val="24"/>
              </w:rPr>
              <w:t>—2017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溴甲烷、四溴化碳、二溴乙烷和溴丙烷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300.75—2017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碘甲烷和碘仿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300.76—2017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四氟乙烯和六氟丙烯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300.77—2017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氯乙烯、二氯乙烯、三氯乙烯和四氯乙烯</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300.78—2017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β</w:t>
            </w:r>
            <w:r>
              <w:rPr>
                <w:rFonts w:hint="default" w:ascii="仿宋" w:hAnsi="仿宋" w:eastAsia="仿宋"/>
                <w:sz w:val="24"/>
                <w:szCs w:val="24"/>
                <w:lang w:val="en-US" w:eastAsia="zh-CN"/>
              </w:rPr>
              <w:t>-</w:t>
            </w:r>
            <w:r>
              <w:rPr>
                <w:rFonts w:hint="eastAsia" w:ascii="仿宋" w:hAnsi="仿宋" w:eastAsia="仿宋"/>
                <w:sz w:val="24"/>
                <w:szCs w:val="24"/>
                <w:lang w:val="en-US" w:eastAsia="zh-CN"/>
              </w:rPr>
              <w:t xml:space="preserve">氯丁二烯、六氯丁二烯和六氯环戊二烯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300.79—2017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氯丙烯和二氯丙烯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氯苯、二氯苯和三氯苯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苄基氯和对氯甲苯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溴苯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甲醇、丙醇和辛醇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丁醇、戊醇和丙烯醇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乙二醇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糠醇和环己醇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氯乙醇和 </w:t>
            </w:r>
            <w:r>
              <w:rPr>
                <w:rFonts w:hint="default" w:ascii="仿宋" w:hAnsi="仿宋" w:eastAsia="仿宋"/>
                <w:sz w:val="24"/>
                <w:szCs w:val="24"/>
                <w:lang w:val="en-US" w:eastAsia="zh-CN"/>
              </w:rPr>
              <w:t>1,3-</w:t>
            </w:r>
            <w:r>
              <w:rPr>
                <w:rFonts w:hint="eastAsia" w:ascii="仿宋" w:hAnsi="仿宋" w:eastAsia="仿宋"/>
                <w:sz w:val="24"/>
                <w:szCs w:val="24"/>
                <w:lang w:val="en-US" w:eastAsia="zh-CN"/>
              </w:rPr>
              <w:t xml:space="preserve">二氯丙醇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default" w:ascii="仿宋" w:hAnsi="仿宋" w:eastAsia="仿宋"/>
                <w:sz w:val="24"/>
                <w:szCs w:val="24"/>
                <w:lang w:val="en-US" w:eastAsia="zh-CN"/>
              </w:rPr>
              <w:t>2-</w:t>
            </w:r>
            <w:r>
              <w:rPr>
                <w:rFonts w:hint="eastAsia" w:ascii="仿宋" w:hAnsi="仿宋" w:eastAsia="仿宋"/>
                <w:sz w:val="24"/>
                <w:szCs w:val="24"/>
                <w:lang w:val="en-US" w:eastAsia="zh-CN"/>
              </w:rPr>
              <w:t>甲氧基乙醇、</w:t>
            </w:r>
            <w:r>
              <w:rPr>
                <w:rFonts w:hint="default" w:ascii="仿宋" w:hAnsi="仿宋" w:eastAsia="仿宋"/>
                <w:sz w:val="24"/>
                <w:szCs w:val="24"/>
                <w:lang w:val="en-US" w:eastAsia="zh-CN"/>
              </w:rPr>
              <w:t>2-</w:t>
            </w:r>
            <w:r>
              <w:rPr>
                <w:rFonts w:hint="eastAsia" w:ascii="仿宋" w:hAnsi="仿宋" w:eastAsia="仿宋"/>
                <w:sz w:val="24"/>
                <w:szCs w:val="24"/>
                <w:lang w:val="en-US" w:eastAsia="zh-CN"/>
              </w:rPr>
              <w:t xml:space="preserve">乙氧基乙醇和 </w:t>
            </w:r>
            <w:r>
              <w:rPr>
                <w:rFonts w:hint="default" w:ascii="仿宋" w:hAnsi="仿宋" w:eastAsia="仿宋"/>
                <w:sz w:val="24"/>
                <w:szCs w:val="24"/>
                <w:lang w:val="en-US" w:eastAsia="zh-CN"/>
              </w:rPr>
              <w:t>2-</w:t>
            </w:r>
            <w:r>
              <w:rPr>
                <w:rFonts w:hint="eastAsia" w:ascii="仿宋" w:hAnsi="仿宋" w:eastAsia="仿宋"/>
                <w:sz w:val="24"/>
                <w:szCs w:val="24"/>
                <w:lang w:val="en-US" w:eastAsia="zh-CN"/>
              </w:rPr>
              <w:t xml:space="preserve">丁氧基乙醇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300.89—2017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甲硫醇、乙硫醇和正丁硫醇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苯酚、甲酚和邻仲丁基苯酚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default" w:ascii="仿宋" w:hAnsi="仿宋" w:eastAsia="仿宋"/>
                <w:sz w:val="24"/>
                <w:szCs w:val="24"/>
                <w:lang w:val="en-US" w:eastAsia="zh-CN"/>
              </w:rPr>
              <w:t>4,6-</w:t>
            </w:r>
            <w:r>
              <w:rPr>
                <w:rFonts w:hint="eastAsia" w:ascii="仿宋" w:hAnsi="仿宋" w:eastAsia="仿宋"/>
                <w:sz w:val="24"/>
                <w:szCs w:val="24"/>
                <w:lang w:val="en-US" w:eastAsia="zh-CN"/>
              </w:rPr>
              <w:t xml:space="preserve">二硝基邻甲酚和苦味酸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五氯酚和五氯酚钠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2-萘酚和双酚 A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乙醚、异丙醚、甲基叔丁基醚和正丁基缩水甘油醚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七氟烷、异氟烷和恩氟烷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二丙二醇甲醚和 </w:t>
            </w:r>
            <w:r>
              <w:rPr>
                <w:rFonts w:hint="default" w:ascii="仿宋" w:hAnsi="仿宋" w:eastAsia="仿宋"/>
                <w:sz w:val="24"/>
                <w:szCs w:val="24"/>
                <w:lang w:val="en-US" w:eastAsia="zh-CN"/>
              </w:rPr>
              <w:t>1-</w:t>
            </w:r>
            <w:r>
              <w:rPr>
                <w:rFonts w:hint="eastAsia" w:ascii="仿宋" w:hAnsi="仿宋" w:eastAsia="仿宋"/>
                <w:sz w:val="24"/>
                <w:szCs w:val="24"/>
                <w:lang w:val="en-US" w:eastAsia="zh-CN"/>
              </w:rPr>
              <w:t>甲氧基</w:t>
            </w:r>
            <w:r>
              <w:rPr>
                <w:rFonts w:hint="default" w:ascii="仿宋" w:hAnsi="仿宋" w:eastAsia="仿宋"/>
                <w:sz w:val="24"/>
                <w:szCs w:val="24"/>
                <w:lang w:val="en-US" w:eastAsia="zh-CN"/>
              </w:rPr>
              <w:t>-2-</w:t>
            </w:r>
            <w:r>
              <w:rPr>
                <w:rFonts w:hint="eastAsia" w:ascii="仿宋" w:hAnsi="仿宋" w:eastAsia="仿宋"/>
                <w:sz w:val="24"/>
                <w:szCs w:val="24"/>
                <w:lang w:val="en-US" w:eastAsia="zh-CN"/>
              </w:rPr>
              <w:t xml:space="preserve">丙醇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二苯醚、茴香胺和十溴联苯醚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甲醛、乙醛和丁醛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300.99—2017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糠醛和二甲氧基甲烷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三氯乙醛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丙烯醛和巴豆醛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丙酮、丁酮和甲基异丁基甲酮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二乙基甲酮、</w:t>
            </w:r>
            <w:r>
              <w:rPr>
                <w:rFonts w:hint="default" w:ascii="仿宋" w:hAnsi="仿宋" w:eastAsia="仿宋"/>
                <w:sz w:val="24"/>
                <w:szCs w:val="24"/>
                <w:lang w:val="en-US" w:eastAsia="zh-CN"/>
              </w:rPr>
              <w:t>2-</w:t>
            </w:r>
            <w:r>
              <w:rPr>
                <w:rFonts w:hint="eastAsia" w:ascii="仿宋" w:hAnsi="仿宋" w:eastAsia="仿宋"/>
                <w:sz w:val="24"/>
                <w:szCs w:val="24"/>
                <w:lang w:val="en-US" w:eastAsia="zh-CN"/>
              </w:rPr>
              <w:t xml:space="preserve">己酮和二异丁基甲酮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异亚丙基丙酮和乙基戊基甲酮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氯丙酮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过氧化甲乙酮和二丙酮醇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乙烯酮和双乙烯酮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环己酮、甲基环己酮、苯乙酮和异佛尔酮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300.109—2017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氢醌和间苯二酚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环氧乙烷、环氧丙烷和环氧氯丙烷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甲酸和乙酸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丙酸、丙烯酸和甲基丙烯酸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草酸和对苯二甲酸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氯乙酸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部分：对甲苯磺酸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过氧化苯甲酰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default" w:ascii="仿宋" w:hAnsi="仿宋" w:eastAsia="仿宋"/>
                <w:sz w:val="24"/>
                <w:szCs w:val="24"/>
                <w:lang w:val="en-US" w:eastAsia="zh-CN"/>
              </w:rPr>
              <w:t>——</w:t>
            </w:r>
            <w:r>
              <w:rPr>
                <w:rFonts w:hint="eastAsia" w:ascii="仿宋" w:hAnsi="仿宋" w:eastAsia="仿宋"/>
                <w:sz w:val="24"/>
                <w:szCs w:val="24"/>
                <w:lang w:val="en-US" w:eastAsia="zh-CN"/>
              </w:rPr>
              <w:t xml:space="preserve">第 </w:t>
            </w:r>
            <w:r>
              <w:rPr>
                <w:rFonts w:hint="default" w:ascii="仿宋" w:hAnsi="仿宋" w:eastAsia="仿宋"/>
                <w:sz w:val="24"/>
                <w:szCs w:val="24"/>
                <w:lang w:val="en-US" w:eastAsia="zh-CN"/>
              </w:rPr>
              <w:t xml:space="preserve">118 </w:t>
            </w:r>
            <w:r>
              <w:rPr>
                <w:rFonts w:hint="eastAsia" w:ascii="仿宋" w:hAnsi="仿宋" w:eastAsia="仿宋"/>
                <w:sz w:val="24"/>
                <w:szCs w:val="24"/>
                <w:lang w:val="en-US" w:eastAsia="zh-CN"/>
              </w:rPr>
              <w:t xml:space="preserve">部分： 乙酸酐、马来酸酐和邻苯二甲酸酐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default" w:ascii="仿宋" w:hAnsi="仿宋" w:eastAsia="仿宋"/>
                <w:sz w:val="24"/>
                <w:szCs w:val="24"/>
                <w:lang w:val="en-US" w:eastAsia="zh-CN"/>
              </w:rPr>
              <w:t>——</w:t>
            </w:r>
            <w:r>
              <w:rPr>
                <w:rFonts w:hint="eastAsia" w:ascii="仿宋" w:hAnsi="仿宋" w:eastAsia="仿宋"/>
                <w:sz w:val="24"/>
                <w:szCs w:val="24"/>
                <w:lang w:val="en-US" w:eastAsia="zh-CN"/>
              </w:rPr>
              <w:t xml:space="preserve">第 </w:t>
            </w:r>
            <w:r>
              <w:rPr>
                <w:rFonts w:hint="default" w:ascii="仿宋" w:hAnsi="仿宋" w:eastAsia="仿宋"/>
                <w:sz w:val="24"/>
                <w:szCs w:val="24"/>
                <w:lang w:val="en-US" w:eastAsia="zh-CN"/>
              </w:rPr>
              <w:t xml:space="preserve">119 </w:t>
            </w:r>
            <w:r>
              <w:rPr>
                <w:rFonts w:hint="eastAsia" w:ascii="仿宋" w:hAnsi="仿宋" w:eastAsia="仿宋"/>
                <w:sz w:val="24"/>
                <w:szCs w:val="24"/>
                <w:lang w:val="en-US" w:eastAsia="zh-CN"/>
              </w:rPr>
              <w:t xml:space="preserve">部分：光气、硫酰氟和羰基氟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300.119—2017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default" w:ascii="仿宋" w:hAnsi="仿宋" w:eastAsia="仿宋"/>
                <w:sz w:val="24"/>
                <w:szCs w:val="24"/>
                <w:lang w:val="en-US" w:eastAsia="zh-CN"/>
              </w:rPr>
              <w:t>——</w:t>
            </w:r>
            <w:r>
              <w:rPr>
                <w:rFonts w:hint="eastAsia" w:ascii="仿宋" w:hAnsi="仿宋" w:eastAsia="仿宋"/>
                <w:sz w:val="24"/>
                <w:szCs w:val="24"/>
                <w:lang w:val="en-US" w:eastAsia="zh-CN"/>
              </w:rPr>
              <w:t xml:space="preserve">第 </w:t>
            </w:r>
            <w:r>
              <w:rPr>
                <w:rFonts w:hint="default" w:ascii="仿宋" w:hAnsi="仿宋" w:eastAsia="仿宋"/>
                <w:sz w:val="24"/>
                <w:szCs w:val="24"/>
                <w:lang w:val="en-US" w:eastAsia="zh-CN"/>
              </w:rPr>
              <w:t xml:space="preserve">120 </w:t>
            </w:r>
            <w:r>
              <w:rPr>
                <w:rFonts w:hint="eastAsia" w:ascii="仿宋" w:hAnsi="仿宋" w:eastAsia="仿宋"/>
                <w:sz w:val="24"/>
                <w:szCs w:val="24"/>
                <w:lang w:val="en-US" w:eastAsia="zh-CN"/>
              </w:rPr>
              <w:t xml:space="preserve">部分：甲酰胺、二甲基甲酰胺和二甲基乙酰胺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丙烯酰胺和己内酰胺</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甲酸甲酯和甲酸乙酯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乙酸酯类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default" w:ascii="仿宋" w:hAnsi="仿宋" w:eastAsia="仿宋"/>
                <w:sz w:val="24"/>
                <w:szCs w:val="24"/>
                <w:lang w:val="en-US" w:eastAsia="zh-CN"/>
              </w:rPr>
              <w:t>2-</w:t>
            </w:r>
            <w:r>
              <w:rPr>
                <w:rFonts w:hint="eastAsia" w:ascii="仿宋" w:hAnsi="仿宋" w:eastAsia="仿宋"/>
                <w:sz w:val="24"/>
                <w:szCs w:val="24"/>
                <w:lang w:val="en-US" w:eastAsia="zh-CN"/>
              </w:rPr>
              <w:t xml:space="preserve">甲氧基乙基乙酸酯和 </w:t>
            </w:r>
            <w:r>
              <w:rPr>
                <w:rFonts w:hint="default" w:ascii="仿宋" w:hAnsi="仿宋" w:eastAsia="仿宋"/>
                <w:sz w:val="24"/>
                <w:szCs w:val="24"/>
                <w:lang w:val="en-US" w:eastAsia="zh-CN"/>
              </w:rPr>
              <w:t>2-</w:t>
            </w:r>
            <w:r>
              <w:rPr>
                <w:rFonts w:hint="eastAsia" w:ascii="仿宋" w:hAnsi="仿宋" w:eastAsia="仿宋"/>
                <w:sz w:val="24"/>
                <w:szCs w:val="24"/>
                <w:lang w:val="en-US" w:eastAsia="zh-CN"/>
              </w:rPr>
              <w:t xml:space="preserve">乙氧基乙基乙酸酯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default" w:ascii="仿宋" w:hAnsi="仿宋" w:eastAsia="仿宋"/>
                <w:sz w:val="24"/>
                <w:szCs w:val="24"/>
                <w:lang w:val="en-US" w:eastAsia="zh-CN"/>
              </w:rPr>
              <w:t>1,4-</w:t>
            </w:r>
            <w:r>
              <w:rPr>
                <w:rFonts w:hint="eastAsia" w:ascii="仿宋" w:hAnsi="仿宋" w:eastAsia="仿宋"/>
                <w:sz w:val="24"/>
                <w:szCs w:val="24"/>
                <w:lang w:val="en-US" w:eastAsia="zh-CN"/>
              </w:rPr>
              <w:t xml:space="preserve">丁内酯和乳酸正丁酯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硫酸二甲酯和三甲苯磷酸酯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丙烯酸酯类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甲基丙烯酸酯类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氯乙酸甲酯和氯乙酸乙酯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300.129—2017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邻苯二甲酸二丁酯和邻苯二甲酸二辛酯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300.130—2017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甲基异氰酸酯、己二异氰酸酯和多次甲基多苯基异氰酸酯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300.131—2017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甲苯二异氰酸酯、二苯基甲烷二异氰酸酯和异佛尔酮二异氰酸酯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乙腈、丙烯腈和甲基丙烯腈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丙酮氰醇和苄基氰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一甲胺和二甲胺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三甲胺、二乙胺和三乙胺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乙胺、乙二胺和环己胺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丁胺和二亚乙基三胺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乙醇胺 </w:t>
            </w:r>
          </w:p>
        </w:tc>
        <w:tc>
          <w:tcPr>
            <w:tcW w:w="2561" w:type="dxa"/>
            <w:shd w:val="clear" w:color="auto" w:fill="auto"/>
            <w:vAlign w:val="center"/>
          </w:tcPr>
          <w:p>
            <w:pPr>
              <w:jc w:val="center"/>
              <w:rPr>
                <w:rFonts w:hint="eastAsia" w:ascii="仿宋" w:hAnsi="仿宋" w:eastAsia="仿宋" w:cs="Times New Roman"/>
                <w:sz w:val="24"/>
                <w:szCs w:val="24"/>
                <w:lang w:val="en-US" w:eastAsia="zh-CN" w:bidi="ar-SA"/>
              </w:rPr>
            </w:pPr>
            <w:r>
              <w:rPr>
                <w:rFonts w:hint="eastAsia" w:ascii="仿宋" w:hAnsi="仿宋" w:eastAsia="仿宋"/>
                <w:sz w:val="24"/>
                <w:szCs w:val="24"/>
                <w:lang w:val="en-US" w:eastAsia="zh-CN"/>
              </w:rPr>
              <w:t>GBZ/T 300.139—2017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肼、甲基肼和偏二甲基肼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苯胺、</w:t>
            </w:r>
            <w:r>
              <w:rPr>
                <w:rFonts w:hint="default" w:ascii="仿宋" w:hAnsi="仿宋" w:eastAsia="仿宋"/>
                <w:sz w:val="24"/>
                <w:szCs w:val="24"/>
                <w:lang w:val="en-US" w:eastAsia="zh-CN"/>
              </w:rPr>
              <w:t>N-</w:t>
            </w:r>
            <w:r>
              <w:rPr>
                <w:rFonts w:hint="eastAsia" w:ascii="仿宋" w:hAnsi="仿宋" w:eastAsia="仿宋"/>
                <w:sz w:val="24"/>
                <w:szCs w:val="24"/>
                <w:lang w:val="en-US" w:eastAsia="zh-CN"/>
              </w:rPr>
              <w:t xml:space="preserve">甲基苯胺和二甲基苯胺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三氯苯胺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对硝基苯胺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硝基甲烷、硝基乙烷和硝基丙烷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二氯硝基乙烷和氯化苦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硝基苯、硝基甲苯和硝基氯苯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呋喃、四氢呋喃、吡啶、</w:t>
            </w:r>
            <w:r>
              <w:rPr>
                <w:rFonts w:hint="default" w:ascii="仿宋" w:hAnsi="仿宋" w:eastAsia="仿宋"/>
                <w:sz w:val="24"/>
                <w:szCs w:val="24"/>
                <w:lang w:val="en-US" w:eastAsia="zh-CN"/>
              </w:rPr>
              <w:t>N-</w:t>
            </w:r>
            <w:r>
              <w:rPr>
                <w:rFonts w:hint="eastAsia" w:ascii="仿宋" w:hAnsi="仿宋" w:eastAsia="仿宋"/>
                <w:sz w:val="24"/>
                <w:szCs w:val="24"/>
                <w:lang w:val="en-US" w:eastAsia="zh-CN"/>
              </w:rPr>
              <w:t xml:space="preserve">乙基吗啉和二噁烷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二噁英类化合物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杀螟松、倍硫磷、亚胺硫磷和甲基对硫磷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300.149—2017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敌敌畏、甲拌磷和对硫磷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久效磷、氧乐果和异稻瘟净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300.151—2017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苯硫磷、乙酰甲胺磷、乐果和敌百虫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300.152—2017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磷胺、内吸磷、甲基内吸磷和马拉硫磷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300.153—2017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六六六、滴滴涕、</w:t>
            </w:r>
            <w:r>
              <w:rPr>
                <w:rFonts w:hint="default" w:ascii="仿宋" w:hAnsi="仿宋" w:eastAsia="仿宋"/>
                <w:sz w:val="24"/>
                <w:szCs w:val="24"/>
                <w:lang w:val="en-US" w:eastAsia="zh-CN"/>
              </w:rPr>
              <w:t>2,4-</w:t>
            </w:r>
            <w:r>
              <w:rPr>
                <w:rFonts w:hint="eastAsia" w:ascii="仿宋" w:hAnsi="仿宋" w:eastAsia="仿宋"/>
                <w:sz w:val="24"/>
                <w:szCs w:val="24"/>
                <w:lang w:val="en-US" w:eastAsia="zh-CN"/>
              </w:rPr>
              <w:t xml:space="preserve">滴和甲氧氯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300.154—2017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溴氰菊酯、氰戊菊酯、氯氰菊酯和丙烯菊酯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300.155—2017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杀鼠灵和溴鼠灵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300.156—2017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敌草隆、百草枯和草甘膦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300.157—2017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可的松、</w:t>
            </w:r>
            <w:r>
              <w:rPr>
                <w:rFonts w:hint="default" w:ascii="仿宋" w:hAnsi="仿宋" w:eastAsia="仿宋"/>
                <w:sz w:val="24"/>
                <w:szCs w:val="24"/>
                <w:lang w:val="en-US" w:eastAsia="zh-CN"/>
              </w:rPr>
              <w:t>18-</w:t>
            </w:r>
            <w:r>
              <w:rPr>
                <w:rFonts w:hint="eastAsia" w:ascii="仿宋" w:hAnsi="仿宋" w:eastAsia="仿宋"/>
                <w:sz w:val="24"/>
                <w:szCs w:val="24"/>
                <w:lang w:val="en-US" w:eastAsia="zh-CN"/>
              </w:rPr>
              <w:t xml:space="preserve">甲基炔诺酮、双硫醒和乙酰水杨酸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300.158—2017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硝化甘油、硝基胍、奥克托金和黑索金 </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300.159—2017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洗衣粉酶</w:t>
            </w:r>
          </w:p>
        </w:tc>
        <w:tc>
          <w:tcPr>
            <w:tcW w:w="2561" w:type="dxa"/>
            <w:shd w:val="clear" w:color="auto" w:fill="auto"/>
            <w:vAlign w:val="center"/>
          </w:tcPr>
          <w:p>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GBZ/T 300.160—2017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硼及其化合物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160.27-2004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无机含碳化合物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160.28-2004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无机含氮化合物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160.29-2004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无机含磷化合物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160.30-2004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砷及其化合物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160.31-2004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氧化物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160.32-2004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硫化物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160.33-2004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硒及其化合物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160.34-2004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碲及其化合物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160.35-2004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氟及其化合物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160.36-2004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氯及其化合物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160.37-2004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烷烃类化合物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160.38-2007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烯烃类化合物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160.39-2007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混合烃类化合物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160.40-2004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脂环烃类化合物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160.41-2004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芳香烃类化合物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160.42-2007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多苯类化合物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160.43-2004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多环芳烃类化合物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160.44-2004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卤代烷烃类化合物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160.45-2007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卤代不饱和烃类化合物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160.46-2004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卤代芳香烃类化合物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160.47-2004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醇类化合物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160.48-2007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硫醇类化合物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160.49-2004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烷氧基乙醇类化合物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160.50-2004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酚类化合物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160.51-2007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脂肪族醚类化合物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160.52-2004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苯基醚类化合物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160.53-2004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脂肪族醛类化合物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160.54-2004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脂肪族酮类化合物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160.55-2007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酯环酮和芳香族酮类化合物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160.56-2004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醌类化合物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160.57-2004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环氧化合物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160.58-2004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羧酸类化合物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酸酐类化合物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160.60-2004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酰基卤类化合物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160.61-2004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酰胺类化合物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160.62-2004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饱和脂肪族酯类化合物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160.63-2007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不饱和脂肪族酯类化合物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160.64-2004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卤代脂肪族酯类化合物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160.65-2004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芳香族酯类化合物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160.66-2004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异氰酸酯类化合物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160.67-2004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腈类化合物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160.68-2007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脂肪族胺类化合物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160.69-2004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乙醇胺类化合物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160.70-2004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肼类化合物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160.71-2004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芳香族胺类化合物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160.72-2004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硝基烷烃类化合物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160.73-2004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芳香族硝基化合物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160.74-2004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杂环化合物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160.75-2004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有机磷农药</w:t>
            </w:r>
          </w:p>
        </w:tc>
        <w:tc>
          <w:tcPr>
            <w:tcW w:w="2561" w:type="dxa"/>
            <w:vAlign w:val="center"/>
          </w:tcPr>
          <w:p>
            <w:pPr>
              <w:jc w:val="center"/>
              <w:rPr>
                <w:rFonts w:ascii="仿宋" w:hAnsi="仿宋" w:eastAsia="仿宋"/>
                <w:sz w:val="24"/>
                <w:szCs w:val="24"/>
              </w:rPr>
            </w:pPr>
            <w:r>
              <w:rPr>
                <w:rFonts w:ascii="仿宋" w:hAnsi="仿宋" w:eastAsia="仿宋"/>
                <w:sz w:val="24"/>
                <w:szCs w:val="24"/>
              </w:rPr>
              <w:t>GBZ/T 160.76-2004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有机氯农药</w:t>
            </w:r>
          </w:p>
        </w:tc>
        <w:tc>
          <w:tcPr>
            <w:tcW w:w="2561" w:type="dxa"/>
            <w:vAlign w:val="center"/>
          </w:tcPr>
          <w:p>
            <w:pPr>
              <w:jc w:val="center"/>
              <w:rPr>
                <w:rFonts w:ascii="仿宋" w:hAnsi="仿宋" w:eastAsia="仿宋"/>
                <w:sz w:val="24"/>
                <w:szCs w:val="24"/>
              </w:rPr>
            </w:pPr>
            <w:r>
              <w:rPr>
                <w:rFonts w:ascii="仿宋" w:hAnsi="仿宋" w:eastAsia="仿宋"/>
                <w:sz w:val="24"/>
                <w:szCs w:val="24"/>
              </w:rPr>
              <w:t>GBZ/T 160.77-2004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有机氮农药</w:t>
            </w:r>
          </w:p>
        </w:tc>
        <w:tc>
          <w:tcPr>
            <w:tcW w:w="2561" w:type="dxa"/>
            <w:vAlign w:val="center"/>
          </w:tcPr>
          <w:p>
            <w:pPr>
              <w:jc w:val="center"/>
              <w:rPr>
                <w:rFonts w:ascii="仿宋" w:hAnsi="仿宋" w:eastAsia="仿宋"/>
                <w:sz w:val="24"/>
                <w:szCs w:val="24"/>
              </w:rPr>
            </w:pPr>
            <w:r>
              <w:rPr>
                <w:rFonts w:ascii="仿宋" w:hAnsi="仿宋" w:eastAsia="仿宋"/>
                <w:sz w:val="24"/>
                <w:szCs w:val="24"/>
              </w:rPr>
              <w:t>GBZ/T 160.78-2007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炸药类化合物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160.80-2004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生物类化合物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160.81-2004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醇醚类化合物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160.82-2007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碘及其化合物</w:t>
            </w:r>
          </w:p>
        </w:tc>
        <w:tc>
          <w:tcPr>
            <w:tcW w:w="2561" w:type="dxa"/>
            <w:vAlign w:val="center"/>
          </w:tcPr>
          <w:p>
            <w:pPr>
              <w:jc w:val="center"/>
              <w:rPr>
                <w:rFonts w:ascii="仿宋" w:hAnsi="仿宋" w:eastAsia="仿宋"/>
                <w:sz w:val="24"/>
                <w:szCs w:val="24"/>
              </w:rPr>
            </w:pPr>
            <w:r>
              <w:rPr>
                <w:rFonts w:ascii="仿宋" w:hAnsi="仿宋" w:eastAsia="仿宋"/>
                <w:sz w:val="24"/>
                <w:szCs w:val="24"/>
              </w:rPr>
              <w:t>GBZ/T 160.85-2007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有机物定性</w:t>
            </w:r>
          </w:p>
        </w:tc>
        <w:tc>
          <w:tcPr>
            <w:tcW w:w="2561" w:type="dxa"/>
            <w:vAlign w:val="center"/>
          </w:tcPr>
          <w:p>
            <w:pPr>
              <w:jc w:val="center"/>
              <w:rPr>
                <w:rFonts w:ascii="仿宋" w:hAnsi="仿宋" w:eastAsia="仿宋"/>
                <w:sz w:val="24"/>
                <w:szCs w:val="24"/>
              </w:rPr>
            </w:pPr>
            <w:r>
              <w:rPr>
                <w:rFonts w:ascii="仿宋" w:hAnsi="仿宋" w:eastAsia="仿宋"/>
                <w:sz w:val="24"/>
                <w:szCs w:val="24"/>
              </w:rPr>
              <w:t>气质联用仪法</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总粉尘</w:t>
            </w:r>
          </w:p>
        </w:tc>
        <w:tc>
          <w:tcPr>
            <w:tcW w:w="2561" w:type="dxa"/>
            <w:vAlign w:val="center"/>
          </w:tcPr>
          <w:p>
            <w:pPr>
              <w:jc w:val="center"/>
              <w:rPr>
                <w:rFonts w:hint="default" w:ascii="仿宋" w:hAnsi="仿宋" w:eastAsia="仿宋"/>
                <w:sz w:val="24"/>
                <w:szCs w:val="24"/>
                <w:lang w:val="en-US" w:eastAsia="zh-CN"/>
              </w:rPr>
            </w:pPr>
            <w:r>
              <w:rPr>
                <w:rFonts w:ascii="仿宋" w:hAnsi="仿宋" w:eastAsia="仿宋"/>
                <w:sz w:val="24"/>
                <w:szCs w:val="24"/>
              </w:rPr>
              <w:t>GBZ/T 192.1-20</w:t>
            </w:r>
            <w:r>
              <w:rPr>
                <w:rFonts w:hint="eastAsia" w:ascii="仿宋" w:hAnsi="仿宋" w:eastAsia="仿宋"/>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呼吸性粉尘</w:t>
            </w:r>
          </w:p>
        </w:tc>
        <w:tc>
          <w:tcPr>
            <w:tcW w:w="2561" w:type="dxa"/>
            <w:vAlign w:val="center"/>
          </w:tcPr>
          <w:p>
            <w:pPr>
              <w:jc w:val="center"/>
              <w:rPr>
                <w:rFonts w:hint="default" w:ascii="仿宋" w:hAnsi="仿宋" w:eastAsia="仿宋"/>
                <w:sz w:val="24"/>
                <w:szCs w:val="24"/>
                <w:lang w:val="en-US" w:eastAsia="zh-CN"/>
              </w:rPr>
            </w:pPr>
            <w:r>
              <w:rPr>
                <w:rFonts w:ascii="仿宋" w:hAnsi="仿宋" w:eastAsia="仿宋"/>
                <w:sz w:val="24"/>
                <w:szCs w:val="24"/>
              </w:rPr>
              <w:t>GBZ/T 192.2-20</w:t>
            </w:r>
            <w:r>
              <w:rPr>
                <w:rFonts w:hint="eastAsia" w:ascii="仿宋" w:hAnsi="仿宋" w:eastAsia="仿宋"/>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粉尘分散度</w:t>
            </w:r>
          </w:p>
        </w:tc>
        <w:tc>
          <w:tcPr>
            <w:tcW w:w="2561" w:type="dxa"/>
            <w:vAlign w:val="center"/>
          </w:tcPr>
          <w:p>
            <w:pPr>
              <w:jc w:val="center"/>
              <w:rPr>
                <w:rFonts w:ascii="仿宋" w:hAnsi="仿宋" w:eastAsia="仿宋"/>
                <w:sz w:val="24"/>
                <w:szCs w:val="24"/>
              </w:rPr>
            </w:pPr>
            <w:r>
              <w:rPr>
                <w:rFonts w:ascii="仿宋" w:hAnsi="仿宋" w:eastAsia="仿宋"/>
                <w:sz w:val="24"/>
                <w:szCs w:val="24"/>
              </w:rPr>
              <w:t>GBZ/T 192.4-2007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粉尘中游离二氧化硅</w:t>
            </w:r>
          </w:p>
        </w:tc>
        <w:tc>
          <w:tcPr>
            <w:tcW w:w="2561" w:type="dxa"/>
            <w:vAlign w:val="center"/>
          </w:tcPr>
          <w:p>
            <w:pPr>
              <w:jc w:val="center"/>
              <w:rPr>
                <w:rFonts w:ascii="仿宋" w:hAnsi="仿宋" w:eastAsia="仿宋"/>
                <w:sz w:val="24"/>
                <w:szCs w:val="24"/>
              </w:rPr>
            </w:pPr>
            <w:r>
              <w:rPr>
                <w:rFonts w:ascii="仿宋" w:hAnsi="仿宋" w:eastAsia="仿宋"/>
                <w:sz w:val="24"/>
                <w:szCs w:val="24"/>
              </w:rPr>
              <w:t>GBZ/T 192.3-2007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石棉纤维</w:t>
            </w:r>
          </w:p>
        </w:tc>
        <w:tc>
          <w:tcPr>
            <w:tcW w:w="2561" w:type="dxa"/>
            <w:vAlign w:val="center"/>
          </w:tcPr>
          <w:p>
            <w:pPr>
              <w:jc w:val="center"/>
              <w:rPr>
                <w:rFonts w:ascii="仿宋" w:hAnsi="仿宋" w:eastAsia="仿宋"/>
                <w:sz w:val="24"/>
                <w:szCs w:val="24"/>
              </w:rPr>
            </w:pPr>
            <w:r>
              <w:rPr>
                <w:rFonts w:ascii="仿宋" w:hAnsi="仿宋" w:eastAsia="仿宋"/>
                <w:sz w:val="24"/>
                <w:szCs w:val="24"/>
              </w:rPr>
              <w:t>GBZ/T 192.5-2007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高温</w:t>
            </w:r>
          </w:p>
        </w:tc>
        <w:tc>
          <w:tcPr>
            <w:tcW w:w="2561" w:type="dxa"/>
            <w:vAlign w:val="center"/>
          </w:tcPr>
          <w:p>
            <w:pPr>
              <w:jc w:val="center"/>
              <w:rPr>
                <w:rFonts w:ascii="仿宋" w:hAnsi="仿宋" w:eastAsia="仿宋"/>
                <w:sz w:val="24"/>
                <w:szCs w:val="24"/>
              </w:rPr>
            </w:pPr>
            <w:r>
              <w:rPr>
                <w:rFonts w:ascii="仿宋" w:hAnsi="仿宋" w:eastAsia="仿宋"/>
                <w:sz w:val="24"/>
                <w:szCs w:val="24"/>
              </w:rPr>
              <w:t>GBZ/T 189.7-2007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高气压、低气压</w:t>
            </w:r>
          </w:p>
        </w:tc>
        <w:tc>
          <w:tcPr>
            <w:tcW w:w="2561" w:type="dxa"/>
            <w:vAlign w:val="center"/>
          </w:tcPr>
          <w:p>
            <w:pPr>
              <w:jc w:val="center"/>
              <w:rPr>
                <w:rFonts w:ascii="仿宋" w:hAnsi="仿宋" w:eastAsia="仿宋"/>
                <w:sz w:val="24"/>
                <w:szCs w:val="24"/>
              </w:rPr>
            </w:pPr>
            <w:r>
              <w:rPr>
                <w:rFonts w:ascii="仿宋" w:hAnsi="仿宋" w:eastAsia="仿宋"/>
                <w:sz w:val="24"/>
                <w:szCs w:val="24"/>
              </w:rPr>
              <w:t>GB 934-2008</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手传振动</w:t>
            </w:r>
          </w:p>
        </w:tc>
        <w:tc>
          <w:tcPr>
            <w:tcW w:w="2561" w:type="dxa"/>
            <w:vAlign w:val="center"/>
          </w:tcPr>
          <w:p>
            <w:pPr>
              <w:jc w:val="center"/>
              <w:rPr>
                <w:rFonts w:ascii="仿宋" w:hAnsi="仿宋" w:eastAsia="仿宋"/>
                <w:sz w:val="24"/>
                <w:szCs w:val="24"/>
              </w:rPr>
            </w:pPr>
            <w:r>
              <w:rPr>
                <w:rFonts w:ascii="仿宋" w:hAnsi="仿宋" w:eastAsia="仿宋"/>
                <w:sz w:val="24"/>
                <w:szCs w:val="24"/>
              </w:rPr>
              <w:t>GBZ/T 189.9-2007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噪声</w:t>
            </w:r>
          </w:p>
        </w:tc>
        <w:tc>
          <w:tcPr>
            <w:tcW w:w="2561" w:type="dxa"/>
            <w:vAlign w:val="center"/>
          </w:tcPr>
          <w:p>
            <w:pPr>
              <w:jc w:val="center"/>
              <w:rPr>
                <w:rFonts w:ascii="仿宋" w:hAnsi="仿宋" w:eastAsia="仿宋"/>
                <w:sz w:val="24"/>
                <w:szCs w:val="24"/>
              </w:rPr>
            </w:pPr>
            <w:r>
              <w:rPr>
                <w:rFonts w:ascii="仿宋" w:hAnsi="仿宋" w:eastAsia="仿宋"/>
                <w:sz w:val="24"/>
                <w:szCs w:val="24"/>
              </w:rPr>
              <w:t>GBZ/T 189.8-2007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照度</w:t>
            </w:r>
          </w:p>
        </w:tc>
        <w:tc>
          <w:tcPr>
            <w:tcW w:w="2561" w:type="dxa"/>
            <w:vAlign w:val="center"/>
          </w:tcPr>
          <w:p>
            <w:pPr>
              <w:jc w:val="center"/>
              <w:rPr>
                <w:rFonts w:hint="default" w:ascii="仿宋" w:hAnsi="仿宋" w:eastAsia="仿宋"/>
                <w:sz w:val="24"/>
                <w:szCs w:val="24"/>
                <w:lang w:val="en-US" w:eastAsia="zh-CN"/>
              </w:rPr>
            </w:pPr>
            <w:r>
              <w:rPr>
                <w:rFonts w:ascii="仿宋" w:hAnsi="仿宋" w:eastAsia="仿宋"/>
                <w:sz w:val="24"/>
                <w:szCs w:val="24"/>
              </w:rPr>
              <w:t>GB/T 5700 -20</w:t>
            </w:r>
            <w:r>
              <w:rPr>
                <w:rFonts w:hint="eastAsia" w:ascii="仿宋" w:hAnsi="仿宋" w:eastAsia="仿宋"/>
                <w:sz w:val="24"/>
                <w:szCs w:val="24"/>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紫外辐射</w:t>
            </w:r>
          </w:p>
        </w:tc>
        <w:tc>
          <w:tcPr>
            <w:tcW w:w="2561" w:type="dxa"/>
            <w:vAlign w:val="center"/>
          </w:tcPr>
          <w:p>
            <w:pPr>
              <w:jc w:val="center"/>
              <w:rPr>
                <w:rFonts w:ascii="仿宋" w:hAnsi="仿宋" w:eastAsia="仿宋"/>
                <w:sz w:val="24"/>
                <w:szCs w:val="24"/>
              </w:rPr>
            </w:pPr>
            <w:r>
              <w:rPr>
                <w:rFonts w:ascii="仿宋" w:hAnsi="仿宋" w:eastAsia="仿宋"/>
                <w:sz w:val="24"/>
                <w:szCs w:val="24"/>
              </w:rPr>
              <w:t>GBZ/T 189.6-2007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高频电磁场</w:t>
            </w:r>
          </w:p>
        </w:tc>
        <w:tc>
          <w:tcPr>
            <w:tcW w:w="2561" w:type="dxa"/>
            <w:vAlign w:val="center"/>
          </w:tcPr>
          <w:p>
            <w:pPr>
              <w:jc w:val="center"/>
              <w:rPr>
                <w:rFonts w:ascii="仿宋" w:hAnsi="仿宋" w:eastAsia="仿宋"/>
                <w:sz w:val="24"/>
                <w:szCs w:val="24"/>
              </w:rPr>
            </w:pPr>
            <w:r>
              <w:rPr>
                <w:rFonts w:ascii="仿宋" w:hAnsi="仿宋" w:eastAsia="仿宋"/>
                <w:sz w:val="24"/>
                <w:szCs w:val="24"/>
              </w:rPr>
              <w:t>GBZ/T 189.2-2007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超高频辐射</w:t>
            </w:r>
          </w:p>
        </w:tc>
        <w:tc>
          <w:tcPr>
            <w:tcW w:w="2561" w:type="dxa"/>
            <w:vAlign w:val="center"/>
          </w:tcPr>
          <w:p>
            <w:pPr>
              <w:jc w:val="center"/>
              <w:rPr>
                <w:rFonts w:ascii="仿宋" w:hAnsi="仿宋" w:eastAsia="仿宋"/>
                <w:sz w:val="24"/>
                <w:szCs w:val="24"/>
              </w:rPr>
            </w:pPr>
            <w:r>
              <w:rPr>
                <w:rFonts w:ascii="仿宋" w:hAnsi="仿宋" w:eastAsia="仿宋"/>
                <w:sz w:val="24"/>
                <w:szCs w:val="24"/>
              </w:rPr>
              <w:t>GBZ/T 189.1-2007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微波辐射</w:t>
            </w:r>
          </w:p>
        </w:tc>
        <w:tc>
          <w:tcPr>
            <w:tcW w:w="2561" w:type="dxa"/>
            <w:vAlign w:val="center"/>
          </w:tcPr>
          <w:p>
            <w:pPr>
              <w:jc w:val="center"/>
              <w:rPr>
                <w:rFonts w:ascii="仿宋" w:hAnsi="仿宋" w:eastAsia="仿宋"/>
                <w:sz w:val="24"/>
                <w:szCs w:val="24"/>
              </w:rPr>
            </w:pPr>
            <w:r>
              <w:rPr>
                <w:rFonts w:ascii="仿宋" w:hAnsi="仿宋" w:eastAsia="仿宋"/>
                <w:sz w:val="24"/>
                <w:szCs w:val="24"/>
              </w:rPr>
              <w:t>GBZ/T 189.5-2007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工频电场</w:t>
            </w:r>
          </w:p>
        </w:tc>
        <w:tc>
          <w:tcPr>
            <w:tcW w:w="2561" w:type="dxa"/>
            <w:vAlign w:val="center"/>
          </w:tcPr>
          <w:p>
            <w:pPr>
              <w:jc w:val="center"/>
              <w:rPr>
                <w:rFonts w:ascii="仿宋" w:hAnsi="仿宋" w:eastAsia="仿宋"/>
                <w:sz w:val="24"/>
                <w:szCs w:val="24"/>
              </w:rPr>
            </w:pPr>
            <w:r>
              <w:rPr>
                <w:rFonts w:ascii="仿宋" w:hAnsi="仿宋" w:eastAsia="仿宋"/>
                <w:sz w:val="24"/>
                <w:szCs w:val="24"/>
              </w:rPr>
              <w:t>GBZ/T 189.3-2007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通风（风速、风量、风压）</w:t>
            </w:r>
          </w:p>
        </w:tc>
        <w:tc>
          <w:tcPr>
            <w:tcW w:w="2561" w:type="dxa"/>
            <w:vAlign w:val="center"/>
          </w:tcPr>
          <w:p>
            <w:pPr>
              <w:jc w:val="center"/>
              <w:rPr>
                <w:rFonts w:ascii="仿宋" w:hAnsi="仿宋" w:eastAsia="仿宋"/>
                <w:sz w:val="24"/>
                <w:szCs w:val="24"/>
              </w:rPr>
            </w:pPr>
            <w:r>
              <w:rPr>
                <w:rFonts w:ascii="仿宋" w:hAnsi="仿宋" w:eastAsia="仿宋"/>
                <w:sz w:val="24"/>
                <w:szCs w:val="24"/>
              </w:rPr>
              <w:t>GB/T 18204.15-2000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长时间定点采样（粉尘）</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短时间定点采样（粉尘）</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个体采样（粉尘）</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化学物质直接采样法（采气袋等）</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化学物质液体吸收法</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化学物质固体吸附剂法</w:t>
            </w:r>
            <w:r>
              <w:rPr>
                <w:rFonts w:hint="eastAsia" w:ascii="仿宋" w:hAnsi="仿宋" w:eastAsia="仿宋"/>
                <w:sz w:val="24"/>
                <w:szCs w:val="24"/>
              </w:rPr>
              <w:t>（</w:t>
            </w:r>
            <w:r>
              <w:rPr>
                <w:rFonts w:ascii="仿宋" w:hAnsi="仿宋" w:eastAsia="仿宋"/>
                <w:sz w:val="24"/>
                <w:szCs w:val="24"/>
              </w:rPr>
              <w:t>活性炭</w:t>
            </w:r>
            <w:r>
              <w:rPr>
                <w:rFonts w:hint="eastAsia" w:ascii="仿宋" w:hAnsi="仿宋" w:eastAsia="仿宋"/>
                <w:sz w:val="24"/>
                <w:szCs w:val="24"/>
              </w:rPr>
              <w:t>）</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化学物质固体吸附剂法</w:t>
            </w:r>
            <w:r>
              <w:rPr>
                <w:rFonts w:hint="eastAsia" w:ascii="仿宋" w:hAnsi="仿宋" w:eastAsia="仿宋"/>
                <w:sz w:val="24"/>
                <w:szCs w:val="24"/>
              </w:rPr>
              <w:t>（</w:t>
            </w:r>
            <w:r>
              <w:rPr>
                <w:rFonts w:ascii="仿宋" w:hAnsi="仿宋" w:eastAsia="仿宋"/>
                <w:sz w:val="24"/>
                <w:szCs w:val="24"/>
              </w:rPr>
              <w:t>硅胶管</w:t>
            </w:r>
            <w:r>
              <w:rPr>
                <w:rFonts w:hint="eastAsia" w:ascii="仿宋" w:hAnsi="仿宋" w:eastAsia="仿宋"/>
                <w:sz w:val="24"/>
                <w:szCs w:val="24"/>
              </w:rPr>
              <w:t>）</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化学物质浸渍滤料法</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化学物质无泵型采样法</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气溶胶态化学物质滤料采样法</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气溶胶态化学物质冲击式吸收管法</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气溶胶态化学物质多孔玻板吸收管法</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791" w:type="dxa"/>
            <w:vAlign w:val="center"/>
          </w:tcPr>
          <w:p>
            <w:pPr>
              <w:jc w:val="center"/>
              <w:rPr>
                <w:rFonts w:ascii="仿宋" w:hAnsi="仿宋" w:eastAsia="仿宋"/>
                <w:sz w:val="24"/>
                <w:szCs w:val="24"/>
              </w:rPr>
            </w:pPr>
            <w:r>
              <w:rPr>
                <w:rFonts w:ascii="仿宋" w:hAnsi="仿宋" w:eastAsia="仿宋"/>
                <w:sz w:val="24"/>
                <w:szCs w:val="24"/>
              </w:rPr>
              <w:t>化学物质长时间个体采样法</w:t>
            </w:r>
          </w:p>
        </w:tc>
        <w:tc>
          <w:tcPr>
            <w:tcW w:w="2561" w:type="dxa"/>
            <w:vAlign w:val="center"/>
          </w:tcPr>
          <w:p>
            <w:pPr>
              <w:jc w:val="center"/>
              <w:rPr>
                <w:rFonts w:ascii="仿宋" w:hAnsi="仿宋" w:eastAsia="仿宋"/>
                <w:sz w:val="24"/>
                <w:szCs w:val="24"/>
              </w:rPr>
            </w:pPr>
            <w:r>
              <w:rPr>
                <w:rFonts w:ascii="仿宋" w:hAnsi="仿宋" w:eastAsia="仿宋"/>
                <w:sz w:val="24"/>
                <w:szCs w:val="24"/>
              </w:rPr>
              <w:t>GBZ/T 159-2004</w:t>
            </w:r>
          </w:p>
        </w:tc>
      </w:tr>
    </w:tbl>
    <w:p>
      <w:pPr>
        <w:jc w:val="center"/>
        <w:rPr>
          <w:rFonts w:hint="eastAsia" w:ascii="仿宋" w:hAnsi="仿宋" w:eastAsia="仿宋"/>
          <w:sz w:val="24"/>
          <w:szCs w:val="24"/>
        </w:rPr>
      </w:pPr>
    </w:p>
    <w:p>
      <w:pPr>
        <w:jc w:val="center"/>
        <w:rPr>
          <w:rFonts w:hint="default" w:ascii="仿宋" w:hAnsi="仿宋" w:eastAsia="仿宋"/>
          <w:sz w:val="24"/>
          <w:szCs w:val="24"/>
          <w:lang w:val="en-US" w:eastAsia="zh-CN"/>
        </w:rPr>
      </w:pPr>
      <w:r>
        <w:rPr>
          <w:rFonts w:hint="eastAsia" w:ascii="仿宋" w:hAnsi="仿宋" w:eastAsia="仿宋"/>
          <w:sz w:val="24"/>
          <w:szCs w:val="24"/>
        </w:rPr>
        <w:t>表</w:t>
      </w:r>
      <w:r>
        <w:rPr>
          <w:rFonts w:hint="eastAsia" w:ascii="仿宋" w:hAnsi="仿宋" w:eastAsia="仿宋"/>
          <w:sz w:val="24"/>
          <w:szCs w:val="24"/>
          <w:lang w:val="en-US" w:eastAsia="zh-CN"/>
        </w:rPr>
        <w:t>2涉及地点（具体开展点位以满足国家法律法规及标准规范要求的前提下开展）</w:t>
      </w:r>
    </w:p>
    <w:tbl>
      <w:tblPr>
        <w:tblStyle w:val="3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地点</w:t>
            </w:r>
          </w:p>
        </w:tc>
        <w:tc>
          <w:tcPr>
            <w:tcW w:w="4411" w:type="dxa"/>
            <w:shd w:val="clear" w:color="auto" w:fill="D9D9D9"/>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center"/>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数量或面积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云南电网（大理）检储配省级基地</w:t>
            </w:r>
          </w:p>
        </w:tc>
        <w:tc>
          <w:tcPr>
            <w:tcW w:w="4411" w:type="dxa"/>
            <w:noWrap w:val="0"/>
            <w:vAlign w:val="center"/>
          </w:tcPr>
          <w:p>
            <w:pPr>
              <w:keepNext w:val="0"/>
              <w:keepLines w:val="0"/>
              <w:pageBreakBefore w:val="0"/>
              <w:numPr>
                <w:ilvl w:val="0"/>
                <w:numId w:val="0"/>
              </w:numPr>
              <w:kinsoku/>
              <w:wordWrap/>
              <w:overflowPunct/>
              <w:topLinePunct w:val="0"/>
              <w:bidi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1910.8㎡</w:t>
            </w:r>
          </w:p>
        </w:tc>
      </w:tr>
    </w:tbl>
    <w:p>
      <w:pPr>
        <w:pStyle w:val="34"/>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sz w:val="24"/>
          <w:szCs w:val="24"/>
          <w:highlight w:val="none"/>
          <w:lang w:val="en-US" w:eastAsia="zh-CN"/>
        </w:rPr>
      </w:pPr>
    </w:p>
    <w:p>
      <w:pPr>
        <w:pStyle w:val="34"/>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3.2项目进度要求</w:t>
      </w:r>
    </w:p>
    <w:tbl>
      <w:tblPr>
        <w:tblStyle w:val="3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47"/>
        <w:gridCol w:w="5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7" w:type="dxa"/>
            <w:shd w:val="clear" w:color="auto" w:fill="D9D9D9"/>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时间</w:t>
            </w:r>
          </w:p>
        </w:tc>
        <w:tc>
          <w:tcPr>
            <w:tcW w:w="5075" w:type="dxa"/>
            <w:shd w:val="clear" w:color="auto" w:fill="D9D9D9"/>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7" w:type="dxa"/>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rPr>
              <w:t>预计2026年7月10日前完成</w:t>
            </w:r>
          </w:p>
        </w:tc>
        <w:tc>
          <w:tcPr>
            <w:tcW w:w="5075" w:type="dxa"/>
            <w:noWrap w:val="0"/>
            <w:vAlign w:val="center"/>
          </w:tcPr>
          <w:p>
            <w:pPr>
              <w:keepNext w:val="0"/>
              <w:keepLines w:val="0"/>
              <w:pageBreakBefore w:val="0"/>
              <w:numPr>
                <w:ilvl w:val="0"/>
                <w:numId w:val="0"/>
              </w:numPr>
              <w:kinsoku/>
              <w:wordWrap/>
              <w:overflowPunct/>
              <w:topLinePunct w:val="0"/>
              <w:bidi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rPr>
              <w:t>完成职业病危害预评价工作并出具报告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7" w:type="dxa"/>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预计2026年7月31日前完成</w:t>
            </w:r>
          </w:p>
        </w:tc>
        <w:tc>
          <w:tcPr>
            <w:tcW w:w="5075" w:type="dxa"/>
            <w:noWrap w:val="0"/>
            <w:vAlign w:val="center"/>
          </w:tcPr>
          <w:p>
            <w:pPr>
              <w:keepNext w:val="0"/>
              <w:keepLines w:val="0"/>
              <w:pageBreakBefore w:val="0"/>
              <w:numPr>
                <w:ilvl w:val="0"/>
                <w:numId w:val="0"/>
              </w:numPr>
              <w:kinsoku/>
              <w:wordWrap/>
              <w:overflowPunct/>
              <w:topLinePunct w:val="0"/>
              <w:bidi w:val="0"/>
              <w:spacing w:line="360" w:lineRule="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完成防护设施设计专篇工作并出具报告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7" w:type="dxa"/>
            <w:noWrap w:val="0"/>
            <w:vAlign w:val="center"/>
          </w:tcPr>
          <w:p>
            <w:pPr>
              <w:pStyle w:val="88"/>
              <w:keepNext w:val="0"/>
              <w:keepLines w:val="0"/>
              <w:pageBreakBefore w:val="0"/>
              <w:kinsoku/>
              <w:wordWrap/>
              <w:overflowPunct/>
              <w:topLinePunct w:val="0"/>
              <w:bidi w:val="0"/>
              <w:adjustRightInd/>
              <w:snapToGrid/>
              <w:spacing w:line="360" w:lineRule="auto"/>
              <w:ind w:firstLine="0" w:firstLineChars="0"/>
              <w:jc w:val="both"/>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预计2026年8月31日前完成</w:t>
            </w:r>
          </w:p>
        </w:tc>
        <w:tc>
          <w:tcPr>
            <w:tcW w:w="5075" w:type="dxa"/>
            <w:noWrap w:val="0"/>
            <w:vAlign w:val="center"/>
          </w:tcPr>
          <w:p>
            <w:pPr>
              <w:keepNext w:val="0"/>
              <w:keepLines w:val="0"/>
              <w:pageBreakBefore w:val="0"/>
              <w:numPr>
                <w:ilvl w:val="0"/>
                <w:numId w:val="0"/>
              </w:numPr>
              <w:kinsoku/>
              <w:wordWrap/>
              <w:overflowPunct/>
              <w:topLinePunct w:val="0"/>
              <w:bidi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rPr>
              <w:t>完成职业病危害控制效果评价工作并出具报告</w:t>
            </w: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firstLine="720" w:firstLineChars="300"/>
        <w:jc w:val="left"/>
        <w:textAlignment w:val="auto"/>
        <w:outlineLvl w:val="9"/>
        <w:rPr>
          <w:rFonts w:hint="default"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以上时间要求根据采购方实际进展进行调整</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default"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四、标的物要求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4.1 标的物交付时间：</w:t>
      </w:r>
      <w:r>
        <w:rPr>
          <w:rFonts w:hint="eastAsia" w:ascii="仿宋" w:hAnsi="仿宋" w:eastAsia="仿宋" w:cs="仿宋"/>
          <w:color w:val="auto"/>
          <w:kern w:val="0"/>
          <w:sz w:val="24"/>
          <w:szCs w:val="24"/>
          <w:highlight w:val="no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4.1.1合同期限：</w:t>
      </w:r>
      <w:bookmarkStart w:id="0" w:name="_GoBack"/>
      <w:r>
        <w:rPr>
          <w:rFonts w:hint="eastAsia" w:ascii="仿宋" w:hAnsi="仿宋" w:eastAsia="仿宋" w:cs="仿宋"/>
          <w:color w:val="auto"/>
          <w:kern w:val="0"/>
          <w:sz w:val="24"/>
          <w:szCs w:val="24"/>
          <w:highlight w:val="none"/>
          <w:lang w:val="en-US" w:eastAsia="zh-CN"/>
        </w:rPr>
        <w:t>合同签订之日起至2026年9月1日</w:t>
      </w:r>
      <w:bookmarkEnd w:id="0"/>
      <w:r>
        <w:rPr>
          <w:rFonts w:hint="eastAsia" w:ascii="仿宋" w:hAnsi="仿宋" w:eastAsia="仿宋" w:cs="仿宋"/>
          <w:color w:val="auto"/>
          <w:sz w:val="24"/>
          <w:szCs w:val="24"/>
        </w:rPr>
        <w:t>。</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4.1.2交付方式：接到买方通知之日起</w:t>
      </w:r>
      <w:r>
        <w:rPr>
          <w:rFonts w:hint="eastAsia" w:ascii="仿宋" w:hAnsi="仿宋" w:eastAsia="仿宋" w:cs="仿宋"/>
          <w:color w:val="auto"/>
          <w:kern w:val="0"/>
          <w:sz w:val="24"/>
          <w:szCs w:val="24"/>
          <w:highlight w:val="none"/>
          <w:u w:val="single"/>
          <w:lang w:val="en-US" w:eastAsia="zh-CN"/>
        </w:rPr>
        <w:t xml:space="preserve"> 5 </w:t>
      </w:r>
      <w:r>
        <w:rPr>
          <w:rFonts w:hint="eastAsia" w:ascii="仿宋" w:hAnsi="仿宋" w:eastAsia="仿宋" w:cs="仿宋"/>
          <w:color w:val="auto"/>
          <w:kern w:val="0"/>
          <w:sz w:val="24"/>
          <w:szCs w:val="24"/>
          <w:highlight w:val="none"/>
          <w:lang w:val="en-US" w:eastAsia="zh-CN"/>
        </w:rPr>
        <w:t>日内开始提供服务</w:t>
      </w:r>
      <w:r>
        <w:rPr>
          <w:rFonts w:hint="eastAsia" w:ascii="仿宋" w:hAnsi="仿宋" w:eastAsia="仿宋" w:cs="仿宋"/>
          <w:color w:val="auto"/>
          <w:sz w:val="24"/>
          <w:szCs w:val="24"/>
        </w:rPr>
        <w:t>，正常交付</w:t>
      </w:r>
      <w:r>
        <w:rPr>
          <w:rFonts w:hint="eastAsia" w:ascii="仿宋" w:hAnsi="仿宋" w:eastAsia="仿宋" w:cs="仿宋"/>
          <w:color w:val="auto"/>
          <w:sz w:val="24"/>
          <w:szCs w:val="24"/>
          <w:lang w:val="en-US" w:eastAsia="zh-CN"/>
        </w:rPr>
        <w:t>相关资料</w:t>
      </w:r>
      <w:r>
        <w:rPr>
          <w:rFonts w:hint="eastAsia" w:ascii="仿宋" w:hAnsi="仿宋" w:eastAsia="仿宋" w:cs="仿宋"/>
          <w:color w:val="auto"/>
          <w:kern w:val="0"/>
          <w:sz w:val="24"/>
          <w:szCs w:val="24"/>
          <w:highlight w:val="none"/>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4.1.3如供方逾期交付，取消供方中标资格，并依法追究其法律责任。</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val="en-US" w:eastAsia="zh-CN"/>
        </w:rPr>
        <w:t>4.2 开展及</w:t>
      </w:r>
      <w:r>
        <w:rPr>
          <w:rFonts w:hint="eastAsia" w:ascii="仿宋" w:hAnsi="仿宋" w:eastAsia="仿宋" w:cs="仿宋"/>
          <w:b/>
          <w:bCs/>
          <w:color w:val="auto"/>
          <w:kern w:val="0"/>
          <w:sz w:val="24"/>
          <w:szCs w:val="24"/>
          <w:highlight w:val="none"/>
          <w:lang w:eastAsia="zh-CN"/>
        </w:rPr>
        <w:t>验收地点：</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云南省大理白族自治州凤仪镇大理供电局金工车间</w:t>
      </w:r>
      <w:r>
        <w:rPr>
          <w:rFonts w:hint="eastAsia" w:ascii="仿宋" w:hAnsi="仿宋" w:eastAsia="仿宋" w:cs="仿宋"/>
          <w:color w:val="auto"/>
          <w:sz w:val="24"/>
          <w:szCs w:val="24"/>
          <w:highlight w:val="none"/>
          <w:lang w:val="en-US" w:eastAsia="zh-CN"/>
        </w:rPr>
        <w:t>云南电网（大理）检储配省级基地</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4.3 售后服务承诺：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4.3.1供方在服务过程中，应在接到通知后的2小时内答复并处理问题。</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4.3.2遇特殊情况，需方认为有必要提前交付，可同供方协商，确定提前交付日，供方应大力支持。</w:t>
      </w:r>
    </w:p>
    <w:p>
      <w:pPr>
        <w:keepNext w:val="0"/>
        <w:keepLines w:val="0"/>
        <w:pageBreakBefore w:val="0"/>
        <w:numPr>
          <w:ilvl w:val="0"/>
          <w:numId w:val="0"/>
        </w:numPr>
        <w:kinsoku/>
        <w:wordWrap/>
        <w:overflowPunct/>
        <w:topLinePunct w:val="0"/>
        <w:bidi w:val="0"/>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4.4 交付成果、验收</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供方按买方要求完成项目即达到验收条件。</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outlineLvl w:val="9"/>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项目验收为材料验收，具体要求如下：涉及的报告相关材料需满足</w:t>
      </w:r>
      <w:r>
        <w:rPr>
          <w:rFonts w:hint="eastAsia" w:ascii="仿宋" w:hAnsi="仿宋" w:eastAsia="仿宋"/>
          <w:sz w:val="24"/>
          <w:szCs w:val="24"/>
        </w:rPr>
        <w:t>国家职业卫生有关法律、法规、规章、标准和技术规范</w:t>
      </w:r>
      <w:r>
        <w:rPr>
          <w:rFonts w:hint="eastAsia" w:ascii="仿宋" w:hAnsi="仿宋" w:eastAsia="仿宋"/>
          <w:sz w:val="24"/>
          <w:szCs w:val="24"/>
          <w:lang w:val="en-US" w:eastAsia="zh-CN"/>
        </w:rPr>
        <w:t>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4.5 采购清册及权重</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418"/>
        <w:gridCol w:w="4872"/>
        <w:gridCol w:w="418"/>
        <w:gridCol w:w="418"/>
        <w:gridCol w:w="418"/>
        <w:gridCol w:w="1350"/>
        <w:gridCol w:w="1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249" w:hRule="exact"/>
          <w:jc w:val="center"/>
        </w:trPr>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名称</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规格</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数量</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单位 </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总价限价（元）</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0" w:type="auto"/>
            <w:noWrap w:val="0"/>
            <w:vAlign w:val="center"/>
          </w:tcPr>
          <w:p>
            <w:pPr>
              <w:keepNext w:val="0"/>
              <w:keepLines w:val="0"/>
              <w:pageBreakBefore w:val="0"/>
              <w:widowControl/>
              <w:kinsoku/>
              <w:wordWrap/>
              <w:overflowPunct/>
              <w:topLinePunct w:val="0"/>
              <w:bidi w:val="0"/>
              <w:adjustRightInd w:val="0"/>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2"/>
                <w:sz w:val="21"/>
                <w:szCs w:val="21"/>
                <w:highlight w:val="none"/>
                <w:lang w:val="en-US" w:eastAsia="zh-CN" w:bidi="ar-SA"/>
              </w:rPr>
              <w:t>2026年云南电力试验研究院（集团）有限公司检验检测事业部大理检储配省级基地职业病危害评价服务专项采购</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0" w:type="auto"/>
            <w:noWrap w:val="0"/>
            <w:vAlign w:val="center"/>
          </w:tcPr>
          <w:p>
            <w:pPr>
              <w:spacing w:beforeLines="0" w:afterLines="0"/>
              <w:jc w:val="center"/>
              <w:rPr>
                <w:rFonts w:hint="default" w:ascii="仿宋" w:hAnsi="仿宋" w:eastAsia="宋体"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1</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项</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32500.00</w:t>
            </w:r>
          </w:p>
        </w:tc>
        <w:tc>
          <w:tcPr>
            <w:tcW w:w="0" w:type="auto"/>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lang w:val="en-US" w:eastAsia="zh-CN" w:bidi="ar"/>
              </w:rPr>
              <w:t>详见技术规范书三、项目技术要求</w:t>
            </w:r>
          </w:p>
        </w:tc>
      </w:tr>
    </w:tbl>
    <w:p>
      <w:pPr>
        <w:adjustRightInd w:val="0"/>
        <w:snapToGrid w:val="0"/>
        <w:spacing w:line="500" w:lineRule="exact"/>
        <w:jc w:val="left"/>
        <w:rPr>
          <w:rFonts w:hint="default" w:ascii="仿宋" w:hAnsi="仿宋" w:eastAsia="仿宋" w:cs="宋体"/>
          <w:b/>
          <w:color w:val="000000"/>
          <w:sz w:val="24"/>
          <w:szCs w:val="24"/>
          <w:shd w:val="clear" w:color="auto" w:fill="FFFFFF"/>
          <w:lang w:val="en-US" w:eastAsia="zh-CN"/>
        </w:rPr>
      </w:pPr>
      <w:r>
        <w:rPr>
          <w:rFonts w:hint="eastAsia" w:ascii="仿宋" w:hAnsi="仿宋" w:eastAsia="仿宋" w:cs="仿宋"/>
          <w:b/>
          <w:bCs/>
          <w:color w:val="auto"/>
          <w:kern w:val="0"/>
          <w:sz w:val="24"/>
          <w:szCs w:val="24"/>
          <w:highlight w:val="none"/>
          <w:lang w:val="en-US" w:eastAsia="zh-CN"/>
        </w:rPr>
        <w:t>注：以上价格为含税价，税率以国家税法要求为准。</w:t>
      </w:r>
      <w:r>
        <w:rPr>
          <w:rFonts w:hint="default" w:ascii="仿宋" w:hAnsi="仿宋" w:eastAsia="仿宋" w:cs="宋体"/>
          <w:b/>
          <w:color w:val="000000"/>
          <w:sz w:val="24"/>
          <w:szCs w:val="24"/>
          <w:shd w:val="clear" w:color="auto" w:fill="FFFFFF"/>
          <w:lang w:val="en-US" w:eastAsia="zh-CN"/>
        </w:rPr>
        <w:t>本项目采用</w:t>
      </w:r>
      <w:r>
        <w:rPr>
          <w:rFonts w:hint="eastAsia" w:ascii="仿宋" w:hAnsi="仿宋" w:eastAsia="仿宋" w:cs="宋体"/>
          <w:b/>
          <w:color w:val="000000"/>
          <w:sz w:val="24"/>
          <w:szCs w:val="24"/>
          <w:shd w:val="clear" w:color="auto" w:fill="FFFFFF"/>
          <w:lang w:val="en-US" w:eastAsia="zh-CN"/>
        </w:rPr>
        <w:t>单边</w:t>
      </w:r>
      <w:r>
        <w:rPr>
          <w:rFonts w:hint="default" w:ascii="仿宋" w:hAnsi="仿宋" w:eastAsia="仿宋" w:cs="宋体"/>
          <w:b/>
          <w:color w:val="000000"/>
          <w:sz w:val="24"/>
          <w:szCs w:val="24"/>
          <w:shd w:val="clear" w:color="auto" w:fill="FFFFFF"/>
          <w:lang w:val="en-US" w:eastAsia="zh-CN"/>
        </w:rPr>
        <w:t>报价法，包含投标人为完成本报告进行职业卫生现场调查、现场采样、实验室分析、报告编制及评审产生的专家评审费、差旅费、耗材费、资料购置费、文印发行费、通信费、杂费、税金及技术服务机构资质维护费等各种费用。</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五.管理人员为本项目的负责人。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default"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六.要求</w:t>
      </w:r>
    </w:p>
    <w:p>
      <w:pPr>
        <w:adjustRightInd w:val="0"/>
        <w:snapToGrid w:val="0"/>
        <w:spacing w:line="500" w:lineRule="exact"/>
        <w:jc w:val="left"/>
        <w:rPr>
          <w:rFonts w:hint="eastAsia" w:ascii="仿宋" w:hAnsi="仿宋" w:eastAsia="仿宋" w:cs="宋体"/>
          <w:b/>
          <w:color w:val="000000"/>
          <w:sz w:val="24"/>
          <w:szCs w:val="24"/>
          <w:shd w:val="clear" w:color="auto" w:fill="FFFFFF"/>
          <w:lang w:val="en-US" w:eastAsia="zh-CN"/>
        </w:rPr>
      </w:pPr>
      <w:r>
        <w:rPr>
          <w:rFonts w:hint="eastAsia" w:ascii="仿宋" w:hAnsi="仿宋" w:eastAsia="仿宋" w:cs="宋体"/>
          <w:b/>
          <w:color w:val="000000"/>
          <w:sz w:val="24"/>
          <w:szCs w:val="24"/>
          <w:shd w:val="clear" w:color="auto" w:fill="FFFFFF"/>
          <w:lang w:val="en-US" w:eastAsia="zh-CN"/>
        </w:rPr>
        <w:t>投标人须提供的文件</w:t>
      </w:r>
    </w:p>
    <w:p>
      <w:pPr>
        <w:adjustRightInd w:val="0"/>
        <w:snapToGrid w:val="0"/>
        <w:spacing w:line="500" w:lineRule="exact"/>
        <w:jc w:val="left"/>
        <w:rPr>
          <w:rFonts w:ascii="仿宋" w:hAnsi="仿宋" w:eastAsia="仿宋"/>
          <w:sz w:val="24"/>
          <w:szCs w:val="24"/>
        </w:rPr>
      </w:pPr>
      <w:r>
        <w:rPr>
          <w:rFonts w:hint="eastAsia" w:ascii="仿宋" w:hAnsi="仿宋" w:eastAsia="仿宋"/>
          <w:sz w:val="24"/>
          <w:szCs w:val="24"/>
        </w:rPr>
        <w:t>（</w:t>
      </w:r>
      <w:r>
        <w:rPr>
          <w:rFonts w:hint="eastAsia" w:ascii="仿宋" w:hAnsi="仿宋" w:eastAsia="仿宋"/>
          <w:sz w:val="24"/>
          <w:szCs w:val="24"/>
          <w:lang w:val="en-US" w:eastAsia="zh-CN"/>
        </w:rPr>
        <w:t>1</w:t>
      </w:r>
      <w:r>
        <w:rPr>
          <w:rFonts w:hint="eastAsia" w:ascii="仿宋" w:hAnsi="仿宋" w:eastAsia="仿宋"/>
          <w:sz w:val="24"/>
          <w:szCs w:val="24"/>
        </w:rPr>
        <w:t>）法定代表人授权委托书（有盖章）。</w:t>
      </w:r>
    </w:p>
    <w:p>
      <w:pPr>
        <w:adjustRightInd w:val="0"/>
        <w:snapToGrid w:val="0"/>
        <w:spacing w:line="500" w:lineRule="exact"/>
        <w:jc w:val="left"/>
        <w:rPr>
          <w:rFonts w:ascii="仿宋" w:hAnsi="仿宋" w:eastAsia="仿宋"/>
          <w:sz w:val="24"/>
          <w:szCs w:val="24"/>
        </w:rPr>
      </w:pPr>
      <w:r>
        <w:rPr>
          <w:rFonts w:hint="eastAsia" w:ascii="仿宋" w:hAnsi="仿宋" w:eastAsia="仿宋"/>
          <w:sz w:val="24"/>
          <w:szCs w:val="24"/>
        </w:rPr>
        <w:t>（</w:t>
      </w:r>
      <w:r>
        <w:rPr>
          <w:rFonts w:hint="eastAsia" w:ascii="仿宋" w:hAnsi="仿宋" w:eastAsia="仿宋"/>
          <w:sz w:val="24"/>
          <w:szCs w:val="24"/>
          <w:lang w:val="en-US" w:eastAsia="zh-CN"/>
        </w:rPr>
        <w:t>2</w:t>
      </w:r>
      <w:r>
        <w:rPr>
          <w:rFonts w:hint="eastAsia" w:ascii="仿宋" w:hAnsi="仿宋" w:eastAsia="仿宋"/>
          <w:sz w:val="24"/>
          <w:szCs w:val="24"/>
        </w:rPr>
        <w:t>）被授权人身份证（</w:t>
      </w:r>
      <w:r>
        <w:rPr>
          <w:rFonts w:hint="eastAsia" w:ascii="仿宋" w:hAnsi="仿宋" w:eastAsia="仿宋"/>
          <w:sz w:val="24"/>
          <w:szCs w:val="24"/>
          <w:lang w:eastAsia="zh-CN"/>
        </w:rPr>
        <w:t>扫描件</w:t>
      </w:r>
      <w:r>
        <w:rPr>
          <w:rFonts w:hint="eastAsia" w:ascii="仿宋" w:hAnsi="仿宋" w:eastAsia="仿宋"/>
          <w:sz w:val="24"/>
          <w:szCs w:val="24"/>
        </w:rPr>
        <w:t>）</w:t>
      </w:r>
    </w:p>
    <w:p>
      <w:pPr>
        <w:pStyle w:val="32"/>
        <w:spacing w:line="500" w:lineRule="exact"/>
        <w:rPr>
          <w:rFonts w:ascii="仿宋" w:hAnsi="仿宋" w:eastAsia="仿宋"/>
          <w:sz w:val="24"/>
          <w:szCs w:val="24"/>
        </w:rPr>
      </w:pP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3</w:t>
      </w:r>
      <w:r>
        <w:rPr>
          <w:rFonts w:hint="eastAsia" w:ascii="仿宋" w:hAnsi="仿宋" w:eastAsia="仿宋" w:cs="宋体"/>
          <w:color w:val="000000"/>
          <w:sz w:val="24"/>
          <w:szCs w:val="24"/>
        </w:rPr>
        <w:t>）职业卫生技术服务机构</w:t>
      </w:r>
      <w:r>
        <w:rPr>
          <w:rFonts w:hint="eastAsia" w:ascii="仿宋" w:hAnsi="仿宋" w:eastAsia="仿宋" w:cs="宋体"/>
          <w:color w:val="000000"/>
          <w:sz w:val="24"/>
          <w:szCs w:val="24"/>
          <w:lang w:val="en-US" w:eastAsia="zh-CN"/>
        </w:rPr>
        <w:t>乙级及以上资质</w:t>
      </w:r>
      <w:r>
        <w:rPr>
          <w:rFonts w:hint="eastAsia" w:ascii="仿宋" w:hAnsi="仿宋" w:eastAsia="仿宋" w:cs="宋体"/>
          <w:color w:val="000000"/>
          <w:sz w:val="24"/>
          <w:szCs w:val="24"/>
        </w:rPr>
        <w:t>证书（</w:t>
      </w:r>
      <w:r>
        <w:rPr>
          <w:rFonts w:hint="eastAsia" w:ascii="仿宋" w:hAnsi="仿宋" w:eastAsia="仿宋" w:cs="宋体"/>
          <w:color w:val="000000"/>
          <w:sz w:val="24"/>
          <w:szCs w:val="24"/>
          <w:lang w:eastAsia="zh-CN"/>
        </w:rPr>
        <w:t>扫描件</w:t>
      </w:r>
      <w:r>
        <w:rPr>
          <w:rFonts w:hint="eastAsia" w:ascii="仿宋" w:hAnsi="仿宋" w:eastAsia="仿宋" w:cs="宋体"/>
          <w:color w:val="000000"/>
          <w:sz w:val="24"/>
          <w:szCs w:val="24"/>
        </w:rPr>
        <w:t>）。</w:t>
      </w:r>
    </w:p>
    <w:p>
      <w:pPr>
        <w:pStyle w:val="32"/>
        <w:spacing w:line="500" w:lineRule="exact"/>
        <w:rPr>
          <w:rFonts w:hint="eastAsia" w:ascii="仿宋" w:hAnsi="仿宋" w:eastAsia="仿宋"/>
          <w:sz w:val="24"/>
          <w:szCs w:val="24"/>
        </w:rPr>
      </w:pPr>
      <w:r>
        <w:rPr>
          <w:rFonts w:hint="eastAsia" w:ascii="仿宋" w:hAnsi="仿宋" w:eastAsia="仿宋"/>
          <w:sz w:val="24"/>
          <w:szCs w:val="24"/>
        </w:rPr>
        <w:t>（</w:t>
      </w:r>
      <w:r>
        <w:rPr>
          <w:rFonts w:hint="eastAsia" w:ascii="仿宋" w:hAnsi="仿宋" w:eastAsia="仿宋"/>
          <w:sz w:val="24"/>
          <w:szCs w:val="24"/>
          <w:lang w:val="en-US" w:eastAsia="zh-CN"/>
        </w:rPr>
        <w:t>4</w:t>
      </w:r>
      <w:r>
        <w:rPr>
          <w:rFonts w:hint="eastAsia" w:ascii="仿宋" w:hAnsi="仿宋" w:eastAsia="仿宋"/>
          <w:sz w:val="24"/>
          <w:szCs w:val="24"/>
        </w:rPr>
        <w:t>）项目负责人、技术负责人、质量负责人等关键岗位人员相关</w:t>
      </w:r>
      <w:r>
        <w:rPr>
          <w:rFonts w:hint="eastAsia" w:ascii="仿宋" w:hAnsi="仿宋" w:eastAsia="仿宋"/>
          <w:sz w:val="24"/>
          <w:szCs w:val="24"/>
          <w:lang w:val="en-US" w:eastAsia="zh-CN"/>
        </w:rPr>
        <w:t>从业</w:t>
      </w:r>
      <w:r>
        <w:rPr>
          <w:rFonts w:hint="eastAsia" w:ascii="仿宋" w:hAnsi="仿宋" w:eastAsia="仿宋"/>
          <w:sz w:val="24"/>
          <w:szCs w:val="24"/>
        </w:rPr>
        <w:t>资格证书（</w:t>
      </w:r>
      <w:r>
        <w:rPr>
          <w:rFonts w:hint="eastAsia" w:ascii="仿宋" w:hAnsi="仿宋" w:eastAsia="仿宋"/>
          <w:sz w:val="24"/>
          <w:szCs w:val="24"/>
          <w:lang w:eastAsia="zh-CN"/>
        </w:rPr>
        <w:t>扫描件</w:t>
      </w:r>
      <w:r>
        <w:rPr>
          <w:rFonts w:hint="eastAsia" w:ascii="仿宋" w:hAnsi="仿宋" w:eastAsia="仿宋"/>
          <w:sz w:val="24"/>
          <w:szCs w:val="24"/>
        </w:rPr>
        <w:t>）。</w:t>
      </w:r>
    </w:p>
    <w:p>
      <w:pPr>
        <w:pStyle w:val="32"/>
        <w:spacing w:line="500" w:lineRule="exact"/>
        <w:rPr>
          <w:rFonts w:hint="default" w:ascii="仿宋" w:hAnsi="仿宋" w:eastAsia="仿宋"/>
          <w:sz w:val="24"/>
          <w:szCs w:val="24"/>
          <w:lang w:val="en-US" w:eastAsia="zh-CN"/>
        </w:rPr>
      </w:pPr>
      <w:r>
        <w:rPr>
          <w:rFonts w:hint="eastAsia" w:ascii="仿宋" w:hAnsi="仿宋" w:eastAsia="仿宋"/>
          <w:sz w:val="24"/>
          <w:szCs w:val="24"/>
          <w:lang w:eastAsia="zh-CN"/>
        </w:rPr>
        <w:t>（</w:t>
      </w:r>
      <w:r>
        <w:rPr>
          <w:rFonts w:hint="eastAsia" w:ascii="仿宋" w:hAnsi="仿宋" w:eastAsia="仿宋"/>
          <w:sz w:val="24"/>
          <w:szCs w:val="24"/>
          <w:lang w:val="en-US" w:eastAsia="zh-CN"/>
        </w:rPr>
        <w:t>5</w:t>
      </w:r>
      <w:r>
        <w:rPr>
          <w:rFonts w:hint="eastAsia" w:ascii="仿宋" w:hAnsi="仿宋" w:eastAsia="仿宋"/>
          <w:sz w:val="24"/>
          <w:szCs w:val="24"/>
          <w:lang w:eastAsia="zh-CN"/>
        </w:rPr>
        <w:t>）</w:t>
      </w:r>
      <w:r>
        <w:rPr>
          <w:rFonts w:hint="eastAsia" w:ascii="仿宋" w:hAnsi="仿宋" w:eastAsia="仿宋"/>
          <w:sz w:val="24"/>
          <w:szCs w:val="24"/>
          <w:lang w:val="en-US" w:eastAsia="zh-CN"/>
        </w:rPr>
        <w:t>营业执照。</w:t>
      </w:r>
    </w:p>
    <w:sectPr>
      <w:headerReference r:id="rId3" w:type="default"/>
      <w:footerReference r:id="rId4" w:type="default"/>
      <w:pgSz w:w="11906" w:h="16838"/>
      <w:pgMar w:top="907" w:right="1021" w:bottom="907"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
    <w:altName w:val="Segoe Print"/>
    <w:panose1 w:val="00000000000000000000"/>
    <w:charset w:val="00"/>
    <w:family w:val="auto"/>
    <w:pitch w:val="default"/>
    <w:sig w:usb0="00000000" w:usb1="00000000" w:usb2="00000000" w:usb3="00000000" w:csb0="00000001" w:csb1="00000000"/>
  </w:font>
  <w:font w:name="New York">
    <w:altName w:val="DejaVu Math TeX Gyre"/>
    <w:panose1 w:val="02040503060506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b/>
      </w:rPr>
      <w:fldChar w:fldCharType="begin"/>
    </w:r>
    <w:r>
      <w:rPr>
        <w:b/>
      </w:rPr>
      <w:instrText xml:space="preserve">PAGE</w:instrText>
    </w:r>
    <w:r>
      <w:rPr>
        <w:b/>
      </w:rPr>
      <w:fldChar w:fldCharType="separate"/>
    </w:r>
    <w:r>
      <w:rPr>
        <w:b/>
      </w:rPr>
      <w:t>8</w:t>
    </w:r>
    <w:r>
      <w:rPr>
        <w:b/>
      </w:rPr>
      <w:fldChar w:fldCharType="end"/>
    </w:r>
    <w:r>
      <w:rPr>
        <w:lang w:val="zh-CN"/>
      </w:rPr>
      <w:t xml:space="preserve"> / </w:t>
    </w:r>
    <w:r>
      <w:rPr>
        <w:b/>
      </w:rPr>
      <w:fldChar w:fldCharType="begin"/>
    </w:r>
    <w:r>
      <w:rPr>
        <w:b/>
      </w:rPr>
      <w:instrText xml:space="preserve">NUMPAGES</w:instrText>
    </w:r>
    <w:r>
      <w:rPr>
        <w:b/>
      </w:rPr>
      <w:fldChar w:fldCharType="separate"/>
    </w:r>
    <w:r>
      <w:rPr>
        <w:b/>
      </w:rPr>
      <w:t>8</w:t>
    </w:r>
    <w:r>
      <w:rPr>
        <w:b/>
      </w:rPr>
      <w:fldChar w:fldCharType="end"/>
    </w:r>
  </w:p>
  <w:p>
    <w:pPr>
      <w:pStyle w:val="24"/>
    </w:pPr>
  </w:p>
  <w:p>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noLineBreaksAfter w:lang="zh-CN" w:val="$([{£¥·‘“〈《「『【〔〖〝﹙﹛﹝＄（．［｛￡￥"/>
  <w:noLineBreaksBefore w:lang="zh-CN" w:val="!%),.:;&gt;?]}¢¨°·ˇˉ―‖’”…‰′″›℃∶、。〃〉》」』】〕〗〞︶︺︾﹀﹄﹚﹜﹞！＂％＇），．：；？］｀｜｝～￠"/>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71B"/>
    <w:rsid w:val="00013DE4"/>
    <w:rsid w:val="00031807"/>
    <w:rsid w:val="00033355"/>
    <w:rsid w:val="00071896"/>
    <w:rsid w:val="000819AC"/>
    <w:rsid w:val="00095E5E"/>
    <w:rsid w:val="000E2F05"/>
    <w:rsid w:val="000E3C0B"/>
    <w:rsid w:val="000E5C97"/>
    <w:rsid w:val="000F5B8D"/>
    <w:rsid w:val="0011156D"/>
    <w:rsid w:val="00126B2D"/>
    <w:rsid w:val="00134DCC"/>
    <w:rsid w:val="00142113"/>
    <w:rsid w:val="00151A0C"/>
    <w:rsid w:val="00153DBF"/>
    <w:rsid w:val="00164F35"/>
    <w:rsid w:val="0017346E"/>
    <w:rsid w:val="00173FD1"/>
    <w:rsid w:val="0017401B"/>
    <w:rsid w:val="00185BD9"/>
    <w:rsid w:val="00187314"/>
    <w:rsid w:val="001A04ED"/>
    <w:rsid w:val="001A4867"/>
    <w:rsid w:val="001A5D07"/>
    <w:rsid w:val="001C6F0B"/>
    <w:rsid w:val="001E2836"/>
    <w:rsid w:val="00202EF4"/>
    <w:rsid w:val="002130D0"/>
    <w:rsid w:val="0024069B"/>
    <w:rsid w:val="002769E5"/>
    <w:rsid w:val="0029028B"/>
    <w:rsid w:val="002B0AAD"/>
    <w:rsid w:val="002D2059"/>
    <w:rsid w:val="002F1441"/>
    <w:rsid w:val="002F5E98"/>
    <w:rsid w:val="002F6313"/>
    <w:rsid w:val="003448B5"/>
    <w:rsid w:val="0035230B"/>
    <w:rsid w:val="00352C18"/>
    <w:rsid w:val="00370F38"/>
    <w:rsid w:val="00373B98"/>
    <w:rsid w:val="00374FA4"/>
    <w:rsid w:val="00375511"/>
    <w:rsid w:val="003848E2"/>
    <w:rsid w:val="003A543A"/>
    <w:rsid w:val="003B7DEE"/>
    <w:rsid w:val="003C1B9E"/>
    <w:rsid w:val="003C66C9"/>
    <w:rsid w:val="003D5C13"/>
    <w:rsid w:val="003F5DC8"/>
    <w:rsid w:val="00400561"/>
    <w:rsid w:val="00402783"/>
    <w:rsid w:val="00412EE1"/>
    <w:rsid w:val="0041310E"/>
    <w:rsid w:val="0042182B"/>
    <w:rsid w:val="004652D8"/>
    <w:rsid w:val="004742AC"/>
    <w:rsid w:val="004A50CC"/>
    <w:rsid w:val="004B2DF4"/>
    <w:rsid w:val="004D11D4"/>
    <w:rsid w:val="00532C6C"/>
    <w:rsid w:val="00596FA6"/>
    <w:rsid w:val="005A0126"/>
    <w:rsid w:val="005A370F"/>
    <w:rsid w:val="005B6778"/>
    <w:rsid w:val="005C2C95"/>
    <w:rsid w:val="005C5600"/>
    <w:rsid w:val="005C6F46"/>
    <w:rsid w:val="005E5D63"/>
    <w:rsid w:val="00605BA1"/>
    <w:rsid w:val="00607B01"/>
    <w:rsid w:val="0063703C"/>
    <w:rsid w:val="00667121"/>
    <w:rsid w:val="00672173"/>
    <w:rsid w:val="0067579C"/>
    <w:rsid w:val="00696745"/>
    <w:rsid w:val="006A45D0"/>
    <w:rsid w:val="006B3390"/>
    <w:rsid w:val="006C6251"/>
    <w:rsid w:val="006D0DC6"/>
    <w:rsid w:val="007048DE"/>
    <w:rsid w:val="00735358"/>
    <w:rsid w:val="00761B2E"/>
    <w:rsid w:val="007701A6"/>
    <w:rsid w:val="00771BBB"/>
    <w:rsid w:val="00780795"/>
    <w:rsid w:val="00780F6F"/>
    <w:rsid w:val="007906A2"/>
    <w:rsid w:val="007A2F97"/>
    <w:rsid w:val="007C037A"/>
    <w:rsid w:val="007D6737"/>
    <w:rsid w:val="007E14DA"/>
    <w:rsid w:val="007E3520"/>
    <w:rsid w:val="00807054"/>
    <w:rsid w:val="00816EB2"/>
    <w:rsid w:val="00831F8B"/>
    <w:rsid w:val="00845667"/>
    <w:rsid w:val="00861A56"/>
    <w:rsid w:val="00882382"/>
    <w:rsid w:val="0088256B"/>
    <w:rsid w:val="008A383A"/>
    <w:rsid w:val="008B2910"/>
    <w:rsid w:val="008C309B"/>
    <w:rsid w:val="008D58AA"/>
    <w:rsid w:val="008E10A0"/>
    <w:rsid w:val="008E71E9"/>
    <w:rsid w:val="008F3D90"/>
    <w:rsid w:val="00901D26"/>
    <w:rsid w:val="009132AA"/>
    <w:rsid w:val="009175ED"/>
    <w:rsid w:val="0092479F"/>
    <w:rsid w:val="00956183"/>
    <w:rsid w:val="009747AC"/>
    <w:rsid w:val="009855CE"/>
    <w:rsid w:val="009857BF"/>
    <w:rsid w:val="009A5B5B"/>
    <w:rsid w:val="009B1C5A"/>
    <w:rsid w:val="009E271B"/>
    <w:rsid w:val="009F25A3"/>
    <w:rsid w:val="00A05B62"/>
    <w:rsid w:val="00A151BA"/>
    <w:rsid w:val="00A324E1"/>
    <w:rsid w:val="00A32F9F"/>
    <w:rsid w:val="00A33D4B"/>
    <w:rsid w:val="00A360A4"/>
    <w:rsid w:val="00A4459D"/>
    <w:rsid w:val="00A535A4"/>
    <w:rsid w:val="00A57562"/>
    <w:rsid w:val="00A6236A"/>
    <w:rsid w:val="00A6427D"/>
    <w:rsid w:val="00A85835"/>
    <w:rsid w:val="00A91E18"/>
    <w:rsid w:val="00AA2488"/>
    <w:rsid w:val="00AA2522"/>
    <w:rsid w:val="00AA5473"/>
    <w:rsid w:val="00AB0E28"/>
    <w:rsid w:val="00AB409B"/>
    <w:rsid w:val="00AB7E29"/>
    <w:rsid w:val="00AC02FD"/>
    <w:rsid w:val="00AC745E"/>
    <w:rsid w:val="00AE63A8"/>
    <w:rsid w:val="00AF0DDB"/>
    <w:rsid w:val="00AF2AEB"/>
    <w:rsid w:val="00B10E99"/>
    <w:rsid w:val="00B24A55"/>
    <w:rsid w:val="00B31ECB"/>
    <w:rsid w:val="00B34D9F"/>
    <w:rsid w:val="00B37E81"/>
    <w:rsid w:val="00B4263E"/>
    <w:rsid w:val="00B65DA9"/>
    <w:rsid w:val="00B66939"/>
    <w:rsid w:val="00B91367"/>
    <w:rsid w:val="00B95493"/>
    <w:rsid w:val="00BB6F3B"/>
    <w:rsid w:val="00BC0C6C"/>
    <w:rsid w:val="00BD54FA"/>
    <w:rsid w:val="00BE70F5"/>
    <w:rsid w:val="00C230CB"/>
    <w:rsid w:val="00C3192A"/>
    <w:rsid w:val="00C37FA0"/>
    <w:rsid w:val="00C41F78"/>
    <w:rsid w:val="00C5419D"/>
    <w:rsid w:val="00C6052E"/>
    <w:rsid w:val="00C63EC7"/>
    <w:rsid w:val="00C90FCC"/>
    <w:rsid w:val="00CB6C37"/>
    <w:rsid w:val="00CC20B3"/>
    <w:rsid w:val="00CD0CFF"/>
    <w:rsid w:val="00CD68B7"/>
    <w:rsid w:val="00D04A37"/>
    <w:rsid w:val="00D2316A"/>
    <w:rsid w:val="00D33602"/>
    <w:rsid w:val="00D41A44"/>
    <w:rsid w:val="00D5516C"/>
    <w:rsid w:val="00D656CB"/>
    <w:rsid w:val="00D65BBB"/>
    <w:rsid w:val="00D67A81"/>
    <w:rsid w:val="00D744EE"/>
    <w:rsid w:val="00D86020"/>
    <w:rsid w:val="00DA0EDE"/>
    <w:rsid w:val="00DD1456"/>
    <w:rsid w:val="00DF29B8"/>
    <w:rsid w:val="00E06999"/>
    <w:rsid w:val="00E14395"/>
    <w:rsid w:val="00E1470F"/>
    <w:rsid w:val="00E30AEC"/>
    <w:rsid w:val="00E33D5F"/>
    <w:rsid w:val="00EA45A1"/>
    <w:rsid w:val="00EB5BF7"/>
    <w:rsid w:val="00EB7D45"/>
    <w:rsid w:val="00EC1CEA"/>
    <w:rsid w:val="00ED6140"/>
    <w:rsid w:val="00F00A0C"/>
    <w:rsid w:val="00F01B79"/>
    <w:rsid w:val="00F26BE7"/>
    <w:rsid w:val="00F27179"/>
    <w:rsid w:val="00F3096B"/>
    <w:rsid w:val="00F3369A"/>
    <w:rsid w:val="00F422E5"/>
    <w:rsid w:val="00F57856"/>
    <w:rsid w:val="00F63D21"/>
    <w:rsid w:val="00F73D78"/>
    <w:rsid w:val="00FA3194"/>
    <w:rsid w:val="00FA3703"/>
    <w:rsid w:val="00FA6620"/>
    <w:rsid w:val="00FA71C2"/>
    <w:rsid w:val="00FB7E4D"/>
    <w:rsid w:val="00FD1757"/>
    <w:rsid w:val="00FD2A56"/>
    <w:rsid w:val="00FE1FBE"/>
    <w:rsid w:val="00FF18C1"/>
    <w:rsid w:val="00FF2FAC"/>
    <w:rsid w:val="00FF308A"/>
    <w:rsid w:val="019467F0"/>
    <w:rsid w:val="01C41A25"/>
    <w:rsid w:val="03E006C1"/>
    <w:rsid w:val="078F39FB"/>
    <w:rsid w:val="08AB5B60"/>
    <w:rsid w:val="097D47A6"/>
    <w:rsid w:val="09B54ABA"/>
    <w:rsid w:val="09F3623A"/>
    <w:rsid w:val="0D3E785D"/>
    <w:rsid w:val="0D674BA9"/>
    <w:rsid w:val="17036F48"/>
    <w:rsid w:val="174546C0"/>
    <w:rsid w:val="17946F91"/>
    <w:rsid w:val="19DB29F2"/>
    <w:rsid w:val="1C264A09"/>
    <w:rsid w:val="1E1A22D4"/>
    <w:rsid w:val="1EB257F7"/>
    <w:rsid w:val="1F762EC8"/>
    <w:rsid w:val="205F35F7"/>
    <w:rsid w:val="22FE1E22"/>
    <w:rsid w:val="2C8D37A6"/>
    <w:rsid w:val="2F337588"/>
    <w:rsid w:val="3B5F4174"/>
    <w:rsid w:val="3D1C5D40"/>
    <w:rsid w:val="411348F6"/>
    <w:rsid w:val="436E3B03"/>
    <w:rsid w:val="47124882"/>
    <w:rsid w:val="471B70D1"/>
    <w:rsid w:val="49BD28B1"/>
    <w:rsid w:val="4A8676CD"/>
    <w:rsid w:val="515777E3"/>
    <w:rsid w:val="526434B6"/>
    <w:rsid w:val="52E54459"/>
    <w:rsid w:val="5C907B2A"/>
    <w:rsid w:val="604E053D"/>
    <w:rsid w:val="61790C78"/>
    <w:rsid w:val="6446470A"/>
    <w:rsid w:val="64B01188"/>
    <w:rsid w:val="67720B11"/>
    <w:rsid w:val="698C547F"/>
    <w:rsid w:val="6A1914A0"/>
    <w:rsid w:val="6CA75D50"/>
    <w:rsid w:val="6F3F2A02"/>
    <w:rsid w:val="71B7782F"/>
    <w:rsid w:val="71D56B4D"/>
    <w:rsid w:val="72D4302E"/>
    <w:rsid w:val="76887EBE"/>
    <w:rsid w:val="7A49100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qFormat="1" w:unhideWhenUsed="0" w:uiPriority="99" w:semiHidden="0" w:name="Salutation"/>
    <w:lsdException w:qFormat="1" w:unhideWhenUsed="0" w:uiPriority="99" w:semiHidden="0" w:name="Date"/>
    <w:lsdException w:uiPriority="99" w:name="Body Text First Indent" w:locked="1"/>
    <w:lsdException w:qFormat="1" w:unhideWhenUsed="0" w:uiPriority="0" w:semiHidden="0"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Times New Roman"/>
      <w:lang w:val="en-US" w:eastAsia="zh-CN" w:bidi="ar-SA"/>
    </w:rPr>
  </w:style>
  <w:style w:type="paragraph" w:styleId="2">
    <w:name w:val="heading 1"/>
    <w:basedOn w:val="1"/>
    <w:next w:val="1"/>
    <w:link w:val="42"/>
    <w:qFormat/>
    <w:uiPriority w:val="99"/>
    <w:pPr>
      <w:keepNext/>
      <w:keepLines/>
      <w:outlineLvl w:val="0"/>
    </w:pPr>
    <w:rPr>
      <w:rFonts w:ascii="Times New Roman" w:hAnsi="Times New Roman" w:eastAsia="黑体"/>
      <w:b/>
      <w:sz w:val="32"/>
      <w:szCs w:val="32"/>
    </w:rPr>
  </w:style>
  <w:style w:type="paragraph" w:styleId="3">
    <w:name w:val="heading 2"/>
    <w:basedOn w:val="1"/>
    <w:next w:val="1"/>
    <w:link w:val="43"/>
    <w:qFormat/>
    <w:uiPriority w:val="99"/>
    <w:pPr>
      <w:autoSpaceDE w:val="0"/>
      <w:autoSpaceDN w:val="0"/>
      <w:outlineLvl w:val="1"/>
    </w:pPr>
    <w:rPr>
      <w:rFonts w:ascii="Times New Roman" w:hAnsi="Times New Roman"/>
      <w:b/>
      <w:spacing w:val="8"/>
    </w:rPr>
  </w:style>
  <w:style w:type="paragraph" w:styleId="4">
    <w:name w:val="heading 3"/>
    <w:basedOn w:val="1"/>
    <w:next w:val="1"/>
    <w:link w:val="44"/>
    <w:qFormat/>
    <w:uiPriority w:val="99"/>
    <w:pPr>
      <w:textAlignment w:val="baseline"/>
      <w:outlineLvl w:val="2"/>
    </w:pPr>
    <w:rPr>
      <w:rFonts w:ascii="Times New Roman" w:hAnsi="Times New Roman"/>
      <w:b/>
      <w:spacing w:val="8"/>
    </w:rPr>
  </w:style>
  <w:style w:type="paragraph" w:styleId="5">
    <w:name w:val="heading 4"/>
    <w:basedOn w:val="1"/>
    <w:next w:val="1"/>
    <w:link w:val="45"/>
    <w:qFormat/>
    <w:uiPriority w:val="99"/>
    <w:pPr>
      <w:ind w:left="1200" w:hanging="400"/>
      <w:outlineLvl w:val="3"/>
    </w:pPr>
    <w:rPr>
      <w:b/>
      <w:sz w:val="21"/>
      <w:szCs w:val="21"/>
    </w:rPr>
  </w:style>
  <w:style w:type="paragraph" w:styleId="6">
    <w:name w:val="heading 5"/>
    <w:basedOn w:val="1"/>
    <w:next w:val="1"/>
    <w:link w:val="46"/>
    <w:qFormat/>
    <w:uiPriority w:val="99"/>
    <w:pPr>
      <w:ind w:left="1400" w:hanging="400"/>
      <w:outlineLvl w:val="4"/>
    </w:pPr>
    <w:rPr>
      <w:sz w:val="21"/>
      <w:szCs w:val="21"/>
    </w:rPr>
  </w:style>
  <w:style w:type="paragraph" w:styleId="7">
    <w:name w:val="heading 6"/>
    <w:basedOn w:val="1"/>
    <w:next w:val="1"/>
    <w:link w:val="47"/>
    <w:qFormat/>
    <w:uiPriority w:val="99"/>
    <w:pPr>
      <w:ind w:left="1600" w:hanging="400"/>
      <w:outlineLvl w:val="5"/>
    </w:pPr>
    <w:rPr>
      <w:b/>
      <w:sz w:val="21"/>
      <w:szCs w:val="21"/>
    </w:rPr>
  </w:style>
  <w:style w:type="paragraph" w:styleId="8">
    <w:name w:val="heading 7"/>
    <w:basedOn w:val="1"/>
    <w:next w:val="1"/>
    <w:link w:val="48"/>
    <w:qFormat/>
    <w:uiPriority w:val="99"/>
    <w:pPr>
      <w:ind w:left="1800" w:hanging="400"/>
      <w:outlineLvl w:val="6"/>
    </w:pPr>
    <w:rPr>
      <w:sz w:val="21"/>
      <w:szCs w:val="21"/>
    </w:rPr>
  </w:style>
  <w:style w:type="paragraph" w:styleId="9">
    <w:name w:val="heading 8"/>
    <w:basedOn w:val="1"/>
    <w:next w:val="1"/>
    <w:link w:val="49"/>
    <w:qFormat/>
    <w:uiPriority w:val="99"/>
    <w:pPr>
      <w:ind w:left="2000" w:hanging="400"/>
      <w:outlineLvl w:val="7"/>
    </w:pPr>
    <w:rPr>
      <w:sz w:val="21"/>
      <w:szCs w:val="21"/>
    </w:rPr>
  </w:style>
  <w:style w:type="paragraph" w:styleId="10">
    <w:name w:val="heading 9"/>
    <w:basedOn w:val="1"/>
    <w:next w:val="1"/>
    <w:link w:val="50"/>
    <w:qFormat/>
    <w:uiPriority w:val="99"/>
    <w:pPr>
      <w:ind w:left="2200" w:hanging="400"/>
      <w:outlineLvl w:val="8"/>
    </w:pPr>
    <w:rPr>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1260"/>
    </w:pPr>
    <w:rPr>
      <w:sz w:val="18"/>
      <w:szCs w:val="18"/>
    </w:rPr>
  </w:style>
  <w:style w:type="paragraph" w:styleId="12">
    <w:name w:val="Document Map"/>
    <w:basedOn w:val="1"/>
    <w:link w:val="51"/>
    <w:semiHidden/>
    <w:qFormat/>
    <w:uiPriority w:val="99"/>
    <w:pPr>
      <w:shd w:val="clear" w:color="000000" w:fill="000080"/>
    </w:pPr>
    <w:rPr>
      <w:rFonts w:ascii="Times New Roman" w:hAnsi="Times New Roman"/>
    </w:rPr>
  </w:style>
  <w:style w:type="paragraph" w:styleId="13">
    <w:name w:val="Salutation"/>
    <w:basedOn w:val="1"/>
    <w:next w:val="1"/>
    <w:link w:val="52"/>
    <w:qFormat/>
    <w:uiPriority w:val="99"/>
    <w:rPr>
      <w:rFonts w:ascii="Times New Roman" w:hAnsi="Times New Roman"/>
      <w:sz w:val="24"/>
      <w:szCs w:val="24"/>
    </w:rPr>
  </w:style>
  <w:style w:type="paragraph" w:styleId="14">
    <w:name w:val="Body Text"/>
    <w:basedOn w:val="1"/>
    <w:link w:val="53"/>
    <w:qFormat/>
    <w:uiPriority w:val="99"/>
    <w:pPr>
      <w:autoSpaceDE w:val="0"/>
      <w:autoSpaceDN w:val="0"/>
      <w:textAlignment w:val="bottom"/>
    </w:pPr>
    <w:rPr>
      <w:rFonts w:ascii="Times New Roman" w:hAnsi="Times New Roman"/>
      <w:color w:val="FF0000"/>
      <w:sz w:val="28"/>
      <w:szCs w:val="28"/>
    </w:rPr>
  </w:style>
  <w:style w:type="paragraph" w:styleId="15">
    <w:name w:val="Body Text Indent"/>
    <w:basedOn w:val="1"/>
    <w:next w:val="16"/>
    <w:link w:val="54"/>
    <w:qFormat/>
    <w:uiPriority w:val="99"/>
    <w:pPr>
      <w:ind w:firstLine="600"/>
      <w:textAlignment w:val="baseline"/>
    </w:pPr>
    <w:rPr>
      <w:rFonts w:ascii="宋体" w:hAnsi="Times New Roman"/>
      <w:spacing w:val="20"/>
    </w:rPr>
  </w:style>
  <w:style w:type="paragraph" w:customStyle="1" w:styleId="16">
    <w:name w:val="Char"/>
    <w:basedOn w:val="1"/>
    <w:next w:val="1"/>
    <w:qFormat/>
    <w:uiPriority w:val="99"/>
    <w:pPr>
      <w:widowControl w:val="0"/>
    </w:pPr>
    <w:rPr>
      <w:rFonts w:ascii="Tahoma" w:hAnsi="Tahoma"/>
      <w:kern w:val="2"/>
      <w:sz w:val="24"/>
    </w:rPr>
  </w:style>
  <w:style w:type="paragraph" w:styleId="17">
    <w:name w:val="toc 5"/>
    <w:basedOn w:val="1"/>
    <w:next w:val="1"/>
    <w:qFormat/>
    <w:uiPriority w:val="99"/>
    <w:pPr>
      <w:ind w:left="840"/>
    </w:pPr>
    <w:rPr>
      <w:sz w:val="18"/>
      <w:szCs w:val="18"/>
    </w:rPr>
  </w:style>
  <w:style w:type="paragraph" w:styleId="18">
    <w:name w:val="toc 3"/>
    <w:basedOn w:val="1"/>
    <w:next w:val="1"/>
    <w:qFormat/>
    <w:uiPriority w:val="99"/>
    <w:pPr>
      <w:tabs>
        <w:tab w:val="right" w:leader="dot" w:pos="9367"/>
      </w:tabs>
      <w:ind w:left="420"/>
    </w:pPr>
    <w:rPr>
      <w:rFonts w:ascii="宋体" w:hAnsi="宋体" w:eastAsia="黑体"/>
      <w:i/>
    </w:rPr>
  </w:style>
  <w:style w:type="paragraph" w:styleId="19">
    <w:name w:val="Plain Text"/>
    <w:basedOn w:val="1"/>
    <w:link w:val="55"/>
    <w:qFormat/>
    <w:uiPriority w:val="99"/>
    <w:rPr>
      <w:rFonts w:ascii="宋体" w:hAnsi="Times New Roman"/>
    </w:rPr>
  </w:style>
  <w:style w:type="paragraph" w:styleId="20">
    <w:name w:val="toc 8"/>
    <w:basedOn w:val="1"/>
    <w:next w:val="1"/>
    <w:qFormat/>
    <w:uiPriority w:val="99"/>
    <w:pPr>
      <w:ind w:left="1470"/>
    </w:pPr>
    <w:rPr>
      <w:sz w:val="18"/>
      <w:szCs w:val="18"/>
    </w:rPr>
  </w:style>
  <w:style w:type="paragraph" w:styleId="21">
    <w:name w:val="Date"/>
    <w:basedOn w:val="1"/>
    <w:next w:val="1"/>
    <w:link w:val="56"/>
    <w:qFormat/>
    <w:uiPriority w:val="99"/>
    <w:rPr>
      <w:rFonts w:ascii="Times New Roman" w:hAnsi="Times New Roman"/>
      <w:sz w:val="28"/>
      <w:szCs w:val="28"/>
    </w:rPr>
  </w:style>
  <w:style w:type="paragraph" w:styleId="22">
    <w:name w:val="Body Text Indent 2"/>
    <w:basedOn w:val="1"/>
    <w:link w:val="57"/>
    <w:qFormat/>
    <w:uiPriority w:val="99"/>
    <w:pPr>
      <w:autoSpaceDE w:val="0"/>
      <w:autoSpaceDN w:val="0"/>
      <w:ind w:firstLine="420"/>
      <w:textAlignment w:val="bottom"/>
    </w:pPr>
    <w:rPr>
      <w:rFonts w:ascii="宋体" w:hAnsi="宋体"/>
      <w:color w:val="000000"/>
    </w:rPr>
  </w:style>
  <w:style w:type="paragraph" w:styleId="23">
    <w:name w:val="Balloon Text"/>
    <w:basedOn w:val="1"/>
    <w:link w:val="58"/>
    <w:qFormat/>
    <w:uiPriority w:val="99"/>
    <w:rPr>
      <w:rFonts w:ascii="Times New Roman" w:hAnsi="Times New Roman"/>
      <w:sz w:val="18"/>
      <w:szCs w:val="18"/>
    </w:rPr>
  </w:style>
  <w:style w:type="paragraph" w:styleId="24">
    <w:name w:val="footer"/>
    <w:basedOn w:val="1"/>
    <w:link w:val="59"/>
    <w:qFormat/>
    <w:uiPriority w:val="99"/>
    <w:pPr>
      <w:tabs>
        <w:tab w:val="center" w:pos="4153"/>
        <w:tab w:val="right" w:pos="8306"/>
      </w:tabs>
    </w:pPr>
    <w:rPr>
      <w:sz w:val="18"/>
      <w:szCs w:val="18"/>
    </w:rPr>
  </w:style>
  <w:style w:type="paragraph" w:styleId="25">
    <w:name w:val="header"/>
    <w:basedOn w:val="1"/>
    <w:link w:val="60"/>
    <w:qFormat/>
    <w:uiPriority w:val="99"/>
    <w:pPr>
      <w:tabs>
        <w:tab w:val="center" w:pos="4153"/>
        <w:tab w:val="right" w:pos="8306"/>
      </w:tabs>
      <w:jc w:val="center"/>
    </w:pPr>
    <w:rPr>
      <w:sz w:val="18"/>
      <w:szCs w:val="18"/>
    </w:rPr>
  </w:style>
  <w:style w:type="paragraph" w:styleId="26">
    <w:name w:val="toc 1"/>
    <w:basedOn w:val="1"/>
    <w:next w:val="1"/>
    <w:qFormat/>
    <w:uiPriority w:val="99"/>
    <w:pPr>
      <w:tabs>
        <w:tab w:val="left" w:pos="840"/>
        <w:tab w:val="right" w:leader="dot" w:pos="9367"/>
      </w:tabs>
    </w:pPr>
    <w:rPr>
      <w:rFonts w:ascii="宋体" w:hAnsi="宋体" w:eastAsia="黑体"/>
      <w:b/>
      <w:color w:val="000000"/>
      <w:sz w:val="24"/>
      <w:szCs w:val="24"/>
    </w:rPr>
  </w:style>
  <w:style w:type="paragraph" w:styleId="27">
    <w:name w:val="toc 4"/>
    <w:basedOn w:val="1"/>
    <w:next w:val="1"/>
    <w:qFormat/>
    <w:uiPriority w:val="99"/>
    <w:pPr>
      <w:ind w:left="630"/>
    </w:pPr>
    <w:rPr>
      <w:sz w:val="18"/>
      <w:szCs w:val="18"/>
    </w:rPr>
  </w:style>
  <w:style w:type="paragraph" w:styleId="28">
    <w:name w:val="Subtitle"/>
    <w:basedOn w:val="1"/>
    <w:link w:val="61"/>
    <w:qFormat/>
    <w:uiPriority w:val="99"/>
    <w:pPr>
      <w:jc w:val="center"/>
    </w:pPr>
    <w:rPr>
      <w:sz w:val="24"/>
      <w:szCs w:val="24"/>
    </w:rPr>
  </w:style>
  <w:style w:type="paragraph" w:styleId="29">
    <w:name w:val="toc 6"/>
    <w:basedOn w:val="1"/>
    <w:next w:val="1"/>
    <w:qFormat/>
    <w:uiPriority w:val="99"/>
    <w:pPr>
      <w:ind w:left="1050"/>
    </w:pPr>
    <w:rPr>
      <w:sz w:val="18"/>
      <w:szCs w:val="18"/>
    </w:rPr>
  </w:style>
  <w:style w:type="paragraph" w:styleId="30">
    <w:name w:val="toc 2"/>
    <w:basedOn w:val="1"/>
    <w:next w:val="1"/>
    <w:qFormat/>
    <w:uiPriority w:val="99"/>
    <w:pPr>
      <w:ind w:left="210"/>
    </w:pPr>
    <w:rPr>
      <w:rFonts w:ascii="宋体" w:hAnsi="宋体" w:eastAsia="黑体"/>
      <w:smallCaps/>
    </w:rPr>
  </w:style>
  <w:style w:type="paragraph" w:styleId="31">
    <w:name w:val="toc 9"/>
    <w:basedOn w:val="1"/>
    <w:next w:val="1"/>
    <w:qFormat/>
    <w:uiPriority w:val="99"/>
    <w:pPr>
      <w:ind w:left="1680"/>
    </w:pPr>
    <w:rPr>
      <w:sz w:val="18"/>
      <w:szCs w:val="18"/>
    </w:rPr>
  </w:style>
  <w:style w:type="paragraph" w:styleId="32">
    <w:name w:val="Normal (Web)"/>
    <w:basedOn w:val="1"/>
    <w:qFormat/>
    <w:uiPriority w:val="99"/>
    <w:rPr>
      <w:rFonts w:ascii="Arial Unicode MS" w:hAnsi="Arial Unicode MS" w:eastAsia="Arial Unicode MS"/>
      <w:sz w:val="24"/>
      <w:szCs w:val="24"/>
    </w:rPr>
  </w:style>
  <w:style w:type="paragraph" w:styleId="33">
    <w:name w:val="Title"/>
    <w:basedOn w:val="1"/>
    <w:link w:val="62"/>
    <w:qFormat/>
    <w:uiPriority w:val="99"/>
    <w:pPr>
      <w:jc w:val="center"/>
    </w:pPr>
    <w:rPr>
      <w:b/>
      <w:sz w:val="32"/>
      <w:szCs w:val="32"/>
    </w:rPr>
  </w:style>
  <w:style w:type="paragraph" w:styleId="34">
    <w:name w:val="Body Text First Indent 2"/>
    <w:basedOn w:val="15"/>
    <w:qFormat/>
    <w:locked/>
    <w:uiPriority w:val="0"/>
    <w:pPr>
      <w:ind w:leftChars="200" w:firstLine="420" w:firstLineChars="200"/>
    </w:pPr>
  </w:style>
  <w:style w:type="table" w:styleId="36">
    <w:name w:val="Table Grid"/>
    <w:basedOn w:val="35"/>
    <w:qFormat/>
    <w:uiPriority w:val="99"/>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99"/>
    <w:rPr>
      <w:rFonts w:cs="Times New Roman"/>
      <w:b/>
      <w:w w:val="100"/>
      <w:sz w:val="21"/>
      <w:shd w:val="clear" w:color="auto" w:fill="auto"/>
    </w:rPr>
  </w:style>
  <w:style w:type="character" w:styleId="39">
    <w:name w:val="page number"/>
    <w:basedOn w:val="37"/>
    <w:qFormat/>
    <w:uiPriority w:val="99"/>
    <w:rPr>
      <w:rFonts w:cs="Times New Roman"/>
    </w:rPr>
  </w:style>
  <w:style w:type="character" w:styleId="40">
    <w:name w:val="Emphasis"/>
    <w:basedOn w:val="37"/>
    <w:qFormat/>
    <w:uiPriority w:val="99"/>
    <w:rPr>
      <w:rFonts w:cs="Times New Roman"/>
      <w:color w:val="CC0000"/>
      <w:w w:val="100"/>
      <w:sz w:val="20"/>
      <w:shd w:val="clear" w:color="auto" w:fill="auto"/>
    </w:rPr>
  </w:style>
  <w:style w:type="character" w:styleId="41">
    <w:name w:val="Hyperlink"/>
    <w:basedOn w:val="37"/>
    <w:qFormat/>
    <w:uiPriority w:val="99"/>
    <w:rPr>
      <w:rFonts w:cs="Times New Roman"/>
      <w:color w:val="0000FF"/>
      <w:w w:val="100"/>
      <w:sz w:val="20"/>
      <w:u w:val="single"/>
      <w:shd w:val="clear" w:color="auto" w:fill="auto"/>
    </w:rPr>
  </w:style>
  <w:style w:type="character" w:customStyle="1" w:styleId="42">
    <w:name w:val="标题 1 Char"/>
    <w:basedOn w:val="37"/>
    <w:link w:val="2"/>
    <w:qFormat/>
    <w:locked/>
    <w:uiPriority w:val="99"/>
    <w:rPr>
      <w:rFonts w:ascii="Times New Roman" w:hAnsi="Times New Roman" w:cs="Times New Roman"/>
      <w:b/>
      <w:w w:val="100"/>
      <w:sz w:val="32"/>
      <w:szCs w:val="32"/>
      <w:shd w:val="clear" w:color="auto" w:fill="auto"/>
    </w:rPr>
  </w:style>
  <w:style w:type="character" w:customStyle="1" w:styleId="43">
    <w:name w:val="标题 2 Char"/>
    <w:basedOn w:val="37"/>
    <w:link w:val="3"/>
    <w:qFormat/>
    <w:locked/>
    <w:uiPriority w:val="99"/>
    <w:rPr>
      <w:rFonts w:ascii="Times New Roman" w:hAnsi="Times New Roman" w:cs="Times New Roman"/>
      <w:b/>
      <w:spacing w:val="8"/>
      <w:w w:val="100"/>
      <w:sz w:val="20"/>
      <w:szCs w:val="20"/>
      <w:shd w:val="clear" w:color="auto" w:fill="auto"/>
    </w:rPr>
  </w:style>
  <w:style w:type="character" w:customStyle="1" w:styleId="44">
    <w:name w:val="标题 3 Char"/>
    <w:basedOn w:val="37"/>
    <w:link w:val="4"/>
    <w:qFormat/>
    <w:locked/>
    <w:uiPriority w:val="99"/>
    <w:rPr>
      <w:rFonts w:ascii="Times New Roman" w:hAnsi="Times New Roman" w:cs="Times New Roman"/>
      <w:b/>
      <w:spacing w:val="8"/>
      <w:w w:val="100"/>
      <w:sz w:val="20"/>
      <w:szCs w:val="20"/>
      <w:shd w:val="clear" w:color="auto" w:fill="auto"/>
    </w:rPr>
  </w:style>
  <w:style w:type="character" w:customStyle="1" w:styleId="45">
    <w:name w:val="标题 4 Char"/>
    <w:basedOn w:val="37"/>
    <w:link w:val="5"/>
    <w:semiHidden/>
    <w:qFormat/>
    <w:uiPriority w:val="9"/>
    <w:rPr>
      <w:rFonts w:ascii="Cambria" w:hAnsi="Cambria" w:eastAsia="宋体" w:cs="Times New Roman"/>
      <w:b/>
      <w:bCs/>
      <w:kern w:val="0"/>
      <w:sz w:val="28"/>
      <w:szCs w:val="28"/>
    </w:rPr>
  </w:style>
  <w:style w:type="character" w:customStyle="1" w:styleId="46">
    <w:name w:val="标题 5 Char"/>
    <w:basedOn w:val="37"/>
    <w:link w:val="6"/>
    <w:semiHidden/>
    <w:qFormat/>
    <w:uiPriority w:val="9"/>
    <w:rPr>
      <w:b/>
      <w:bCs/>
      <w:kern w:val="0"/>
      <w:sz w:val="28"/>
      <w:szCs w:val="28"/>
    </w:rPr>
  </w:style>
  <w:style w:type="character" w:customStyle="1" w:styleId="47">
    <w:name w:val="标题 6 Char"/>
    <w:basedOn w:val="37"/>
    <w:link w:val="7"/>
    <w:semiHidden/>
    <w:qFormat/>
    <w:uiPriority w:val="9"/>
    <w:rPr>
      <w:rFonts w:ascii="Cambria" w:hAnsi="Cambria" w:eastAsia="宋体" w:cs="Times New Roman"/>
      <w:b/>
      <w:bCs/>
      <w:kern w:val="0"/>
      <w:sz w:val="24"/>
      <w:szCs w:val="24"/>
    </w:rPr>
  </w:style>
  <w:style w:type="character" w:customStyle="1" w:styleId="48">
    <w:name w:val="标题 7 Char"/>
    <w:basedOn w:val="37"/>
    <w:link w:val="8"/>
    <w:semiHidden/>
    <w:qFormat/>
    <w:uiPriority w:val="9"/>
    <w:rPr>
      <w:b/>
      <w:bCs/>
      <w:kern w:val="0"/>
      <w:sz w:val="24"/>
      <w:szCs w:val="24"/>
    </w:rPr>
  </w:style>
  <w:style w:type="character" w:customStyle="1" w:styleId="49">
    <w:name w:val="标题 8 Char"/>
    <w:basedOn w:val="37"/>
    <w:link w:val="9"/>
    <w:semiHidden/>
    <w:qFormat/>
    <w:uiPriority w:val="9"/>
    <w:rPr>
      <w:rFonts w:ascii="Cambria" w:hAnsi="Cambria" w:eastAsia="宋体" w:cs="Times New Roman"/>
      <w:kern w:val="0"/>
      <w:sz w:val="24"/>
      <w:szCs w:val="24"/>
    </w:rPr>
  </w:style>
  <w:style w:type="character" w:customStyle="1" w:styleId="50">
    <w:name w:val="标题 9 Char"/>
    <w:basedOn w:val="37"/>
    <w:link w:val="10"/>
    <w:semiHidden/>
    <w:qFormat/>
    <w:uiPriority w:val="9"/>
    <w:rPr>
      <w:rFonts w:ascii="Cambria" w:hAnsi="Cambria" w:eastAsia="宋体" w:cs="Times New Roman"/>
      <w:kern w:val="0"/>
      <w:szCs w:val="21"/>
    </w:rPr>
  </w:style>
  <w:style w:type="character" w:customStyle="1" w:styleId="51">
    <w:name w:val="文档结构图 Char"/>
    <w:basedOn w:val="37"/>
    <w:link w:val="12"/>
    <w:semiHidden/>
    <w:qFormat/>
    <w:locked/>
    <w:uiPriority w:val="99"/>
    <w:rPr>
      <w:rFonts w:ascii="Times New Roman" w:hAnsi="Times New Roman" w:cs="Times New Roman"/>
      <w:w w:val="100"/>
      <w:sz w:val="20"/>
      <w:szCs w:val="20"/>
      <w:shd w:val="clear" w:color="000000" w:fill="000080"/>
    </w:rPr>
  </w:style>
  <w:style w:type="character" w:customStyle="1" w:styleId="52">
    <w:name w:val="称呼 Char"/>
    <w:basedOn w:val="37"/>
    <w:link w:val="13"/>
    <w:qFormat/>
    <w:locked/>
    <w:uiPriority w:val="99"/>
    <w:rPr>
      <w:rFonts w:ascii="Times New Roman" w:hAnsi="Times New Roman" w:cs="Times New Roman"/>
      <w:w w:val="100"/>
      <w:sz w:val="24"/>
      <w:szCs w:val="24"/>
      <w:shd w:val="clear" w:color="auto" w:fill="auto"/>
    </w:rPr>
  </w:style>
  <w:style w:type="character" w:customStyle="1" w:styleId="53">
    <w:name w:val="正文文本 Char"/>
    <w:basedOn w:val="37"/>
    <w:link w:val="14"/>
    <w:qFormat/>
    <w:locked/>
    <w:uiPriority w:val="99"/>
    <w:rPr>
      <w:rFonts w:ascii="Times New Roman" w:hAnsi="Times New Roman" w:cs="Times New Roman"/>
      <w:color w:val="FF0000"/>
      <w:w w:val="100"/>
      <w:sz w:val="28"/>
      <w:szCs w:val="28"/>
      <w:shd w:val="clear" w:color="auto" w:fill="auto"/>
    </w:rPr>
  </w:style>
  <w:style w:type="character" w:customStyle="1" w:styleId="54">
    <w:name w:val="正文文本缩进 Char"/>
    <w:basedOn w:val="37"/>
    <w:link w:val="15"/>
    <w:qFormat/>
    <w:locked/>
    <w:uiPriority w:val="99"/>
    <w:rPr>
      <w:rFonts w:ascii="宋体" w:eastAsia="宋体" w:cs="Times New Roman"/>
      <w:spacing w:val="20"/>
      <w:w w:val="100"/>
      <w:sz w:val="20"/>
      <w:szCs w:val="20"/>
      <w:shd w:val="clear" w:color="auto" w:fill="auto"/>
    </w:rPr>
  </w:style>
  <w:style w:type="character" w:customStyle="1" w:styleId="55">
    <w:name w:val="纯文本 Char"/>
    <w:basedOn w:val="37"/>
    <w:link w:val="19"/>
    <w:qFormat/>
    <w:locked/>
    <w:uiPriority w:val="99"/>
    <w:rPr>
      <w:rFonts w:ascii="宋体" w:eastAsia="宋体" w:cs="Times New Roman"/>
      <w:w w:val="100"/>
      <w:sz w:val="20"/>
      <w:szCs w:val="20"/>
      <w:shd w:val="clear" w:color="auto" w:fill="auto"/>
    </w:rPr>
  </w:style>
  <w:style w:type="character" w:customStyle="1" w:styleId="56">
    <w:name w:val="日期 Char"/>
    <w:basedOn w:val="37"/>
    <w:link w:val="21"/>
    <w:qFormat/>
    <w:locked/>
    <w:uiPriority w:val="99"/>
    <w:rPr>
      <w:rFonts w:ascii="Times New Roman" w:hAnsi="Times New Roman" w:cs="Times New Roman"/>
      <w:w w:val="100"/>
      <w:sz w:val="28"/>
      <w:szCs w:val="28"/>
      <w:shd w:val="clear" w:color="auto" w:fill="auto"/>
    </w:rPr>
  </w:style>
  <w:style w:type="character" w:customStyle="1" w:styleId="57">
    <w:name w:val="正文文本缩进 2 Char"/>
    <w:basedOn w:val="37"/>
    <w:link w:val="22"/>
    <w:qFormat/>
    <w:locked/>
    <w:uiPriority w:val="99"/>
    <w:rPr>
      <w:rFonts w:ascii="宋体" w:eastAsia="宋体" w:cs="Times New Roman"/>
      <w:color w:val="000000"/>
      <w:w w:val="100"/>
      <w:sz w:val="20"/>
      <w:szCs w:val="20"/>
      <w:shd w:val="clear" w:color="auto" w:fill="auto"/>
    </w:rPr>
  </w:style>
  <w:style w:type="character" w:customStyle="1" w:styleId="58">
    <w:name w:val="批注框文本 Char"/>
    <w:basedOn w:val="37"/>
    <w:link w:val="23"/>
    <w:qFormat/>
    <w:locked/>
    <w:uiPriority w:val="99"/>
    <w:rPr>
      <w:rFonts w:ascii="Times New Roman" w:hAnsi="Times New Roman" w:cs="Times New Roman"/>
      <w:w w:val="100"/>
      <w:sz w:val="18"/>
      <w:szCs w:val="18"/>
      <w:shd w:val="clear" w:color="auto" w:fill="auto"/>
    </w:rPr>
  </w:style>
  <w:style w:type="character" w:customStyle="1" w:styleId="59">
    <w:name w:val="页脚 Char"/>
    <w:basedOn w:val="37"/>
    <w:link w:val="24"/>
    <w:qFormat/>
    <w:locked/>
    <w:uiPriority w:val="99"/>
    <w:rPr>
      <w:rFonts w:ascii="Calibri" w:hAnsi="Calibri" w:cs="Times New Roman"/>
      <w:w w:val="100"/>
      <w:sz w:val="18"/>
      <w:szCs w:val="18"/>
      <w:shd w:val="clear" w:color="auto" w:fill="auto"/>
    </w:rPr>
  </w:style>
  <w:style w:type="character" w:customStyle="1" w:styleId="60">
    <w:name w:val="页眉 Char"/>
    <w:basedOn w:val="37"/>
    <w:link w:val="25"/>
    <w:qFormat/>
    <w:locked/>
    <w:uiPriority w:val="99"/>
    <w:rPr>
      <w:rFonts w:ascii="Calibri" w:hAnsi="Calibri" w:cs="Times New Roman"/>
      <w:w w:val="100"/>
      <w:sz w:val="18"/>
      <w:szCs w:val="18"/>
      <w:shd w:val="clear" w:color="auto" w:fill="auto"/>
    </w:rPr>
  </w:style>
  <w:style w:type="character" w:customStyle="1" w:styleId="61">
    <w:name w:val="副标题 Char"/>
    <w:basedOn w:val="37"/>
    <w:link w:val="28"/>
    <w:qFormat/>
    <w:uiPriority w:val="11"/>
    <w:rPr>
      <w:rFonts w:ascii="Cambria" w:hAnsi="Cambria" w:cs="Times New Roman"/>
      <w:b/>
      <w:bCs/>
      <w:kern w:val="28"/>
      <w:sz w:val="32"/>
      <w:szCs w:val="32"/>
    </w:rPr>
  </w:style>
  <w:style w:type="character" w:customStyle="1" w:styleId="62">
    <w:name w:val="标题 Char"/>
    <w:basedOn w:val="37"/>
    <w:link w:val="33"/>
    <w:qFormat/>
    <w:uiPriority w:val="10"/>
    <w:rPr>
      <w:rFonts w:ascii="Cambria" w:hAnsi="Cambria" w:cs="Times New Roman"/>
      <w:b/>
      <w:bCs/>
      <w:kern w:val="0"/>
      <w:sz w:val="32"/>
      <w:szCs w:val="32"/>
    </w:rPr>
  </w:style>
  <w:style w:type="paragraph" w:styleId="63">
    <w:name w:val="No Spacing"/>
    <w:link w:val="85"/>
    <w:qFormat/>
    <w:uiPriority w:val="99"/>
    <w:pPr>
      <w:jc w:val="both"/>
    </w:pPr>
    <w:rPr>
      <w:rFonts w:ascii="Calibri" w:hAnsi="Calibri" w:eastAsia="宋体" w:cs="Times New Roman"/>
      <w:sz w:val="21"/>
      <w:szCs w:val="21"/>
      <w:lang w:val="en-US" w:eastAsia="zh-CN" w:bidi="ar-SA"/>
    </w:rPr>
  </w:style>
  <w:style w:type="character" w:customStyle="1" w:styleId="64">
    <w:name w:val="不明显强调1"/>
    <w:qFormat/>
    <w:uiPriority w:val="99"/>
    <w:rPr>
      <w:i/>
      <w:color w:val="404040"/>
      <w:w w:val="100"/>
      <w:sz w:val="21"/>
      <w:shd w:val="clear" w:color="auto" w:fill="auto"/>
    </w:rPr>
  </w:style>
  <w:style w:type="character" w:customStyle="1" w:styleId="65">
    <w:name w:val="明显强调1"/>
    <w:qFormat/>
    <w:uiPriority w:val="99"/>
    <w:rPr>
      <w:i/>
      <w:color w:val="5B9BD5"/>
      <w:w w:val="100"/>
      <w:sz w:val="21"/>
      <w:shd w:val="clear" w:color="auto" w:fill="auto"/>
    </w:rPr>
  </w:style>
  <w:style w:type="paragraph" w:styleId="66">
    <w:name w:val="Quote"/>
    <w:basedOn w:val="1"/>
    <w:link w:val="67"/>
    <w:qFormat/>
    <w:uiPriority w:val="99"/>
    <w:pPr>
      <w:ind w:left="864" w:right="864"/>
      <w:jc w:val="center"/>
    </w:pPr>
    <w:rPr>
      <w:i/>
      <w:color w:val="404040"/>
      <w:sz w:val="21"/>
      <w:szCs w:val="21"/>
    </w:rPr>
  </w:style>
  <w:style w:type="character" w:customStyle="1" w:styleId="67">
    <w:name w:val="引用 Char"/>
    <w:basedOn w:val="37"/>
    <w:link w:val="66"/>
    <w:qFormat/>
    <w:uiPriority w:val="29"/>
    <w:rPr>
      <w:i/>
      <w:iCs/>
      <w:color w:val="000000"/>
      <w:kern w:val="0"/>
      <w:sz w:val="20"/>
      <w:szCs w:val="20"/>
    </w:rPr>
  </w:style>
  <w:style w:type="paragraph" w:styleId="68">
    <w:name w:val="Intense Quote"/>
    <w:basedOn w:val="1"/>
    <w:link w:val="69"/>
    <w:qFormat/>
    <w:uiPriority w:val="99"/>
    <w:pPr>
      <w:ind w:left="950" w:right="950"/>
      <w:jc w:val="center"/>
    </w:pPr>
    <w:rPr>
      <w:i/>
      <w:color w:val="5B9BD5"/>
      <w:sz w:val="21"/>
      <w:szCs w:val="21"/>
    </w:rPr>
  </w:style>
  <w:style w:type="character" w:customStyle="1" w:styleId="69">
    <w:name w:val="明显引用 Char"/>
    <w:basedOn w:val="37"/>
    <w:link w:val="68"/>
    <w:qFormat/>
    <w:uiPriority w:val="30"/>
    <w:rPr>
      <w:b/>
      <w:bCs/>
      <w:i/>
      <w:iCs/>
      <w:color w:val="4F81BD"/>
      <w:kern w:val="0"/>
      <w:sz w:val="20"/>
      <w:szCs w:val="20"/>
    </w:rPr>
  </w:style>
  <w:style w:type="character" w:customStyle="1" w:styleId="70">
    <w:name w:val="不明显参考1"/>
    <w:qFormat/>
    <w:uiPriority w:val="99"/>
    <w:rPr>
      <w:smallCaps/>
      <w:color w:val="5A5A5A"/>
      <w:w w:val="100"/>
      <w:sz w:val="21"/>
      <w:shd w:val="clear" w:color="auto" w:fill="auto"/>
    </w:rPr>
  </w:style>
  <w:style w:type="character" w:customStyle="1" w:styleId="71">
    <w:name w:val="明显参考1"/>
    <w:qFormat/>
    <w:uiPriority w:val="99"/>
    <w:rPr>
      <w:b/>
      <w:smallCaps/>
      <w:color w:val="5B9BD5"/>
      <w:w w:val="100"/>
      <w:sz w:val="21"/>
      <w:shd w:val="clear" w:color="auto" w:fill="auto"/>
    </w:rPr>
  </w:style>
  <w:style w:type="character" w:customStyle="1" w:styleId="72">
    <w:name w:val="书籍标题1"/>
    <w:qFormat/>
    <w:uiPriority w:val="99"/>
    <w:rPr>
      <w:b/>
      <w:i/>
      <w:w w:val="100"/>
      <w:sz w:val="21"/>
      <w:shd w:val="clear" w:color="auto" w:fill="auto"/>
    </w:rPr>
  </w:style>
  <w:style w:type="paragraph" w:styleId="73">
    <w:name w:val="List Paragraph"/>
    <w:basedOn w:val="1"/>
    <w:qFormat/>
    <w:uiPriority w:val="99"/>
    <w:pPr>
      <w:ind w:firstLine="420"/>
    </w:pPr>
  </w:style>
  <w:style w:type="paragraph" w:customStyle="1" w:styleId="74">
    <w:name w:val="TOC 标题1"/>
    <w:qFormat/>
    <w:uiPriority w:val="99"/>
    <w:rPr>
      <w:rFonts w:ascii="Calibri" w:hAnsi="Calibri" w:eastAsia="宋体" w:cs="Times New Roman"/>
      <w:color w:val="2E74B5"/>
      <w:sz w:val="32"/>
      <w:szCs w:val="32"/>
      <w:lang w:val="en-US" w:eastAsia="zh-CN" w:bidi="ar-SA"/>
    </w:rPr>
  </w:style>
  <w:style w:type="character" w:customStyle="1" w:styleId="75">
    <w:name w:val="g1"/>
    <w:qFormat/>
    <w:uiPriority w:val="99"/>
    <w:rPr>
      <w:color w:val="008000"/>
      <w:w w:val="100"/>
      <w:sz w:val="20"/>
      <w:shd w:val="clear" w:color="auto" w:fill="auto"/>
    </w:rPr>
  </w:style>
  <w:style w:type="character" w:customStyle="1" w:styleId="76">
    <w:name w:val="Default Char"/>
    <w:link w:val="77"/>
    <w:qFormat/>
    <w:locked/>
    <w:uiPriority w:val="99"/>
    <w:rPr>
      <w:rFonts w:ascii="黑体" w:hAnsi="黑体" w:eastAsia="黑体"/>
      <w:lang w:val="en-US" w:eastAsia="zh-CN" w:bidi="ar-SA"/>
    </w:rPr>
  </w:style>
  <w:style w:type="paragraph" w:customStyle="1" w:styleId="77">
    <w:name w:val="Default"/>
    <w:link w:val="76"/>
    <w:qFormat/>
    <w:uiPriority w:val="99"/>
    <w:pPr>
      <w:autoSpaceDE w:val="0"/>
      <w:autoSpaceDN w:val="0"/>
    </w:pPr>
    <w:rPr>
      <w:rFonts w:ascii="黑体" w:hAnsi="黑体" w:eastAsia="黑体" w:cs="Times New Roman"/>
      <w:lang w:val="en-US" w:eastAsia="zh-CN" w:bidi="ar-SA"/>
    </w:rPr>
  </w:style>
  <w:style w:type="paragraph" w:customStyle="1" w:styleId="78">
    <w:name w:val="样式1"/>
    <w:basedOn w:val="1"/>
    <w:qFormat/>
    <w:uiPriority w:val="99"/>
    <w:pPr>
      <w:ind w:firstLine="200"/>
      <w:jc w:val="center"/>
    </w:pPr>
    <w:rPr>
      <w:rFonts w:ascii="Times New Roman" w:hAnsi="Times New Roman"/>
      <w:b/>
      <w:color w:val="008080"/>
      <w:w w:val="200"/>
      <w:sz w:val="44"/>
      <w:szCs w:val="44"/>
    </w:rPr>
  </w:style>
  <w:style w:type="paragraph" w:customStyle="1" w:styleId="79">
    <w:name w:val="表格"/>
    <w:basedOn w:val="1"/>
    <w:qFormat/>
    <w:uiPriority w:val="99"/>
    <w:pPr>
      <w:jc w:val="center"/>
    </w:pPr>
    <w:rPr>
      <w:rFonts w:ascii="????" w:hAnsi="????"/>
      <w:sz w:val="24"/>
      <w:szCs w:val="24"/>
    </w:rPr>
  </w:style>
  <w:style w:type="paragraph" w:customStyle="1" w:styleId="80">
    <w:name w:val="TOC 标题11"/>
    <w:basedOn w:val="2"/>
    <w:next w:val="1"/>
    <w:qFormat/>
    <w:uiPriority w:val="99"/>
    <w:rPr>
      <w:rFonts w:ascii="Cambria" w:hAnsi="Cambria" w:eastAsia="宋体"/>
      <w:color w:val="365F91"/>
      <w:sz w:val="28"/>
      <w:szCs w:val="28"/>
    </w:rPr>
  </w:style>
  <w:style w:type="paragraph" w:customStyle="1" w:styleId="81">
    <w:name w:val="Char Char Char Char"/>
    <w:basedOn w:val="1"/>
    <w:qFormat/>
    <w:uiPriority w:val="99"/>
    <w:rPr>
      <w:rFonts w:ascii="Times New Roman" w:hAnsi="Times New Roman"/>
    </w:rPr>
  </w:style>
  <w:style w:type="paragraph" w:customStyle="1" w:styleId="82">
    <w:name w:val="soustitre"/>
    <w:basedOn w:val="1"/>
    <w:qFormat/>
    <w:uiPriority w:val="99"/>
    <w:pPr>
      <w:tabs>
        <w:tab w:val="left" w:pos="525"/>
      </w:tabs>
      <w:autoSpaceDE w:val="0"/>
      <w:autoSpaceDN w:val="0"/>
      <w:jc w:val="center"/>
      <w:textAlignment w:val="baseline"/>
    </w:pPr>
    <w:rPr>
      <w:rFonts w:ascii="New York" w:hAnsi="New York"/>
      <w:sz w:val="24"/>
      <w:szCs w:val="24"/>
    </w:rPr>
  </w:style>
  <w:style w:type="paragraph" w:customStyle="1" w:styleId="83">
    <w:name w:val="列出段落1"/>
    <w:basedOn w:val="1"/>
    <w:qFormat/>
    <w:uiPriority w:val="99"/>
    <w:pPr>
      <w:ind w:firstLine="420"/>
    </w:pPr>
    <w:rPr>
      <w:rFonts w:ascii="Tahoma" w:hAnsi="Tahoma" w:eastAsia="微软雅黑"/>
      <w:sz w:val="22"/>
      <w:szCs w:val="22"/>
    </w:rPr>
  </w:style>
  <w:style w:type="paragraph" w:customStyle="1" w:styleId="84">
    <w:name w:val="Char1"/>
    <w:basedOn w:val="1"/>
    <w:qFormat/>
    <w:uiPriority w:val="99"/>
    <w:pPr>
      <w:widowControl w:val="0"/>
    </w:pPr>
    <w:rPr>
      <w:rFonts w:ascii="Tahoma" w:hAnsi="Tahoma"/>
      <w:kern w:val="2"/>
      <w:sz w:val="24"/>
    </w:rPr>
  </w:style>
  <w:style w:type="character" w:customStyle="1" w:styleId="85">
    <w:name w:val="无间隔 Char"/>
    <w:basedOn w:val="37"/>
    <w:link w:val="63"/>
    <w:qFormat/>
    <w:locked/>
    <w:uiPriority w:val="99"/>
    <w:rPr>
      <w:sz w:val="21"/>
      <w:szCs w:val="21"/>
      <w:lang w:val="en-US" w:eastAsia="zh-CN" w:bidi="ar-SA"/>
    </w:rPr>
  </w:style>
  <w:style w:type="paragraph" w:customStyle="1" w:styleId="86">
    <w:name w:val="p0"/>
    <w:basedOn w:val="1"/>
    <w:qFormat/>
    <w:uiPriority w:val="0"/>
    <w:rPr>
      <w:rFonts w:ascii="Times New Roman" w:hAnsi="Times New Roman"/>
      <w:sz w:val="21"/>
      <w:szCs w:val="21"/>
    </w:rPr>
  </w:style>
  <w:style w:type="paragraph" w:customStyle="1" w:styleId="87">
    <w:name w:val="Normal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88">
    <w:name w:val="GEDI正文样式"/>
    <w:basedOn w:val="1"/>
    <w:qFormat/>
    <w:uiPriority w:val="0"/>
    <w:pPr>
      <w:adjustRightInd w:val="0"/>
      <w:snapToGrid w:val="0"/>
      <w:spacing w:line="480" w:lineRule="atLeast"/>
      <w:ind w:firstLine="480" w:firstLineChars="200"/>
    </w:pPr>
    <w:rPr>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4330</Words>
  <Characters>7540</Characters>
  <Lines>42</Lines>
  <Paragraphs>11</Paragraphs>
  <TotalTime>0</TotalTime>
  <ScaleCrop>false</ScaleCrop>
  <LinksUpToDate>false</LinksUpToDate>
  <CharactersWithSpaces>7932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2024-01-12T03:51:00Z</dcterms:created>
  <dc:creator>李云梅</dc:creator>
  <cp:lastModifiedBy>5E71367FBC8F4009AA8F88887B3430F1</cp:lastModifiedBy>
  <cp:lastPrinted>2018-05-22T01:15:00Z</cp:lastPrinted>
  <dcterms:modified xsi:type="dcterms:W3CDTF">2026-06-10T07:20:30Z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85EABF7D6DF94B13B92D4618546C5BD4_13</vt:lpwstr>
  </property>
  <property fmtid="{D5CDD505-2E9C-101B-9397-08002B2CF9AE}" pid="4" name="KSOTemplateDocerSaveRecord">
    <vt:lpwstr>eyJoZGlkIjoiNzdjODIwYWM1YjJlNjMyYTk5MTAxY2FkYmY5MmY0YmMiLCJ1c2VySWQiOiIyNTI3MTg1MzQifQ==</vt:lpwstr>
  </property>
</Properties>
</file>