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default" w:ascii="宋体" w:hAnsi="宋体" w:eastAsia="宋体" w:cs="宋体"/>
          <w:b/>
          <w:bCs/>
          <w:i w:val="0"/>
          <w:iCs w:val="0"/>
          <w:color w:val="000000"/>
          <w:kern w:val="0"/>
          <w:sz w:val="28"/>
          <w:szCs w:val="28"/>
          <w:highlight w:val="none"/>
          <w:u w:val="none"/>
          <w:lang w:eastAsia="zh-CN" w:bidi="ar"/>
        </w:rPr>
      </w:pPr>
      <w:r>
        <w:rPr>
          <w:rFonts w:hint="eastAsia" w:ascii="宋体" w:hAnsi="宋体" w:eastAsia="宋体" w:cs="宋体"/>
          <w:b/>
          <w:bCs/>
          <w:i w:val="0"/>
          <w:iCs w:val="0"/>
          <w:color w:val="000000"/>
          <w:kern w:val="0"/>
          <w:sz w:val="28"/>
          <w:szCs w:val="28"/>
          <w:highlight w:val="none"/>
          <w:u w:val="none"/>
          <w:lang w:val="en-US" w:eastAsia="zh-CN" w:bidi="ar"/>
        </w:rPr>
        <w:t>储能科技公司宁夏回族自治区2026-2027年企业用车保障服务项目报价</w:t>
      </w:r>
      <w:r>
        <w:rPr>
          <w:rFonts w:hint="default" w:ascii="宋体" w:hAnsi="宋体" w:eastAsia="宋体" w:cs="宋体"/>
          <w:b/>
          <w:bCs/>
          <w:i w:val="0"/>
          <w:iCs w:val="0"/>
          <w:color w:val="000000"/>
          <w:kern w:val="0"/>
          <w:sz w:val="28"/>
          <w:szCs w:val="28"/>
          <w:highlight w:val="none"/>
          <w:u w:val="none"/>
          <w:lang w:eastAsia="zh-CN" w:bidi="ar"/>
        </w:rPr>
        <w:t>汇总表</w:t>
      </w:r>
    </w:p>
    <w:p>
      <w:pPr>
        <w:pStyle w:val="3"/>
        <w:jc w:val="center"/>
        <w:rPr>
          <w:rFonts w:hint="eastAsia" w:ascii="宋体" w:hAnsi="宋体" w:eastAsia="宋体" w:cs="宋体"/>
          <w:b/>
          <w:bCs/>
          <w:i w:val="0"/>
          <w:iCs w:val="0"/>
          <w:color w:val="000000"/>
          <w:kern w:val="0"/>
          <w:sz w:val="28"/>
          <w:szCs w:val="28"/>
          <w:highlight w:val="none"/>
          <w:u w:val="none"/>
          <w:lang w:val="en-US" w:eastAsia="zh-CN" w:bidi="ar"/>
        </w:rPr>
      </w:pPr>
    </w:p>
    <w:tbl>
      <w:tblPr>
        <w:tblStyle w:val="6"/>
        <w:tblW w:w="12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49"/>
        <w:gridCol w:w="2484"/>
        <w:gridCol w:w="5150"/>
        <w:gridCol w:w="3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53" w:hRule="atLeast"/>
          <w:jc w:val="center"/>
        </w:trPr>
        <w:tc>
          <w:tcPr>
            <w:tcW w:w="849" w:type="dxa"/>
            <w:shd w:val="clear" w:color="auto" w:fill="auto"/>
            <w:noWrap/>
            <w:vAlign w:val="center"/>
          </w:tcPr>
          <w:p>
            <w:pPr>
              <w:keepNext w:val="0"/>
              <w:keepLines w:val="0"/>
              <w:widowControl/>
              <w:suppressLineNumbers w:val="0"/>
              <w:autoSpaceDE w:val="0"/>
              <w:autoSpaceDN/>
              <w:spacing w:before="0" w:beforeAutospacing="0" w:after="0" w:afterAutospacing="0" w:line="240" w:lineRule="exact"/>
              <w:ind w:left="0" w:leftChars="0" w:right="0" w:right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2"/>
                <w:sz w:val="18"/>
                <w:szCs w:val="18"/>
                <w:lang w:val="en-US" w:eastAsia="zh-CN" w:bidi="ar"/>
              </w:rPr>
              <w:t>序号</w:t>
            </w:r>
          </w:p>
        </w:tc>
        <w:tc>
          <w:tcPr>
            <w:tcW w:w="2484" w:type="dxa"/>
            <w:shd w:val="clear" w:color="auto" w:fill="auto"/>
            <w:noWrap/>
            <w:vAlign w:val="center"/>
          </w:tcPr>
          <w:p>
            <w:pPr>
              <w:keepNext w:val="0"/>
              <w:keepLines w:val="0"/>
              <w:widowControl/>
              <w:suppressLineNumbers w:val="0"/>
              <w:autoSpaceDE w:val="0"/>
              <w:autoSpaceDN/>
              <w:spacing w:before="0" w:beforeAutospacing="0" w:after="0" w:afterAutospacing="0" w:line="240" w:lineRule="exact"/>
              <w:ind w:left="0" w:leftChars="0" w:right="0" w:rightChars="0"/>
              <w:jc w:val="center"/>
              <w:textAlignment w:val="center"/>
              <w:rPr>
                <w:rFonts w:hint="default"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2"/>
                <w:sz w:val="18"/>
                <w:szCs w:val="18"/>
                <w:lang w:val="en-US" w:eastAsia="zh-CN" w:bidi="ar"/>
              </w:rPr>
              <w:t>用车类型</w:t>
            </w:r>
          </w:p>
        </w:tc>
        <w:tc>
          <w:tcPr>
            <w:tcW w:w="5150" w:type="dxa"/>
            <w:shd w:val="clear" w:color="auto" w:fill="auto"/>
            <w:noWrap/>
            <w:vAlign w:val="center"/>
          </w:tcPr>
          <w:p>
            <w:pPr>
              <w:keepNext w:val="0"/>
              <w:keepLines w:val="0"/>
              <w:widowControl/>
              <w:suppressLineNumbers w:val="0"/>
              <w:autoSpaceDE w:val="0"/>
              <w:autoSpaceDN/>
              <w:spacing w:before="0" w:beforeAutospacing="0" w:after="0" w:afterAutospacing="0" w:line="240" w:lineRule="exact"/>
              <w:ind w:left="0" w:leftChars="0" w:right="0" w:rightChars="0" w:firstLine="0" w:firstLineChars="0"/>
              <w:jc w:val="center"/>
              <w:textAlignment w:val="center"/>
              <w:rPr>
                <w:rFonts w:hint="default" w:ascii="宋体" w:hAnsi="宋体" w:eastAsia="宋体" w:cs="宋体"/>
                <w:b/>
                <w:bCs/>
                <w:i w:val="0"/>
                <w:iCs w:val="0"/>
                <w:color w:val="000000"/>
                <w:sz w:val="18"/>
                <w:szCs w:val="18"/>
                <w:u w:val="none"/>
              </w:rPr>
            </w:pPr>
            <w:r>
              <w:rPr>
                <w:rStyle w:val="8"/>
                <w:rFonts w:hint="eastAsia" w:ascii="宋体" w:hAnsi="宋体" w:eastAsia="宋体" w:cs="宋体"/>
                <w:b/>
                <w:bCs/>
                <w:color w:val="000000"/>
                <w:kern w:val="2"/>
                <w:sz w:val="18"/>
                <w:szCs w:val="18"/>
                <w:lang w:val="en-US" w:eastAsia="zh-CN" w:bidi="ar"/>
              </w:rPr>
              <w:t>汇总报价（元，含税）</w:t>
            </w:r>
          </w:p>
        </w:tc>
        <w:tc>
          <w:tcPr>
            <w:tcW w:w="3855" w:type="dxa"/>
            <w:shd w:val="clear" w:color="auto" w:fill="auto"/>
            <w:noWrap/>
            <w:vAlign w:val="center"/>
          </w:tcPr>
          <w:p>
            <w:pPr>
              <w:keepNext w:val="0"/>
              <w:keepLines w:val="0"/>
              <w:widowControl/>
              <w:suppressLineNumbers w:val="0"/>
              <w:autoSpaceDE w:val="0"/>
              <w:autoSpaceDN/>
              <w:spacing w:before="0" w:beforeAutospacing="0" w:after="0" w:afterAutospacing="0" w:line="240" w:lineRule="exact"/>
              <w:ind w:left="0" w:leftChars="0" w:right="0" w:rightChars="0"/>
              <w:jc w:val="center"/>
              <w:textAlignment w:val="center"/>
              <w:rPr>
                <w:rStyle w:val="9"/>
                <w:rFonts w:hint="eastAsia" w:ascii="宋体" w:hAnsi="宋体" w:eastAsia="宋体" w:cs="宋体"/>
                <w:sz w:val="18"/>
                <w:szCs w:val="18"/>
                <w:lang w:val="en-US" w:eastAsia="zh-CN" w:bidi="ar"/>
              </w:rPr>
            </w:pPr>
            <w:r>
              <w:rPr>
                <w:rFonts w:hint="eastAsia" w:ascii="宋体" w:hAnsi="宋体" w:eastAsia="宋体" w:cs="宋体"/>
                <w:kern w:val="2"/>
                <w:sz w:val="21"/>
                <w:szCs w:val="21"/>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3" w:hRule="atLeast"/>
          <w:jc w:val="center"/>
        </w:trPr>
        <w:tc>
          <w:tcPr>
            <w:tcW w:w="849" w:type="dxa"/>
            <w:shd w:val="clear" w:color="auto" w:fill="auto"/>
            <w:noWrap/>
            <w:vAlign w:val="center"/>
          </w:tcPr>
          <w:p>
            <w:pPr>
              <w:keepNext w:val="0"/>
              <w:keepLines w:val="0"/>
              <w:widowControl/>
              <w:suppressLineNumbers w:val="0"/>
              <w:autoSpaceDE w:val="0"/>
              <w:autoSpaceDN/>
              <w:spacing w:before="0" w:beforeAutospacing="0" w:after="0" w:afterAutospacing="0" w:line="240" w:lineRule="exact"/>
              <w:ind w:left="0" w:leftChars="0" w:right="0" w:right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2"/>
                <w:sz w:val="18"/>
                <w:szCs w:val="18"/>
                <w:lang w:val="en-US" w:eastAsia="zh-CN" w:bidi="ar"/>
              </w:rPr>
              <w:t>1</w:t>
            </w:r>
          </w:p>
        </w:tc>
        <w:tc>
          <w:tcPr>
            <w:tcW w:w="2484" w:type="dxa"/>
            <w:shd w:val="clear" w:color="auto" w:fill="auto"/>
            <w:noWrap/>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长租车（含驾驶员）</w:t>
            </w:r>
          </w:p>
          <w:p>
            <w:pPr>
              <w:keepNext w:val="0"/>
              <w:keepLines w:val="0"/>
              <w:widowControl/>
              <w:suppressLineNumbers w:val="0"/>
              <w:autoSpaceDE w:val="0"/>
              <w:autoSpaceDN/>
              <w:spacing w:before="0" w:beforeAutospacing="0" w:after="0" w:afterAutospacing="0" w:line="240" w:lineRule="exact"/>
              <w:ind w:left="0" w:leftChars="0" w:right="0" w:rightChars="0"/>
              <w:jc w:val="center"/>
              <w:textAlignment w:val="center"/>
              <w:rPr>
                <w:rFonts w:hint="default" w:ascii="宋体" w:hAnsi="宋体" w:eastAsia="宋体" w:cs="宋体"/>
                <w:b/>
                <w:bCs/>
                <w:i w:val="0"/>
                <w:iCs w:val="0"/>
                <w:color w:val="000000"/>
                <w:sz w:val="18"/>
                <w:szCs w:val="18"/>
                <w:u w:val="none"/>
              </w:rPr>
            </w:pPr>
            <w:r>
              <w:rPr>
                <w:rFonts w:hint="eastAsia" w:ascii="宋体" w:hAnsi="宋体" w:eastAsia="宋体" w:cs="宋体"/>
                <w:i w:val="0"/>
                <w:iCs w:val="0"/>
                <w:color w:val="000000"/>
                <w:kern w:val="0"/>
                <w:sz w:val="18"/>
                <w:szCs w:val="18"/>
                <w:lang w:val="en-US" w:eastAsia="zh-CN" w:bidi="ar"/>
              </w:rPr>
              <w:t>电动、混合动力，7座商务车</w:t>
            </w:r>
          </w:p>
        </w:tc>
        <w:tc>
          <w:tcPr>
            <w:tcW w:w="5150" w:type="dxa"/>
            <w:shd w:val="clear" w:color="auto" w:fill="auto"/>
            <w:noWrap/>
            <w:vAlign w:val="center"/>
          </w:tcPr>
          <w:p>
            <w:pPr>
              <w:keepNext w:val="0"/>
              <w:keepLines w:val="0"/>
              <w:widowControl/>
              <w:suppressLineNumbers w:val="0"/>
              <w:autoSpaceDE w:val="0"/>
              <w:autoSpaceDN/>
              <w:spacing w:before="0" w:beforeAutospacing="0" w:after="0" w:afterAutospacing="0" w:line="240" w:lineRule="exact"/>
              <w:ind w:left="0" w:leftChars="0" w:right="0" w:rightChars="0" w:firstLine="0" w:firstLineChars="0"/>
              <w:jc w:val="center"/>
              <w:textAlignment w:val="center"/>
              <w:rPr>
                <w:rFonts w:hint="default" w:ascii="宋体" w:hAnsi="宋体" w:eastAsia="宋体" w:cs="宋体"/>
                <w:b/>
                <w:bCs/>
                <w:i w:val="0"/>
                <w:iCs w:val="0"/>
                <w:color w:val="000000"/>
                <w:sz w:val="18"/>
                <w:szCs w:val="18"/>
                <w:u w:val="none"/>
              </w:rPr>
            </w:pPr>
          </w:p>
        </w:tc>
        <w:tc>
          <w:tcPr>
            <w:tcW w:w="3855" w:type="dxa"/>
            <w:shd w:val="clear" w:color="auto" w:fill="auto"/>
            <w:noWrap/>
            <w:vAlign w:val="center"/>
          </w:tcPr>
          <w:p>
            <w:pPr>
              <w:keepNext w:val="0"/>
              <w:keepLines w:val="0"/>
              <w:widowControl/>
              <w:suppressLineNumbers w:val="0"/>
              <w:autoSpaceDE w:val="0"/>
              <w:autoSpaceDN/>
              <w:spacing w:before="0" w:beforeAutospacing="0" w:after="0" w:afterAutospacing="0" w:line="240" w:lineRule="exact"/>
              <w:ind w:left="0" w:leftChars="0" w:right="0" w:rightChars="0"/>
              <w:jc w:val="center"/>
              <w:textAlignment w:val="center"/>
              <w:rPr>
                <w:rFonts w:hint="default" w:ascii="宋体" w:hAnsi="宋体" w:eastAsia="宋体" w:cs="宋体"/>
                <w:b/>
                <w:bCs/>
                <w:i w:val="0"/>
                <w:iCs w:val="0"/>
                <w:color w:val="000000"/>
                <w:kern w:val="2"/>
                <w:sz w:val="18"/>
                <w:szCs w:val="18"/>
                <w:u w:val="none"/>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3" w:hRule="atLeast"/>
          <w:jc w:val="center"/>
        </w:trPr>
        <w:tc>
          <w:tcPr>
            <w:tcW w:w="849" w:type="dxa"/>
            <w:shd w:val="clear" w:color="auto" w:fill="auto"/>
            <w:vAlign w:val="center"/>
          </w:tcPr>
          <w:p>
            <w:pPr>
              <w:keepNext w:val="0"/>
              <w:keepLines w:val="0"/>
              <w:widowControl/>
              <w:suppressLineNumbers w:val="0"/>
              <w:autoSpaceDE w:val="0"/>
              <w:autoSpaceDN/>
              <w:spacing w:before="0" w:beforeAutospacing="0" w:after="0" w:afterAutospacing="0" w:line="240" w:lineRule="exact"/>
              <w:ind w:left="0" w:leftChars="0" w:right="0" w:right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2"/>
                <w:sz w:val="18"/>
                <w:szCs w:val="18"/>
                <w:lang w:val="en-US" w:eastAsia="zh-CN" w:bidi="ar"/>
              </w:rPr>
              <w:t>2</w:t>
            </w:r>
          </w:p>
        </w:tc>
        <w:tc>
          <w:tcPr>
            <w:tcW w:w="2484" w:type="dxa"/>
            <w:shd w:val="clear" w:color="auto" w:fill="FFFFFF"/>
            <w:vAlign w:val="center"/>
          </w:tcPr>
          <w:p>
            <w:pPr>
              <w:keepNext w:val="0"/>
              <w:keepLines w:val="0"/>
              <w:widowControl/>
              <w:suppressLineNumbers w:val="0"/>
              <w:autoSpaceDE w:val="0"/>
              <w:autoSpaceDN/>
              <w:spacing w:before="0" w:beforeAutospacing="0" w:after="0" w:afterAutospacing="0" w:line="240" w:lineRule="exact"/>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lang w:val="en-US" w:eastAsia="zh-CN" w:bidi="ar"/>
              </w:rPr>
              <w:t>临时用车（含驾驶员)</w:t>
            </w:r>
          </w:p>
        </w:tc>
        <w:tc>
          <w:tcPr>
            <w:tcW w:w="5150" w:type="dxa"/>
            <w:shd w:val="clear" w:color="auto" w:fill="FFFFFF"/>
            <w:vAlign w:val="center"/>
          </w:tcPr>
          <w:p>
            <w:pPr>
              <w:keepNext w:val="0"/>
              <w:keepLines w:val="0"/>
              <w:widowControl/>
              <w:suppressLineNumbers w:val="0"/>
              <w:autoSpaceDE w:val="0"/>
              <w:autoSpaceDN/>
              <w:spacing w:before="0" w:beforeAutospacing="0" w:after="0" w:afterAutospacing="0" w:line="240" w:lineRule="exact"/>
              <w:ind w:left="0" w:leftChars="0" w:right="0" w:righ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855" w:type="dxa"/>
            <w:shd w:val="clear" w:color="auto" w:fill="FFFFFF"/>
            <w:vAlign w:val="center"/>
          </w:tcPr>
          <w:p>
            <w:pPr>
              <w:keepNext w:val="0"/>
              <w:keepLines w:val="0"/>
              <w:widowControl/>
              <w:suppressLineNumbers w:val="0"/>
              <w:autoSpaceDE w:val="0"/>
              <w:autoSpaceDN/>
              <w:spacing w:before="0" w:beforeAutospacing="0" w:after="0" w:afterAutospacing="0" w:line="240" w:lineRule="exact"/>
              <w:ind w:left="0" w:leftChars="0" w:right="0" w:rightChars="0" w:firstLine="0" w:firstLineChars="0"/>
              <w:jc w:val="center"/>
              <w:textAlignment w:val="center"/>
              <w:rPr>
                <w:rFonts w:hint="default" w:eastAsiaTheme="minorEastAsia"/>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849" w:type="dxa"/>
            <w:shd w:val="clear" w:color="auto" w:fill="auto"/>
            <w:vAlign w:val="center"/>
          </w:tcPr>
          <w:p>
            <w:pPr>
              <w:keepNext w:val="0"/>
              <w:keepLines w:val="0"/>
              <w:widowControl/>
              <w:suppressLineNumbers w:val="0"/>
              <w:autoSpaceDE w:val="0"/>
              <w:autoSpaceDN/>
              <w:spacing w:before="0" w:beforeAutospacing="0" w:after="0" w:afterAutospacing="0" w:line="240" w:lineRule="exact"/>
              <w:ind w:left="0" w:leftChars="0" w:right="0" w:rightChars="0"/>
              <w:jc w:val="center"/>
              <w:textAlignment w:val="center"/>
              <w:rPr>
                <w:rFonts w:hint="default" w:ascii="宋体" w:hAnsi="宋体" w:eastAsia="宋体" w:cs="宋体"/>
                <w:b/>
                <w:bCs/>
                <w:i w:val="0"/>
                <w:iCs w:val="0"/>
                <w:color w:val="000000"/>
                <w:sz w:val="18"/>
                <w:szCs w:val="18"/>
                <w:u w:val="none"/>
                <w:lang w:eastAsia="zh-CN"/>
              </w:rPr>
            </w:pPr>
            <w:r>
              <w:rPr>
                <w:rFonts w:hint="eastAsia" w:ascii="宋体" w:hAnsi="宋体" w:eastAsia="宋体" w:cs="宋体"/>
                <w:b/>
                <w:bCs/>
                <w:i w:val="0"/>
                <w:iCs w:val="0"/>
                <w:color w:val="000000"/>
                <w:kern w:val="2"/>
                <w:sz w:val="18"/>
                <w:szCs w:val="18"/>
                <w:lang w:val="en-US" w:eastAsia="zh-CN" w:bidi="ar"/>
              </w:rPr>
              <w:t>3</w:t>
            </w:r>
          </w:p>
        </w:tc>
        <w:tc>
          <w:tcPr>
            <w:tcW w:w="2484" w:type="dxa"/>
            <w:shd w:val="clear" w:color="auto" w:fill="FFFFFF"/>
            <w:vAlign w:val="center"/>
          </w:tcPr>
          <w:p>
            <w:pPr>
              <w:keepNext w:val="0"/>
              <w:keepLines w:val="0"/>
              <w:widowControl/>
              <w:suppressLineNumbers w:val="0"/>
              <w:autoSpaceDE w:val="0"/>
              <w:autoSpaceDN/>
              <w:spacing w:before="0" w:beforeAutospacing="0" w:after="0" w:afterAutospacing="0" w:line="240" w:lineRule="exact"/>
              <w:ind w:left="0" w:leftChars="0" w:right="0" w:righ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lang w:val="en-US" w:eastAsia="zh-CN" w:bidi="ar"/>
              </w:rPr>
              <w:t>车辆驾驶服务</w:t>
            </w:r>
          </w:p>
        </w:tc>
        <w:tc>
          <w:tcPr>
            <w:tcW w:w="5150" w:type="dxa"/>
            <w:shd w:val="clear" w:color="auto" w:fill="FFFFFF"/>
            <w:vAlign w:val="center"/>
          </w:tcPr>
          <w:p>
            <w:pPr>
              <w:keepNext w:val="0"/>
              <w:keepLines w:val="0"/>
              <w:widowControl/>
              <w:suppressLineNumbers w:val="0"/>
              <w:autoSpaceDE w:val="0"/>
              <w:autoSpaceDN/>
              <w:spacing w:before="0" w:beforeAutospacing="0" w:after="0" w:afterAutospacing="0" w:line="240" w:lineRule="exact"/>
              <w:ind w:left="0" w:leftChars="0" w:right="0" w:righ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855" w:type="dxa"/>
            <w:shd w:val="clear" w:color="auto" w:fill="FFFFFF"/>
            <w:vAlign w:val="center"/>
          </w:tcPr>
          <w:p>
            <w:pPr>
              <w:keepNext w:val="0"/>
              <w:keepLines w:val="0"/>
              <w:widowControl/>
              <w:suppressLineNumbers w:val="0"/>
              <w:autoSpaceDE w:val="0"/>
              <w:autoSpaceDN/>
              <w:spacing w:before="0" w:beforeAutospacing="0" w:after="0" w:afterAutospacing="0" w:line="240" w:lineRule="exact"/>
              <w:ind w:left="0" w:leftChars="0" w:right="0" w:righ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3" w:hRule="atLeast"/>
          <w:jc w:val="center"/>
        </w:trPr>
        <w:tc>
          <w:tcPr>
            <w:tcW w:w="3333" w:type="dxa"/>
            <w:gridSpan w:val="2"/>
            <w:shd w:val="clear" w:color="auto" w:fill="auto"/>
            <w:vAlign w:val="center"/>
          </w:tcPr>
          <w:p>
            <w:pPr>
              <w:keepNext w:val="0"/>
              <w:keepLines w:val="0"/>
              <w:widowControl/>
              <w:suppressLineNumbers w:val="0"/>
              <w:autoSpaceDE w:val="0"/>
              <w:autoSpaceDN/>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lang w:val="en-US" w:eastAsia="zh-CN" w:bidi="ar"/>
              </w:rPr>
              <w:t>合计（元，不含税）</w:t>
            </w:r>
          </w:p>
        </w:tc>
        <w:tc>
          <w:tcPr>
            <w:tcW w:w="5150" w:type="dxa"/>
            <w:shd w:val="clear" w:color="auto" w:fill="FFFFFF"/>
            <w:vAlign w:val="center"/>
          </w:tcPr>
          <w:p>
            <w:pPr>
              <w:keepNext w:val="0"/>
              <w:keepLines w:val="0"/>
              <w:widowControl/>
              <w:suppressLineNumbers w:val="0"/>
              <w:autoSpaceDE w:val="0"/>
              <w:autoSpaceDN/>
              <w:spacing w:before="0" w:beforeAutospacing="0" w:after="0" w:afterAutospacing="0" w:line="240" w:lineRule="exact"/>
              <w:ind w:left="0" w:leftChars="0" w:right="0" w:rightChars="0" w:firstLine="0" w:firstLineChars="0"/>
              <w:jc w:val="center"/>
              <w:textAlignment w:val="center"/>
              <w:rPr>
                <w:rFonts w:hint="default" w:ascii="宋体" w:hAnsi="宋体" w:eastAsia="宋体" w:cs="宋体"/>
                <w:i w:val="0"/>
                <w:iCs w:val="0"/>
                <w:color w:val="000000"/>
                <w:kern w:val="0"/>
                <w:sz w:val="18"/>
                <w:szCs w:val="18"/>
                <w:u w:val="none"/>
                <w:lang w:eastAsia="zh-CN" w:bidi="ar"/>
              </w:rPr>
            </w:pPr>
          </w:p>
        </w:tc>
        <w:tc>
          <w:tcPr>
            <w:tcW w:w="3855" w:type="dxa"/>
            <w:shd w:val="clear" w:color="auto" w:fill="FFFFFF"/>
            <w:vAlign w:val="center"/>
          </w:tcPr>
          <w:p>
            <w:pPr>
              <w:keepNext w:val="0"/>
              <w:keepLines w:val="0"/>
              <w:widowControl/>
              <w:suppressLineNumbers w:val="0"/>
              <w:autoSpaceDE w:val="0"/>
              <w:autoSpaceDN/>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3333" w:type="dxa"/>
            <w:gridSpan w:val="2"/>
            <w:shd w:val="clear" w:color="auto" w:fill="auto"/>
            <w:vAlign w:val="center"/>
          </w:tcPr>
          <w:p>
            <w:pPr>
              <w:keepNext w:val="0"/>
              <w:keepLines w:val="0"/>
              <w:widowControl/>
              <w:suppressLineNumbers w:val="0"/>
              <w:autoSpaceDE w:val="0"/>
              <w:autoSpaceDN/>
              <w:spacing w:before="0" w:beforeAutospacing="0" w:after="0" w:afterAutospacing="0" w:line="240" w:lineRule="exact"/>
              <w:ind w:left="0" w:leftChars="0" w:right="0" w:rightChars="0"/>
              <w:jc w:val="center"/>
              <w:textAlignment w:val="center"/>
              <w:rPr>
                <w:rFonts w:hint="default" w:ascii="宋体" w:hAnsi="宋体" w:eastAsia="宋体" w:cs="宋体"/>
                <w:i w:val="0"/>
                <w:iCs w:val="0"/>
                <w:color w:val="000000"/>
                <w:kern w:val="0"/>
                <w:sz w:val="18"/>
                <w:szCs w:val="18"/>
                <w:u w:val="none"/>
                <w:lang w:eastAsia="zh-CN" w:bidi="ar"/>
              </w:rPr>
            </w:pPr>
            <w:r>
              <w:rPr>
                <w:rFonts w:hint="eastAsia" w:ascii="宋体" w:hAnsi="宋体" w:eastAsia="宋体" w:cs="宋体"/>
                <w:b/>
                <w:bCs/>
                <w:i w:val="0"/>
                <w:iCs w:val="0"/>
                <w:color w:val="000000"/>
                <w:kern w:val="0"/>
                <w:sz w:val="18"/>
                <w:szCs w:val="18"/>
                <w:lang w:val="en-US" w:eastAsia="zh-CN" w:bidi="ar"/>
              </w:rPr>
              <w:t>合计（元，含税）</w:t>
            </w:r>
          </w:p>
        </w:tc>
        <w:tc>
          <w:tcPr>
            <w:tcW w:w="5150" w:type="dxa"/>
            <w:shd w:val="clear" w:color="auto" w:fill="FFFFFF"/>
            <w:vAlign w:val="center"/>
          </w:tcPr>
          <w:p>
            <w:pPr>
              <w:keepNext w:val="0"/>
              <w:keepLines w:val="0"/>
              <w:widowControl/>
              <w:suppressLineNumbers w:val="0"/>
              <w:autoSpaceDE w:val="0"/>
              <w:autoSpaceDN/>
              <w:spacing w:before="0" w:beforeAutospacing="0" w:after="0" w:afterAutospacing="0" w:line="240" w:lineRule="exact"/>
              <w:ind w:left="0" w:leftChars="0" w:right="0" w:rightChars="0" w:firstLine="0" w:firstLineChars="0"/>
              <w:jc w:val="center"/>
              <w:textAlignment w:val="center"/>
              <w:rPr>
                <w:rFonts w:hint="default" w:ascii="宋体" w:hAnsi="宋体" w:eastAsia="宋体" w:cs="宋体"/>
                <w:i w:val="0"/>
                <w:iCs w:val="0"/>
                <w:color w:val="000000"/>
                <w:kern w:val="0"/>
                <w:sz w:val="18"/>
                <w:szCs w:val="18"/>
                <w:u w:val="none"/>
                <w:lang w:eastAsia="zh-CN" w:bidi="ar"/>
              </w:rPr>
            </w:pPr>
          </w:p>
        </w:tc>
        <w:tc>
          <w:tcPr>
            <w:tcW w:w="3855" w:type="dxa"/>
            <w:shd w:val="clear" w:color="auto" w:fill="FFFFFF"/>
            <w:vAlign w:val="center"/>
          </w:tcPr>
          <w:p>
            <w:pPr>
              <w:keepNext w:val="0"/>
              <w:keepLines w:val="0"/>
              <w:widowControl/>
              <w:suppressLineNumbers w:val="0"/>
              <w:autoSpaceDE w:val="0"/>
              <w:autoSpaceDN/>
              <w:spacing w:before="0" w:beforeAutospacing="0" w:after="0" w:afterAutospacing="0" w:line="240" w:lineRule="exact"/>
              <w:ind w:left="0" w:leftChars="0" w:right="0" w:rightChars="0"/>
              <w:jc w:val="center"/>
              <w:textAlignment w:val="center"/>
              <w:rPr>
                <w:rFonts w:hint="default" w:ascii="宋体" w:hAnsi="宋体" w:eastAsia="宋体" w:cs="宋体"/>
                <w:i w:val="0"/>
                <w:iCs w:val="0"/>
                <w:color w:val="000000"/>
                <w:kern w:val="0"/>
                <w:sz w:val="18"/>
                <w:szCs w:val="18"/>
                <w:u w:val="none"/>
                <w:lang w:val="en-US" w:eastAsia="zh-CN" w:bidi="ar"/>
              </w:rPr>
            </w:pPr>
          </w:p>
        </w:tc>
      </w:tr>
    </w:tbl>
    <w:p>
      <w:pPr>
        <w:pStyle w:val="3"/>
        <w:numPr>
          <w:ilvl w:val="0"/>
          <w:numId w:val="0"/>
        </w:numPr>
        <w:jc w:val="left"/>
        <w:rPr>
          <w:rFonts w:hint="default"/>
          <w:lang w:eastAsia="zh-CN"/>
        </w:rPr>
      </w:pPr>
      <w:r>
        <w:rPr>
          <w:rFonts w:hint="default" w:ascii="宋体" w:hAnsi="宋体" w:eastAsia="宋体" w:cs="宋体"/>
          <w:b/>
          <w:bCs/>
          <w:i w:val="0"/>
          <w:iCs w:val="0"/>
          <w:color w:val="000000"/>
          <w:kern w:val="0"/>
          <w:sz w:val="28"/>
          <w:szCs w:val="28"/>
          <w:highlight w:val="none"/>
          <w:u w:val="none"/>
          <w:lang w:eastAsia="zh-CN" w:bidi="ar"/>
        </w:rPr>
        <w:t xml:space="preserve"> </w:t>
      </w:r>
      <w:r>
        <w:rPr>
          <w:rFonts w:hint="eastAsia" w:ascii="宋体" w:hAnsi="宋体" w:eastAsia="宋体" w:cs="宋体"/>
          <w:b/>
          <w:bCs/>
          <w:i w:val="0"/>
          <w:iCs w:val="0"/>
          <w:color w:val="000000"/>
          <w:kern w:val="0"/>
          <w:sz w:val="28"/>
          <w:szCs w:val="28"/>
          <w:highlight w:val="none"/>
          <w:u w:val="none"/>
          <w:lang w:val="en-US" w:eastAsia="zh-CN" w:bidi="ar"/>
        </w:rPr>
        <w:t xml:space="preserve">  </w:t>
      </w:r>
      <w:r>
        <w:rPr>
          <w:rFonts w:hint="default" w:ascii="宋体" w:hAnsi="宋体" w:eastAsia="宋体" w:cs="宋体"/>
          <w:b/>
          <w:bCs/>
          <w:i w:val="0"/>
          <w:iCs w:val="0"/>
          <w:color w:val="000000"/>
          <w:kern w:val="0"/>
          <w:sz w:val="28"/>
          <w:szCs w:val="28"/>
          <w:highlight w:val="none"/>
          <w:u w:val="none"/>
          <w:lang w:eastAsia="zh-CN" w:bidi="ar"/>
        </w:rPr>
        <w:t>备注：以下表格为含税金额</w:t>
      </w:r>
      <w:r>
        <w:rPr>
          <w:rFonts w:hint="eastAsia" w:ascii="宋体" w:hAnsi="宋体" w:eastAsia="宋体" w:cs="宋体"/>
          <w:b/>
          <w:bCs/>
          <w:i w:val="0"/>
          <w:iCs w:val="0"/>
          <w:color w:val="000000"/>
          <w:kern w:val="0"/>
          <w:sz w:val="28"/>
          <w:szCs w:val="28"/>
          <w:highlight w:val="none"/>
          <w:u w:val="none"/>
          <w:lang w:eastAsia="zh-CN" w:bidi="ar"/>
        </w:rPr>
        <w:t>，</w:t>
      </w:r>
      <w:r>
        <w:rPr>
          <w:rFonts w:hint="eastAsia" w:ascii="宋体" w:hAnsi="宋体" w:eastAsia="宋体" w:cs="宋体"/>
          <w:b/>
          <w:bCs/>
          <w:i w:val="0"/>
          <w:iCs w:val="0"/>
          <w:color w:val="000000"/>
          <w:kern w:val="0"/>
          <w:sz w:val="28"/>
          <w:szCs w:val="28"/>
          <w:highlight w:val="none"/>
          <w:u w:val="none"/>
          <w:lang w:val="en-US" w:eastAsia="zh-CN" w:bidi="ar"/>
        </w:rPr>
        <w:t>单位：元</w:t>
      </w:r>
      <w:r>
        <w:rPr>
          <w:rFonts w:hint="default" w:ascii="宋体" w:hAnsi="宋体" w:eastAsia="宋体" w:cs="宋体"/>
          <w:b/>
          <w:bCs/>
          <w:i w:val="0"/>
          <w:iCs w:val="0"/>
          <w:color w:val="000000"/>
          <w:kern w:val="0"/>
          <w:sz w:val="28"/>
          <w:szCs w:val="28"/>
          <w:highlight w:val="none"/>
          <w:u w:val="none"/>
          <w:lang w:eastAsia="zh-CN" w:bidi="ar"/>
        </w:rPr>
        <w:t>。</w:t>
      </w:r>
    </w:p>
    <w:p>
      <w:pPr>
        <w:pStyle w:val="4"/>
        <w:rPr>
          <w:rFonts w:hint="eastAsia" w:ascii="宋体" w:hAnsi="宋体" w:eastAsia="宋体" w:cs="宋体"/>
          <w:b/>
          <w:bCs/>
          <w:i w:val="0"/>
          <w:iCs w:val="0"/>
          <w:color w:val="000000"/>
          <w:kern w:val="0"/>
          <w:sz w:val="28"/>
          <w:szCs w:val="28"/>
          <w:highlight w:val="none"/>
          <w:u w:val="none"/>
          <w:lang w:val="en-US" w:eastAsia="zh-CN" w:bidi="ar"/>
        </w:rPr>
      </w:pPr>
    </w:p>
    <w:p>
      <w:pPr>
        <w:pStyle w:val="3"/>
        <w:jc w:val="center"/>
        <w:rPr>
          <w:rFonts w:hint="eastAsia"/>
          <w:highlight w:val="none"/>
        </w:rPr>
      </w:pPr>
      <w:r>
        <w:rPr>
          <w:rFonts w:hint="eastAsia" w:ascii="宋体" w:hAnsi="宋体" w:eastAsia="宋体" w:cs="宋体"/>
          <w:b/>
          <w:bCs/>
          <w:i w:val="0"/>
          <w:iCs w:val="0"/>
          <w:color w:val="000000"/>
          <w:kern w:val="0"/>
          <w:sz w:val="28"/>
          <w:szCs w:val="28"/>
          <w:highlight w:val="none"/>
          <w:u w:val="none"/>
          <w:lang w:val="en-US" w:eastAsia="zh-CN" w:bidi="ar"/>
        </w:rPr>
        <w:t>表1：车辆租赁报价表（长租车，含驾驶员）</w:t>
      </w:r>
    </w:p>
    <w:tbl>
      <w:tblPr>
        <w:tblStyle w:val="6"/>
        <w:tblW w:w="143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87"/>
        <w:gridCol w:w="295"/>
        <w:gridCol w:w="809"/>
        <w:gridCol w:w="809"/>
        <w:gridCol w:w="972"/>
        <w:gridCol w:w="807"/>
        <w:gridCol w:w="1006"/>
        <w:gridCol w:w="830"/>
        <w:gridCol w:w="1198"/>
        <w:gridCol w:w="1077"/>
        <w:gridCol w:w="1423"/>
        <w:gridCol w:w="1115"/>
        <w:gridCol w:w="1185"/>
        <w:gridCol w:w="24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jc w:val="center"/>
        </w:trPr>
        <w:tc>
          <w:tcPr>
            <w:tcW w:w="68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3397"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租赁车辆</w:t>
            </w:r>
          </w:p>
        </w:tc>
        <w:tc>
          <w:tcPr>
            <w:tcW w:w="10258"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Style w:val="9"/>
                <w:rFonts w:hint="eastAsia" w:ascii="宋体" w:hAnsi="宋体" w:eastAsia="宋体" w:cs="宋体"/>
                <w:sz w:val="18"/>
                <w:szCs w:val="18"/>
                <w:lang w:val="en-US" w:eastAsia="zh-CN" w:bidi="ar"/>
              </w:rPr>
            </w:pPr>
            <w:r>
              <w:rPr>
                <w:rStyle w:val="9"/>
                <w:rFonts w:hint="eastAsia" w:ascii="宋体" w:hAnsi="宋体" w:eastAsia="宋体" w:cs="宋体"/>
                <w:sz w:val="18"/>
                <w:szCs w:val="18"/>
                <w:lang w:val="en-US" w:eastAsia="zh-CN" w:bidi="ar"/>
              </w:rPr>
              <w:t>车辆租赁报价（含税）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8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rPr>
                <w:rFonts w:hint="eastAsia" w:ascii="宋体" w:hAnsi="宋体" w:eastAsia="宋体" w:cs="宋体"/>
                <w:b/>
                <w:bCs/>
                <w:i w:val="0"/>
                <w:iCs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车型</w:t>
            </w:r>
          </w:p>
        </w:tc>
        <w:tc>
          <w:tcPr>
            <w:tcW w:w="809" w:type="dxa"/>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车身价</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品牌型号</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Style w:val="9"/>
                <w:rFonts w:hint="eastAsia" w:ascii="宋体" w:hAnsi="宋体" w:eastAsia="宋体" w:cs="宋体"/>
                <w:sz w:val="18"/>
                <w:szCs w:val="18"/>
                <w:lang w:val="en-US" w:eastAsia="zh-CN" w:bidi="ar"/>
              </w:rPr>
            </w:pPr>
            <w:r>
              <w:rPr>
                <w:rStyle w:val="9"/>
                <w:rFonts w:hint="eastAsia" w:ascii="宋体" w:hAnsi="宋体" w:eastAsia="宋体" w:cs="宋体"/>
                <w:sz w:val="18"/>
                <w:szCs w:val="18"/>
                <w:lang w:val="en-US" w:eastAsia="zh-CN" w:bidi="ar"/>
              </w:rPr>
              <w:t>数量</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lang w:val="en-US" w:eastAsia="zh-CN"/>
              </w:rPr>
            </w:pPr>
            <w:r>
              <w:rPr>
                <w:rStyle w:val="9"/>
                <w:rFonts w:hint="eastAsia" w:ascii="宋体" w:hAnsi="宋体" w:eastAsia="宋体" w:cs="宋体"/>
                <w:sz w:val="18"/>
                <w:szCs w:val="18"/>
                <w:lang w:val="en-US" w:eastAsia="zh-CN" w:bidi="ar"/>
              </w:rPr>
              <w:t>（台）</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b/>
                <w:bCs/>
                <w:i w:val="0"/>
                <w:iCs w:val="0"/>
                <w:color w:val="000000"/>
                <w:sz w:val="18"/>
                <w:szCs w:val="18"/>
                <w:u w:val="none"/>
              </w:rPr>
            </w:pPr>
            <w:r>
              <w:rPr>
                <w:rStyle w:val="9"/>
                <w:rFonts w:hint="eastAsia" w:ascii="宋体" w:hAnsi="宋体" w:eastAsia="宋体" w:cs="宋体"/>
                <w:sz w:val="18"/>
                <w:szCs w:val="18"/>
                <w:lang w:val="en-US" w:eastAsia="zh-CN" w:bidi="ar"/>
              </w:rPr>
              <w:t>租金单价元</w:t>
            </w:r>
            <w:r>
              <w:rPr>
                <w:rFonts w:hint="eastAsia" w:ascii="宋体" w:hAnsi="宋体" w:eastAsia="宋体" w:cs="宋体"/>
                <w:b/>
                <w:bCs/>
                <w:i w:val="0"/>
                <w:iCs w:val="0"/>
                <w:color w:val="000000"/>
                <w:kern w:val="0"/>
                <w:sz w:val="18"/>
                <w:szCs w:val="18"/>
                <w:u w:val="none"/>
                <w:lang w:val="en-US" w:eastAsia="zh-CN" w:bidi="ar"/>
              </w:rPr>
              <w:t>/</w:t>
            </w:r>
            <w:r>
              <w:rPr>
                <w:rStyle w:val="9"/>
                <w:rFonts w:hint="eastAsia" w:ascii="宋体" w:hAnsi="宋体" w:eastAsia="宋体" w:cs="宋体"/>
                <w:sz w:val="18"/>
                <w:szCs w:val="18"/>
                <w:lang w:val="en-US" w:eastAsia="zh-CN" w:bidi="ar"/>
              </w:rPr>
              <w:t>月</w:t>
            </w:r>
          </w:p>
        </w:tc>
        <w:tc>
          <w:tcPr>
            <w:tcW w:w="830" w:type="dxa"/>
            <w:tcBorders>
              <w:top w:val="single" w:color="000000" w:sz="4" w:space="0"/>
              <w:left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Style w:val="9"/>
                <w:rFonts w:hint="eastAsia" w:ascii="宋体" w:hAnsi="宋体" w:eastAsia="宋体" w:cs="宋体"/>
                <w:sz w:val="18"/>
                <w:szCs w:val="18"/>
                <w:lang w:val="en-US" w:eastAsia="zh-CN" w:bidi="ar"/>
              </w:rPr>
            </w:pPr>
            <w:r>
              <w:rPr>
                <w:rStyle w:val="9"/>
                <w:rFonts w:hint="eastAsia" w:ascii="宋体" w:hAnsi="宋体" w:eastAsia="宋体" w:cs="宋体"/>
                <w:sz w:val="18"/>
                <w:szCs w:val="18"/>
                <w:lang w:val="en-US" w:eastAsia="zh-CN" w:bidi="ar"/>
              </w:rPr>
              <w:t>数量</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Style w:val="9"/>
                <w:rFonts w:hint="default" w:ascii="宋体" w:hAnsi="宋体" w:eastAsia="宋体" w:cs="宋体"/>
                <w:sz w:val="18"/>
                <w:szCs w:val="18"/>
                <w:lang w:val="en-US" w:eastAsia="zh-CN" w:bidi="ar"/>
              </w:rPr>
            </w:pPr>
            <w:r>
              <w:rPr>
                <w:rStyle w:val="9"/>
                <w:rFonts w:hint="eastAsia" w:ascii="宋体" w:hAnsi="宋体" w:eastAsia="宋体" w:cs="宋体"/>
                <w:sz w:val="18"/>
                <w:szCs w:val="18"/>
                <w:lang w:val="en-US" w:eastAsia="zh-CN" w:bidi="ar"/>
              </w:rPr>
              <w:t>（月）</w:t>
            </w:r>
          </w:p>
        </w:tc>
        <w:tc>
          <w:tcPr>
            <w:tcW w:w="1198" w:type="dxa"/>
            <w:tcBorders>
              <w:top w:val="single" w:color="000000" w:sz="4" w:space="0"/>
              <w:left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超里程费</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（元/公里）</w:t>
            </w:r>
          </w:p>
        </w:tc>
        <w:tc>
          <w:tcPr>
            <w:tcW w:w="1077" w:type="dxa"/>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Style w:val="9"/>
                <w:rFonts w:hint="eastAsia" w:ascii="宋体" w:hAnsi="宋体" w:eastAsia="宋体" w:cs="宋体"/>
                <w:sz w:val="18"/>
                <w:szCs w:val="18"/>
                <w:lang w:val="en-US" w:eastAsia="zh-CN" w:bidi="ar"/>
              </w:rPr>
            </w:pPr>
            <w:bookmarkStart w:id="0" w:name="OLE_LINK1"/>
            <w:r>
              <w:rPr>
                <w:rStyle w:val="9"/>
                <w:rFonts w:hint="eastAsia" w:ascii="宋体" w:hAnsi="宋体" w:eastAsia="宋体" w:cs="宋体"/>
                <w:sz w:val="18"/>
                <w:szCs w:val="18"/>
                <w:lang w:val="en-US" w:eastAsia="zh-CN" w:bidi="ar"/>
              </w:rPr>
              <w:t>数量</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lang w:val="en-US" w:eastAsia="zh-CN"/>
              </w:rPr>
            </w:pPr>
            <w:r>
              <w:rPr>
                <w:rStyle w:val="9"/>
                <w:rFonts w:hint="eastAsia" w:ascii="宋体" w:hAnsi="宋体" w:eastAsia="宋体" w:cs="宋体"/>
                <w:sz w:val="18"/>
                <w:szCs w:val="18"/>
                <w:lang w:val="en-US" w:eastAsia="zh-CN" w:bidi="ar"/>
              </w:rPr>
              <w:t>（公里）</w:t>
            </w:r>
            <w:bookmarkEnd w:id="0"/>
          </w:p>
        </w:tc>
        <w:tc>
          <w:tcPr>
            <w:tcW w:w="1423" w:type="dxa"/>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超时费</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(元/小时)</w:t>
            </w:r>
          </w:p>
        </w:tc>
        <w:tc>
          <w:tcPr>
            <w:tcW w:w="1115" w:type="dxa"/>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Style w:val="9"/>
                <w:rFonts w:hint="eastAsia" w:ascii="宋体" w:hAnsi="宋体" w:eastAsia="宋体" w:cs="宋体"/>
                <w:sz w:val="18"/>
                <w:szCs w:val="18"/>
                <w:lang w:val="en-US" w:eastAsia="zh-CN" w:bidi="ar"/>
              </w:rPr>
            </w:pPr>
            <w:r>
              <w:rPr>
                <w:rStyle w:val="9"/>
                <w:rFonts w:hint="eastAsia" w:ascii="宋体" w:hAnsi="宋体" w:eastAsia="宋体" w:cs="宋体"/>
                <w:sz w:val="18"/>
                <w:szCs w:val="18"/>
                <w:lang w:val="en-US" w:eastAsia="zh-CN" w:bidi="ar"/>
              </w:rPr>
              <w:t>数量</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b/>
                <w:bCs/>
                <w:i w:val="0"/>
                <w:iCs w:val="0"/>
                <w:color w:val="000000"/>
                <w:kern w:val="0"/>
                <w:sz w:val="18"/>
                <w:szCs w:val="18"/>
                <w:u w:val="none"/>
                <w:lang w:val="en-US" w:eastAsia="zh-CN" w:bidi="ar"/>
              </w:rPr>
            </w:pPr>
            <w:r>
              <w:rPr>
                <w:rStyle w:val="9"/>
                <w:rFonts w:hint="eastAsia" w:ascii="宋体" w:hAnsi="宋体" w:eastAsia="宋体" w:cs="宋体"/>
                <w:sz w:val="18"/>
                <w:szCs w:val="18"/>
                <w:lang w:val="en-US" w:eastAsia="zh-CN" w:bidi="ar"/>
              </w:rPr>
              <w:t>（小时）</w:t>
            </w:r>
          </w:p>
        </w:tc>
        <w:tc>
          <w:tcPr>
            <w:tcW w:w="1185" w:type="dxa"/>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b/>
                <w:bCs/>
                <w:i w:val="0"/>
                <w:iCs w:val="0"/>
                <w:color w:val="000000"/>
                <w:kern w:val="0"/>
                <w:sz w:val="18"/>
                <w:szCs w:val="18"/>
                <w:u w:val="none"/>
                <w:lang w:val="en-US" w:eastAsia="zh-CN" w:bidi="ar"/>
              </w:rPr>
            </w:pPr>
            <w:r>
              <w:rPr>
                <w:rStyle w:val="9"/>
                <w:rFonts w:hint="eastAsia" w:ascii="宋体" w:hAnsi="宋体" w:eastAsia="宋体" w:cs="宋体"/>
                <w:sz w:val="18"/>
                <w:szCs w:val="18"/>
                <w:lang w:val="en-US" w:eastAsia="zh-CN" w:bidi="ar"/>
              </w:rPr>
              <w:t>税率</w:t>
            </w:r>
          </w:p>
        </w:tc>
        <w:tc>
          <w:tcPr>
            <w:tcW w:w="2424" w:type="dxa"/>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合计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7" w:hRule="atLeast"/>
          <w:jc w:val="center"/>
        </w:trPr>
        <w:tc>
          <w:tcPr>
            <w:tcW w:w="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电动、混合动力，商务车（7座）</w:t>
            </w:r>
          </w:p>
        </w:tc>
        <w:tc>
          <w:tcPr>
            <w:tcW w:w="8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新车车身价32-38万</w:t>
            </w:r>
          </w:p>
        </w:tc>
        <w:tc>
          <w:tcPr>
            <w:tcW w:w="9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kern w:val="0"/>
                <w:sz w:val="18"/>
                <w:szCs w:val="18"/>
                <w:u w:val="none"/>
                <w:lang w:eastAsia="zh-CN" w:bidi="ar"/>
              </w:rPr>
            </w:pPr>
            <w:r>
              <w:rPr>
                <w:rFonts w:hint="eastAsia" w:ascii="宋体" w:hAnsi="宋体" w:eastAsia="宋体" w:cs="宋体"/>
                <w:i w:val="0"/>
                <w:iCs w:val="0"/>
                <w:color w:val="000000"/>
                <w:kern w:val="0"/>
                <w:sz w:val="18"/>
                <w:szCs w:val="18"/>
                <w:u w:val="none"/>
                <w:lang w:val="en-US" w:eastAsia="zh-CN" w:bidi="ar"/>
              </w:rPr>
              <w:t>（报3个</w:t>
            </w:r>
            <w:r>
              <w:rPr>
                <w:rFonts w:hint="default" w:ascii="宋体" w:hAnsi="宋体" w:eastAsia="宋体" w:cs="宋体"/>
                <w:i w:val="0"/>
                <w:iCs w:val="0"/>
                <w:color w:val="000000"/>
                <w:kern w:val="0"/>
                <w:sz w:val="18"/>
                <w:szCs w:val="18"/>
                <w:u w:val="none"/>
                <w:lang w:eastAsia="zh-CN" w:bidi="ar"/>
              </w:rPr>
              <w:t>或以上</w:t>
            </w:r>
            <w:r>
              <w:rPr>
                <w:rFonts w:hint="eastAsia" w:ascii="宋体" w:hAnsi="宋体" w:eastAsia="宋体" w:cs="宋体"/>
                <w:i w:val="0"/>
                <w:iCs w:val="0"/>
                <w:color w:val="000000"/>
                <w:kern w:val="0"/>
                <w:sz w:val="18"/>
                <w:szCs w:val="18"/>
                <w:u w:val="none"/>
                <w:lang w:val="en-US" w:eastAsia="zh-CN" w:bidi="ar"/>
              </w:rPr>
              <w:t>此车身价范围内的品牌型号）</w:t>
            </w:r>
            <w:r>
              <w:rPr>
                <w:rFonts w:hint="default" w:ascii="宋体" w:hAnsi="宋体" w:eastAsia="宋体" w:cs="宋体"/>
                <w:i w:val="0"/>
                <w:iCs w:val="0"/>
                <w:color w:val="000000"/>
                <w:kern w:val="0"/>
                <w:sz w:val="18"/>
                <w:szCs w:val="18"/>
                <w:u w:val="none"/>
                <w:lang w:eastAsia="zh-CN" w:bidi="ar"/>
              </w:rPr>
              <w:t>1、xx；2、xx；3xx；…</w:t>
            </w:r>
          </w:p>
        </w:tc>
        <w:tc>
          <w:tcPr>
            <w:tcW w:w="80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0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lang w:val="en-US"/>
              </w:rPr>
            </w:pPr>
          </w:p>
        </w:tc>
        <w:tc>
          <w:tcPr>
            <w:tcW w:w="8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eastAsiaTheme="minorEastAsia"/>
                <w:lang w:val="en-US" w:eastAsia="zh-CN"/>
              </w:rPr>
            </w:pPr>
            <w:r>
              <w:rPr>
                <w:rFonts w:hint="eastAsia" w:ascii="宋体" w:hAnsi="宋体" w:eastAsia="宋体" w:cs="宋体"/>
                <w:i w:val="0"/>
                <w:iCs w:val="0"/>
                <w:color w:val="000000"/>
                <w:kern w:val="0"/>
                <w:sz w:val="18"/>
                <w:szCs w:val="18"/>
                <w:u w:val="none"/>
                <w:lang w:val="en-US" w:eastAsia="zh-CN" w:bidi="ar"/>
              </w:rPr>
              <w:t>12</w:t>
            </w:r>
          </w:p>
        </w:tc>
        <w:tc>
          <w:tcPr>
            <w:tcW w:w="119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sz w:val="18"/>
                <w:szCs w:val="18"/>
                <w:u w:val="none"/>
                <w:lang w:eastAsia="zh-CN"/>
              </w:rPr>
            </w:pPr>
            <w:r>
              <w:rPr>
                <w:rFonts w:hint="default" w:ascii="宋体" w:hAnsi="宋体" w:eastAsia="宋体" w:cs="宋体"/>
                <w:i w:val="0"/>
                <w:iCs w:val="0"/>
                <w:color w:val="000000"/>
                <w:sz w:val="18"/>
                <w:szCs w:val="18"/>
                <w:u w:val="none"/>
                <w:lang w:eastAsia="zh-CN"/>
              </w:rPr>
              <w:t>32000</w:t>
            </w:r>
          </w:p>
        </w:tc>
        <w:tc>
          <w:tcPr>
            <w:tcW w:w="14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u w:val="none"/>
              </w:rPr>
            </w:pPr>
          </w:p>
        </w:tc>
        <w:tc>
          <w:tcPr>
            <w:tcW w:w="111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sz w:val="18"/>
                <w:szCs w:val="18"/>
                <w:u w:val="none"/>
                <w:lang w:eastAsia="zh-CN"/>
              </w:rPr>
            </w:pPr>
            <w:r>
              <w:rPr>
                <w:rFonts w:hint="default" w:ascii="宋体" w:hAnsi="宋体" w:eastAsia="宋体" w:cs="宋体"/>
                <w:i w:val="0"/>
                <w:iCs w:val="0"/>
                <w:color w:val="000000"/>
                <w:sz w:val="18"/>
                <w:szCs w:val="18"/>
                <w:u w:val="none"/>
                <w:lang w:eastAsia="zh-CN"/>
              </w:rPr>
              <w:t>2400</w:t>
            </w:r>
          </w:p>
        </w:tc>
        <w:tc>
          <w:tcPr>
            <w:tcW w:w="1185" w:type="dxa"/>
            <w:vMerge w:val="restart"/>
            <w:tcBorders>
              <w:top w:val="single" w:color="000000" w:sz="4" w:space="0"/>
              <w:left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242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3" w:hRule="atLeast"/>
          <w:jc w:val="center"/>
        </w:trPr>
        <w:tc>
          <w:tcPr>
            <w:tcW w:w="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b/>
                <w:bCs/>
                <w:i w:val="0"/>
                <w:iCs w:val="0"/>
                <w:color w:val="000000"/>
                <w:kern w:val="0"/>
                <w:sz w:val="18"/>
                <w:szCs w:val="18"/>
                <w:u w:val="none"/>
                <w:lang w:val="en-US" w:eastAsia="zh-CN" w:bidi="ar"/>
              </w:rPr>
            </w:pPr>
          </w:p>
        </w:tc>
        <w:tc>
          <w:tcPr>
            <w:tcW w:w="3397"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单价</w:t>
            </w:r>
            <w:r>
              <w:rPr>
                <w:rFonts w:hint="eastAsia" w:ascii="宋体" w:hAnsi="宋体" w:eastAsia="宋体" w:cs="宋体"/>
                <w:i w:val="0"/>
                <w:iCs w:val="0"/>
                <w:color w:val="000000"/>
                <w:kern w:val="0"/>
                <w:sz w:val="18"/>
                <w:szCs w:val="18"/>
                <w:u w:val="none"/>
                <w:lang w:val="en-US" w:eastAsia="zh-CN" w:bidi="ar"/>
              </w:rPr>
              <w:t>最高限价</w:t>
            </w:r>
          </w:p>
        </w:tc>
        <w:tc>
          <w:tcPr>
            <w:tcW w:w="10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21800</w:t>
            </w:r>
            <w:r>
              <w:rPr>
                <w:rFonts w:hint="eastAsia" w:ascii="宋体" w:hAnsi="宋体" w:eastAsia="宋体" w:cs="宋体"/>
                <w:i w:val="0"/>
                <w:iCs w:val="0"/>
                <w:color w:val="FF0000"/>
                <w:kern w:val="0"/>
                <w:sz w:val="18"/>
                <w:szCs w:val="18"/>
                <w:u w:val="none"/>
                <w:lang w:val="en-US" w:eastAsia="zh-CN" w:bidi="ar"/>
              </w:rPr>
              <w:t>（指单价）</w:t>
            </w:r>
          </w:p>
        </w:tc>
        <w:tc>
          <w:tcPr>
            <w:tcW w:w="8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19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1.98</w:t>
            </w:r>
            <w:r>
              <w:rPr>
                <w:rFonts w:hint="eastAsia" w:ascii="宋体" w:hAnsi="宋体" w:eastAsia="宋体" w:cs="宋体"/>
                <w:i w:val="0"/>
                <w:iCs w:val="0"/>
                <w:color w:val="FF0000"/>
                <w:kern w:val="0"/>
                <w:sz w:val="18"/>
                <w:szCs w:val="18"/>
                <w:u w:val="none"/>
                <w:lang w:val="en-US" w:eastAsia="zh-CN" w:bidi="ar"/>
              </w:rPr>
              <w:t>（指单价）</w:t>
            </w:r>
          </w:p>
        </w:tc>
        <w:tc>
          <w:tcPr>
            <w:tcW w:w="107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4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40</w:t>
            </w:r>
            <w:r>
              <w:rPr>
                <w:rFonts w:hint="eastAsia" w:ascii="宋体" w:hAnsi="宋体" w:eastAsia="宋体" w:cs="宋体"/>
                <w:i w:val="0"/>
                <w:iCs w:val="0"/>
                <w:color w:val="FF0000"/>
                <w:kern w:val="0"/>
                <w:sz w:val="18"/>
                <w:szCs w:val="18"/>
                <w:u w:val="none"/>
                <w:lang w:val="en-US" w:eastAsia="zh-CN" w:bidi="ar"/>
              </w:rPr>
              <w:t>（指单价）</w:t>
            </w:r>
          </w:p>
        </w:tc>
        <w:tc>
          <w:tcPr>
            <w:tcW w:w="111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185" w:type="dxa"/>
            <w:vMerge w:val="continue"/>
            <w:tcBorders>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c>
          <w:tcPr>
            <w:tcW w:w="242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总价=月租金*租赁数量*租赁月数+（超里程费单价*超里程数）+（超时费单价*超时数）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64" w:hRule="atLeast"/>
          <w:jc w:val="center"/>
        </w:trPr>
        <w:tc>
          <w:tcPr>
            <w:tcW w:w="387" w:type="dxa"/>
            <w:tcBorders>
              <w:top w:val="nil"/>
              <w:left w:val="nil"/>
              <w:bottom w:val="nil"/>
              <w:right w:val="nil"/>
            </w:tcBorders>
            <w:shd w:val="clear" w:color="auto" w:fill="auto"/>
            <w:vAlign w:val="center"/>
          </w:tcPr>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default"/>
                <w:lang w:val="en-US"/>
              </w:rPr>
            </w:pPr>
          </w:p>
        </w:tc>
        <w:tc>
          <w:tcPr>
            <w:tcW w:w="13950" w:type="dxa"/>
            <w:gridSpan w:val="13"/>
            <w:tcBorders>
              <w:top w:val="nil"/>
              <w:left w:val="nil"/>
              <w:bottom w:val="nil"/>
              <w:right w:val="nil"/>
            </w:tcBorders>
            <w:shd w:val="clear" w:color="auto" w:fill="auto"/>
            <w:vAlign w:val="center"/>
          </w:tcPr>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eastAsia" w:ascii="宋体" w:hAnsi="宋体" w:eastAsia="宋体" w:cs="宋体"/>
                <w:i w:val="0"/>
                <w:iCs w:val="0"/>
                <w:color w:val="000000"/>
                <w:kern w:val="0"/>
                <w:sz w:val="18"/>
                <w:szCs w:val="18"/>
                <w:highlight w:val="yellow"/>
                <w:u w:val="none"/>
                <w:lang w:val="en-US" w:eastAsia="zh-CN" w:bidi="ar"/>
              </w:rPr>
            </w:pPr>
            <w:r>
              <w:rPr>
                <w:rFonts w:hint="eastAsia" w:ascii="宋体" w:hAnsi="宋体" w:eastAsia="宋体" w:cs="宋体"/>
                <w:i w:val="0"/>
                <w:iCs w:val="0"/>
                <w:color w:val="000000"/>
                <w:kern w:val="0"/>
                <w:sz w:val="18"/>
                <w:szCs w:val="18"/>
                <w:u w:val="none"/>
                <w:lang w:val="en-US" w:eastAsia="zh-CN" w:bidi="ar"/>
              </w:rPr>
              <w:t>备注：</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default" w:ascii="宋体" w:hAnsi="宋体" w:eastAsia="宋体" w:cs="宋体"/>
                <w:i w:val="0"/>
                <w:iCs w:val="0"/>
                <w:color w:val="000000"/>
                <w:kern w:val="0"/>
                <w:sz w:val="18"/>
                <w:szCs w:val="18"/>
                <w:highlight w:val="none"/>
                <w:u w:val="none"/>
                <w:lang w:eastAsia="zh-CN" w:bidi="ar"/>
              </w:rPr>
            </w:pPr>
            <w:r>
              <w:rPr>
                <w:rFonts w:hint="eastAsia" w:ascii="宋体" w:hAnsi="宋体" w:eastAsia="宋体" w:cs="宋体"/>
                <w:i w:val="0"/>
                <w:iCs w:val="0"/>
                <w:color w:val="000000"/>
                <w:kern w:val="0"/>
                <w:sz w:val="18"/>
                <w:szCs w:val="18"/>
                <w:highlight w:val="none"/>
                <w:u w:val="none"/>
                <w:lang w:val="en-US" w:eastAsia="zh-CN" w:bidi="ar"/>
              </w:rPr>
              <w:t>1.报价包含车辆租赁期间的油费、高速路桥费、停车费、驾驶员等服务人员的食宿及差旅费用、管理费</w:t>
            </w:r>
            <w:r>
              <w:rPr>
                <w:rFonts w:hint="default" w:ascii="宋体" w:hAnsi="宋体" w:eastAsia="宋体" w:cs="宋体"/>
                <w:i w:val="0"/>
                <w:iCs w:val="0"/>
                <w:color w:val="000000"/>
                <w:kern w:val="0"/>
                <w:sz w:val="18"/>
                <w:szCs w:val="18"/>
                <w:highlight w:val="none"/>
                <w:u w:val="none"/>
                <w:lang w:eastAsia="zh-CN" w:bidi="ar"/>
              </w:rPr>
              <w:t>，超里程数、超时数为预估数；</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出租方承担租赁期间车辆的维修保养费、保险费、年度检审及费用和车船使用税等；保险必须包含第三责任险、第三者强制保险及车辆被盗险，其中第三责任险保额必须在100万元及以上，每座投保额不低于10万元，驾驶员保险由出租方承担；</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3.因租赁车辆进行维修、保养、年检、验车、救援或任何由于出租方或其提供驾驶员原因致使车辆不能供承租方使用的，出租方应立即提供同</w:t>
            </w:r>
            <w:r>
              <w:rPr>
                <w:rFonts w:hint="eastAsia" w:ascii="宋体" w:hAnsi="宋体" w:eastAsia="宋体" w:cs="宋体"/>
                <w:i w:val="0"/>
                <w:iCs w:val="0"/>
                <w:color w:val="000000"/>
                <w:kern w:val="0"/>
                <w:sz w:val="18"/>
                <w:szCs w:val="18"/>
                <w:highlight w:val="none"/>
                <w:u w:val="none"/>
                <w:lang w:val="en-US" w:eastAsia="zh-CN" w:bidi="ar"/>
              </w:rPr>
              <w:t>价位</w:t>
            </w:r>
            <w:r>
              <w:rPr>
                <w:rFonts w:hint="eastAsia" w:ascii="宋体" w:hAnsi="宋体" w:eastAsia="宋体" w:cs="宋体"/>
                <w:i w:val="0"/>
                <w:iCs w:val="0"/>
                <w:color w:val="000000"/>
                <w:kern w:val="0"/>
                <w:sz w:val="18"/>
                <w:szCs w:val="18"/>
                <w:u w:val="none"/>
                <w:lang w:val="en-US" w:eastAsia="zh-CN" w:bidi="ar"/>
              </w:rPr>
              <w:t>替换车以保证承租方正常使用车辆；</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4.承租方应定期检查机油、刹车油、防冻液、离合器油、助力转向油等，如发现任何问题，在24小时内报告并由出租方维修；</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5.双方每季度结算一次，12月发生的费用并入下年度1月份单独结算；</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7.本项目服务范围需涵盖宁夏回族自治区；</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default"/>
                <w:highlight w:val="none"/>
                <w:lang w:val="en-US" w:eastAsia="zh-CN"/>
              </w:rPr>
            </w:pPr>
            <w:r>
              <w:rPr>
                <w:rFonts w:hint="eastAsia" w:ascii="宋体" w:hAnsi="宋体" w:eastAsia="宋体" w:cs="宋体"/>
                <w:i w:val="0"/>
                <w:iCs w:val="0"/>
                <w:color w:val="000000"/>
                <w:kern w:val="0"/>
                <w:sz w:val="18"/>
                <w:szCs w:val="18"/>
                <w:highlight w:val="none"/>
                <w:u w:val="none"/>
                <w:lang w:val="en-US" w:eastAsia="zh-CN" w:bidi="ar"/>
              </w:rPr>
              <w:t>8.本项目服务需求为2台长租车,按需下单；</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9.非月初开始租赁车辆的，当月租赁费按实际租赁天数、超时、超里程情况计算。其中单日单价按当月实际自然天数折算，因各月天数不同，月度单日计价基数相应调整；</w:t>
            </w:r>
          </w:p>
          <w:p>
            <w:pPr>
              <w:keepNext w:val="0"/>
              <w:keepLines w:val="0"/>
              <w:numPr>
                <w:ilvl w:val="0"/>
                <w:numId w:val="0"/>
              </w:numPr>
              <w:suppressLineNumbers w:val="0"/>
              <w:adjustRightInd/>
              <w:spacing w:before="0" w:beforeAutospacing="0" w:after="0" w:afterAutospacing="0" w:line="221" w:lineRule="auto"/>
              <w:ind w:left="0" w:right="0"/>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10.出租方所提供的车辆均为其自有车辆，或已获得车辆所有权人合法授权，具备完整出租及处置权限；</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11.出租方应严格按照报价清单所列品牌型号提供车辆；如该车型确因库存等原因无法提供，可提供市场车身价不低于原车型的同档次替代车辆。</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租金说明：</w:t>
            </w:r>
          </w:p>
          <w:p>
            <w:pPr>
              <w:keepNext w:val="0"/>
              <w:keepLines w:val="0"/>
              <w:pageBreakBefore w:val="0"/>
              <w:numPr>
                <w:ilvl w:val="0"/>
                <w:numId w:val="1"/>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长租场景下，月租金水平由车身月租、当月驾驶员人工成木、停车费、清洁费、油费或电费、高速路桥费叠加形成；</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(2)长租场景下，月租金水平包含驾驶员每日平均10小时服务，平均200公里路程，当月实际用车服务时间或者里程数大于日平均标准累计数的，超出部分额外计费；</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(3)长租场景下，日服务时间为早8:00至晚11:00。</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21" w:lineRule="auto"/>
              <w:ind w:left="0" w:right="0"/>
              <w:rPr>
                <w:rFonts w:hint="default"/>
                <w:lang w:val="en-US"/>
              </w:rPr>
            </w:pPr>
          </w:p>
        </w:tc>
      </w:tr>
    </w:tbl>
    <w:p>
      <w:pPr>
        <w:spacing w:before="78" w:line="218" w:lineRule="auto"/>
        <w:jc w:val="center"/>
        <w:rPr>
          <w:rFonts w:hint="eastAsia" w:ascii="宋体" w:hAnsi="宋体" w:eastAsia="宋体" w:cs="宋体"/>
          <w:b/>
          <w:bCs/>
          <w:i w:val="0"/>
          <w:iCs w:val="0"/>
          <w:color w:val="000000"/>
          <w:kern w:val="0"/>
          <w:sz w:val="28"/>
          <w:szCs w:val="28"/>
          <w:u w:val="none"/>
          <w:lang w:val="en-US" w:eastAsia="zh-CN" w:bidi="ar"/>
        </w:rPr>
      </w:pPr>
    </w:p>
    <w:p>
      <w:pPr>
        <w:spacing w:before="78" w:line="218" w:lineRule="auto"/>
        <w:jc w:val="center"/>
        <w:rPr>
          <w:rFonts w:hint="eastAsia" w:ascii="宋体" w:hAnsi="宋体" w:eastAsia="宋体" w:cs="宋体"/>
          <w:b/>
          <w:bCs/>
          <w:i w:val="0"/>
          <w:iCs w:val="0"/>
          <w:color w:val="000000"/>
          <w:kern w:val="0"/>
          <w:sz w:val="28"/>
          <w:szCs w:val="28"/>
          <w:u w:val="none"/>
          <w:lang w:val="en-US" w:eastAsia="zh-CN" w:bidi="ar"/>
        </w:rPr>
      </w:pPr>
    </w:p>
    <w:p>
      <w:pPr>
        <w:spacing w:before="78" w:line="218" w:lineRule="auto"/>
        <w:ind w:firstLine="3935" w:firstLineChars="1400"/>
        <w:jc w:val="both"/>
        <w:rPr>
          <w:rFonts w:hint="eastAsia" w:ascii="宋体" w:hAnsi="宋体" w:eastAsia="宋体" w:cs="宋体"/>
          <w:b/>
          <w:bCs/>
          <w:i w:val="0"/>
          <w:iCs w:val="0"/>
          <w:color w:val="000000"/>
          <w:kern w:val="0"/>
          <w:sz w:val="28"/>
          <w:szCs w:val="28"/>
          <w:highlight w:val="none"/>
          <w:u w:val="none"/>
          <w:lang w:val="en-US" w:eastAsia="zh-CN" w:bidi="ar"/>
        </w:rPr>
      </w:pPr>
    </w:p>
    <w:p>
      <w:pPr>
        <w:spacing w:before="78" w:line="218" w:lineRule="auto"/>
        <w:ind w:firstLine="3935" w:firstLineChars="1400"/>
        <w:jc w:val="both"/>
        <w:rPr>
          <w:rFonts w:hint="eastAsia" w:ascii="宋体" w:hAnsi="宋体" w:eastAsia="宋体" w:cs="宋体"/>
          <w:b/>
          <w:bCs/>
          <w:i w:val="0"/>
          <w:iCs w:val="0"/>
          <w:color w:val="000000"/>
          <w:kern w:val="0"/>
          <w:sz w:val="28"/>
          <w:szCs w:val="28"/>
          <w:highlight w:val="none"/>
          <w:u w:val="none"/>
          <w:lang w:val="en-US" w:eastAsia="zh-CN" w:bidi="ar"/>
        </w:rPr>
      </w:pPr>
    </w:p>
    <w:p>
      <w:pPr>
        <w:spacing w:before="78" w:line="218" w:lineRule="auto"/>
        <w:ind w:firstLine="3935" w:firstLineChars="1400"/>
        <w:jc w:val="both"/>
        <w:rPr>
          <w:rFonts w:hint="eastAsia" w:ascii="宋体" w:hAnsi="宋体" w:eastAsia="宋体" w:cs="宋体"/>
          <w:b/>
          <w:bCs/>
          <w:i w:val="0"/>
          <w:iCs w:val="0"/>
          <w:color w:val="000000"/>
          <w:kern w:val="0"/>
          <w:sz w:val="28"/>
          <w:szCs w:val="28"/>
          <w:highlight w:val="none"/>
          <w:u w:val="none"/>
          <w:lang w:val="en-US" w:eastAsia="zh-CN" w:bidi="ar"/>
        </w:rPr>
      </w:pPr>
    </w:p>
    <w:p>
      <w:pPr>
        <w:spacing w:before="78" w:line="218" w:lineRule="auto"/>
        <w:ind w:firstLine="3935" w:firstLineChars="1400"/>
        <w:jc w:val="both"/>
        <w:rPr>
          <w:rFonts w:hint="eastAsia" w:ascii="宋体" w:hAnsi="宋体" w:eastAsia="宋体" w:cs="宋体"/>
          <w:b/>
          <w:bCs/>
          <w:i w:val="0"/>
          <w:iCs w:val="0"/>
          <w:color w:val="000000"/>
          <w:kern w:val="0"/>
          <w:sz w:val="28"/>
          <w:szCs w:val="28"/>
          <w:highlight w:val="none"/>
          <w:u w:val="none"/>
          <w:lang w:val="en-US" w:eastAsia="zh-CN" w:bidi="ar"/>
        </w:rPr>
      </w:pPr>
    </w:p>
    <w:p>
      <w:pPr>
        <w:spacing w:before="78" w:line="218" w:lineRule="auto"/>
        <w:ind w:firstLine="3935" w:firstLineChars="1400"/>
        <w:jc w:val="both"/>
        <w:rPr>
          <w:rFonts w:hint="eastAsia" w:ascii="宋体" w:hAnsi="宋体" w:eastAsia="宋体" w:cs="宋体"/>
          <w:b/>
          <w:bCs/>
          <w:i w:val="0"/>
          <w:iCs w:val="0"/>
          <w:color w:val="000000"/>
          <w:kern w:val="0"/>
          <w:sz w:val="28"/>
          <w:szCs w:val="28"/>
          <w:highlight w:val="none"/>
          <w:u w:val="none"/>
          <w:lang w:val="en-US" w:eastAsia="zh-CN" w:bidi="ar"/>
        </w:rPr>
      </w:pPr>
    </w:p>
    <w:p>
      <w:pPr>
        <w:spacing w:before="78" w:line="218" w:lineRule="auto"/>
        <w:ind w:firstLine="3935" w:firstLineChars="1400"/>
        <w:jc w:val="both"/>
        <w:rPr>
          <w:rFonts w:hint="eastAsia" w:asciiTheme="minorEastAsia" w:hAnsiTheme="minorEastAsia" w:eastAsiaTheme="minorEastAsia" w:cstheme="minorEastAsia"/>
          <w:sz w:val="28"/>
          <w:szCs w:val="28"/>
        </w:rPr>
      </w:pPr>
      <w:r>
        <w:rPr>
          <w:rFonts w:hint="eastAsia" w:ascii="宋体" w:hAnsi="宋体" w:eastAsia="宋体" w:cs="宋体"/>
          <w:b/>
          <w:bCs/>
          <w:i w:val="0"/>
          <w:iCs w:val="0"/>
          <w:color w:val="000000"/>
          <w:kern w:val="0"/>
          <w:sz w:val="28"/>
          <w:szCs w:val="28"/>
          <w:highlight w:val="none"/>
          <w:u w:val="none"/>
          <w:lang w:val="en-US" w:eastAsia="zh-CN" w:bidi="ar"/>
        </w:rPr>
        <w:t>表2：</w:t>
      </w:r>
      <w:r>
        <w:rPr>
          <w:rFonts w:hint="eastAsia" w:ascii="宋体" w:hAnsi="宋体" w:eastAsia="宋体" w:cs="宋体"/>
          <w:b/>
          <w:bCs/>
          <w:i w:val="0"/>
          <w:iCs w:val="0"/>
          <w:color w:val="000000"/>
          <w:kern w:val="0"/>
          <w:sz w:val="28"/>
          <w:szCs w:val="28"/>
          <w:u w:val="none"/>
          <w:lang w:val="en-US" w:eastAsia="zh-CN" w:bidi="ar"/>
        </w:rPr>
        <w:t>车辆租赁报价表</w:t>
      </w:r>
      <w:r>
        <w:rPr>
          <w:rFonts w:hint="eastAsia" w:asciiTheme="minorEastAsia" w:hAnsiTheme="minorEastAsia" w:eastAsiaTheme="minorEastAsia" w:cstheme="minorEastAsia"/>
          <w:b/>
          <w:bCs/>
          <w:spacing w:val="-3"/>
          <w:sz w:val="28"/>
          <w:szCs w:val="28"/>
        </w:rPr>
        <w:t>(临时用车</w:t>
      </w:r>
      <w:r>
        <w:rPr>
          <w:rFonts w:hint="eastAsia" w:asciiTheme="minorEastAsia" w:hAnsiTheme="minorEastAsia" w:cstheme="minorEastAsia"/>
          <w:b/>
          <w:bCs/>
          <w:spacing w:val="-3"/>
          <w:sz w:val="28"/>
          <w:szCs w:val="28"/>
          <w:lang w:eastAsia="zh-CN"/>
        </w:rPr>
        <w:t>，</w:t>
      </w:r>
      <w:r>
        <w:rPr>
          <w:rFonts w:hint="eastAsia" w:asciiTheme="minorEastAsia" w:hAnsiTheme="minorEastAsia" w:eastAsiaTheme="minorEastAsia" w:cstheme="minorEastAsia"/>
          <w:b/>
          <w:bCs/>
          <w:spacing w:val="-3"/>
          <w:sz w:val="28"/>
          <w:szCs w:val="28"/>
        </w:rPr>
        <w:t>含</w:t>
      </w:r>
      <w:r>
        <w:rPr>
          <w:rFonts w:hint="eastAsia" w:asciiTheme="minorEastAsia" w:hAnsiTheme="minorEastAsia" w:cstheme="minorEastAsia"/>
          <w:b/>
          <w:bCs/>
          <w:spacing w:val="-3"/>
          <w:sz w:val="28"/>
          <w:szCs w:val="28"/>
          <w:lang w:eastAsia="zh-CN"/>
        </w:rPr>
        <w:t>驾驶员</w:t>
      </w:r>
      <w:r>
        <w:rPr>
          <w:rFonts w:hint="eastAsia" w:asciiTheme="minorEastAsia" w:hAnsiTheme="minorEastAsia" w:eastAsiaTheme="minorEastAsia" w:cstheme="minorEastAsia"/>
          <w:b/>
          <w:bCs/>
          <w:spacing w:val="-3"/>
          <w:sz w:val="28"/>
          <w:szCs w:val="28"/>
        </w:rPr>
        <w:t>)</w:t>
      </w:r>
    </w:p>
    <w:p>
      <w:pPr>
        <w:spacing w:line="57" w:lineRule="exact"/>
        <w:rPr>
          <w:rFonts w:hint="eastAsia" w:asciiTheme="minorEastAsia" w:hAnsiTheme="minorEastAsia" w:eastAsiaTheme="minorEastAsia" w:cstheme="minorEastAsia"/>
          <w:sz w:val="28"/>
          <w:szCs w:val="28"/>
        </w:rPr>
      </w:pPr>
    </w:p>
    <w:tbl>
      <w:tblPr>
        <w:tblStyle w:val="6"/>
        <w:tblW w:w="14516" w:type="dxa"/>
        <w:tblInd w:w="9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679"/>
        <w:gridCol w:w="1974"/>
        <w:gridCol w:w="1466"/>
        <w:gridCol w:w="2615"/>
        <w:gridCol w:w="1232"/>
        <w:gridCol w:w="2139"/>
        <w:gridCol w:w="1257"/>
        <w:gridCol w:w="11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8" w:hRule="atLeast"/>
        </w:trPr>
        <w:tc>
          <w:tcPr>
            <w:tcW w:w="2679" w:type="dxa"/>
            <w:tcBorders>
              <w:top w:val="single" w:color="auto" w:sz="4" w:space="0"/>
              <w:left w:val="single" w:color="auto" w:sz="4" w:space="0"/>
              <w:bottom w:val="single" w:color="auto" w:sz="4" w:space="0"/>
              <w:right w:val="single" w:color="auto" w:sz="4" w:space="0"/>
            </w:tcBorders>
            <w:shd w:val="clear" w:color="auto" w:fill="auto"/>
            <w:vAlign w:val="center"/>
            <mc:AlternateContent>
              <mc:Choice Requires="wpsCustomData">
                <wpsCustomData:diagonals>
                  <wpsCustomData:diagonal from="10000" to="30000">
                    <wpsCustomData:border w:val="single" w:color="auto" w:sz="4" w:space="0"/>
                  </wpsCustomData:diagonal>
                </wpsCustomData:diagonals>
              </mc:Choice>
            </mc:AlternateContent>
          </w:tcPr>
          <w:p>
            <w:pPr>
              <w:keepNext w:val="0"/>
              <w:keepLines w:val="0"/>
              <w:widowControl/>
              <w:suppressLineNumbers w:val="0"/>
              <w:snapToGrid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        </w:t>
            </w:r>
          </w:p>
          <w:p>
            <w:pPr>
              <w:keepNext w:val="0"/>
              <w:keepLines w:val="0"/>
              <w:widowControl/>
              <w:suppressLineNumbers w:val="0"/>
              <w:snapToGrid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lang w:val="en-US" w:eastAsia="zh-CN"/>
              </w:rPr>
            </w:pPr>
          </w:p>
          <w:p>
            <w:pPr>
              <w:keepNext w:val="0"/>
              <w:keepLines w:val="0"/>
              <w:widowControl/>
              <w:suppressLineNumbers w:val="0"/>
              <w:snapToGrid w:val="0"/>
              <w:spacing w:before="0" w:beforeAutospacing="0" w:after="0" w:afterAutospacing="0"/>
              <w:ind w:left="0" w:right="0"/>
              <w:jc w:val="center"/>
              <w:textAlignment w:val="center"/>
              <mc:AlternateContent>
                <mc:Choice Requires="wpsCustomData">
                  <wpsCustomData:diagonalParaType/>
                </mc:Choice>
              </mc:AlternateContent>
              <w:rPr>
                <w:rFonts w:hint="default" w:ascii="宋体" w:hAnsi="宋体" w:eastAsia="宋体" w:cs="宋体"/>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服务类型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租赁车辆</w:t>
            </w:r>
          </w:p>
        </w:tc>
        <w:tc>
          <w:tcPr>
            <w:tcW w:w="197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五座小轿车</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lang w:val="en-US" w:eastAsia="zh-CN"/>
              </w:rPr>
            </w:pPr>
            <w:r>
              <w:rPr>
                <w:rStyle w:val="9"/>
                <w:rFonts w:hint="eastAsia" w:ascii="宋体" w:hAnsi="宋体" w:eastAsia="宋体" w:cs="宋体"/>
                <w:sz w:val="18"/>
                <w:szCs w:val="18"/>
                <w:lang w:val="en-US" w:eastAsia="zh-CN" w:bidi="ar"/>
              </w:rPr>
              <w:t>数量</w:t>
            </w:r>
          </w:p>
        </w:tc>
        <w:tc>
          <w:tcPr>
            <w:tcW w:w="261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rPr>
            </w:pPr>
            <w:r>
              <w:rPr>
                <w:rFonts w:hint="eastAsia" w:ascii="宋体" w:hAnsi="宋体" w:eastAsia="宋体" w:cs="宋体"/>
                <w:i w:val="0"/>
                <w:iCs w:val="0"/>
                <w:color w:val="000000"/>
                <w:kern w:val="0"/>
                <w:sz w:val="18"/>
                <w:szCs w:val="18"/>
                <w:u w:val="none"/>
                <w:lang w:val="en-US" w:eastAsia="zh-CN" w:bidi="ar"/>
              </w:rPr>
              <w:t>五座越野车</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Style w:val="9"/>
                <w:rFonts w:hint="eastAsia" w:ascii="宋体" w:hAnsi="宋体" w:eastAsia="宋体" w:cs="宋体"/>
                <w:sz w:val="18"/>
                <w:szCs w:val="18"/>
                <w:lang w:val="en-US" w:eastAsia="zh-CN" w:bidi="ar"/>
              </w:rPr>
              <w:t>数量</w:t>
            </w:r>
          </w:p>
        </w:tc>
        <w:tc>
          <w:tcPr>
            <w:tcW w:w="21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七座商务车</w:t>
            </w:r>
          </w:p>
        </w:tc>
        <w:tc>
          <w:tcPr>
            <w:tcW w:w="12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Style w:val="9"/>
                <w:rFonts w:hint="eastAsia" w:ascii="宋体" w:hAnsi="宋体" w:eastAsia="宋体" w:cs="宋体"/>
                <w:sz w:val="18"/>
                <w:szCs w:val="18"/>
                <w:lang w:val="en-US" w:eastAsia="zh-CN" w:bidi="ar"/>
              </w:rPr>
              <w:t>数量</w:t>
            </w:r>
          </w:p>
        </w:tc>
        <w:tc>
          <w:tcPr>
            <w:tcW w:w="115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税率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5" w:hRule="atLeast"/>
        </w:trPr>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车身价</w:t>
            </w:r>
          </w:p>
        </w:tc>
        <w:tc>
          <w:tcPr>
            <w:tcW w:w="197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新车车身价16-18万</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kern w:val="0"/>
                <w:sz w:val="18"/>
                <w:szCs w:val="18"/>
                <w:u w:val="none"/>
                <w:lang w:val="en-US" w:eastAsia="zh-CN" w:bidi="ar"/>
              </w:rPr>
            </w:pPr>
          </w:p>
        </w:tc>
        <w:tc>
          <w:tcPr>
            <w:tcW w:w="261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新车车身价20-25万</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kern w:val="0"/>
                <w:sz w:val="18"/>
                <w:szCs w:val="18"/>
                <w:u w:val="none"/>
                <w:lang w:val="en-US" w:eastAsia="zh-CN" w:bidi="ar"/>
              </w:rPr>
            </w:pPr>
          </w:p>
        </w:tc>
        <w:tc>
          <w:tcPr>
            <w:tcW w:w="21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新车车身价26-31万</w:t>
            </w:r>
          </w:p>
        </w:tc>
        <w:tc>
          <w:tcPr>
            <w:tcW w:w="125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kern w:val="0"/>
                <w:sz w:val="18"/>
                <w:szCs w:val="18"/>
                <w:u w:val="none"/>
                <w:lang w:val="en-US" w:eastAsia="zh-CN" w:bidi="ar"/>
              </w:rPr>
            </w:pPr>
          </w:p>
        </w:tc>
        <w:tc>
          <w:tcPr>
            <w:tcW w:w="1154"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lang w:val="en-US" w:eastAsia="zh-CN"/>
              </w:rPr>
            </w:pPr>
            <w:r>
              <w:rPr>
                <w:rFonts w:hint="eastAsia"/>
                <w:lang w:val="en-US" w:eastAsia="zh-CN"/>
              </w:rPr>
              <w:t>9%</w:t>
            </w:r>
          </w:p>
          <w:p>
            <w:pPr>
              <w:keepNext w:val="0"/>
              <w:keepLines w:val="0"/>
              <w:suppressLineNumbers w:val="0"/>
              <w:spacing w:before="0" w:beforeAutospacing="0" w:after="0" w:afterAutospacing="0"/>
              <w:ind w:left="0" w:right="0"/>
              <w:jc w:val="center"/>
              <w:rPr>
                <w:rFonts w:hint="eastAsia"/>
                <w:lang w:val="en-US" w:eastAsia="zh-CN"/>
              </w:rPr>
            </w:pPr>
          </w:p>
          <w:p>
            <w:pPr>
              <w:pStyle w:val="2"/>
              <w:rPr>
                <w:rFonts w:hint="eastAsia"/>
                <w:lang w:val="en-US" w:eastAsia="zh-CN"/>
              </w:rPr>
            </w:pPr>
          </w:p>
          <w:p>
            <w:pPr>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9" w:hRule="atLeast"/>
        </w:trPr>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sz w:val="18"/>
                <w:szCs w:val="18"/>
                <w:u w:val="none"/>
                <w:lang w:val="en-US" w:eastAsia="zh-CN"/>
              </w:rPr>
              <w:t>品牌型号</w:t>
            </w:r>
          </w:p>
        </w:tc>
        <w:tc>
          <w:tcPr>
            <w:tcW w:w="344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（报3个</w:t>
            </w:r>
            <w:r>
              <w:rPr>
                <w:rFonts w:hint="default" w:ascii="宋体" w:hAnsi="宋体" w:eastAsia="宋体" w:cs="宋体"/>
                <w:i w:val="0"/>
                <w:iCs w:val="0"/>
                <w:color w:val="000000"/>
                <w:kern w:val="0"/>
                <w:sz w:val="18"/>
                <w:szCs w:val="18"/>
                <w:u w:val="none"/>
                <w:lang w:eastAsia="zh-CN" w:bidi="ar"/>
              </w:rPr>
              <w:t>或以上</w:t>
            </w:r>
            <w:r>
              <w:rPr>
                <w:rFonts w:hint="eastAsia" w:ascii="宋体" w:hAnsi="宋体" w:eastAsia="宋体" w:cs="宋体"/>
                <w:i w:val="0"/>
                <w:iCs w:val="0"/>
                <w:color w:val="000000"/>
                <w:kern w:val="0"/>
                <w:sz w:val="18"/>
                <w:szCs w:val="18"/>
                <w:u w:val="none"/>
                <w:lang w:val="en-US" w:eastAsia="zh-CN" w:bidi="ar"/>
              </w:rPr>
              <w:t>此车身价范围内的品牌型号）</w:t>
            </w:r>
            <w:r>
              <w:rPr>
                <w:rFonts w:hint="default" w:ascii="宋体" w:hAnsi="宋体" w:eastAsia="宋体" w:cs="宋体"/>
                <w:i w:val="0"/>
                <w:iCs w:val="0"/>
                <w:color w:val="000000"/>
                <w:kern w:val="0"/>
                <w:sz w:val="18"/>
                <w:szCs w:val="18"/>
                <w:u w:val="none"/>
                <w:lang w:eastAsia="zh-CN" w:bidi="ar"/>
              </w:rPr>
              <w:t>1、xx；2、xx；3xx；…</w:t>
            </w:r>
          </w:p>
        </w:tc>
        <w:tc>
          <w:tcPr>
            <w:tcW w:w="3847"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（报3个</w:t>
            </w:r>
            <w:r>
              <w:rPr>
                <w:rFonts w:hint="default" w:ascii="宋体" w:hAnsi="宋体" w:eastAsia="宋体" w:cs="宋体"/>
                <w:i w:val="0"/>
                <w:iCs w:val="0"/>
                <w:color w:val="000000"/>
                <w:kern w:val="0"/>
                <w:sz w:val="18"/>
                <w:szCs w:val="18"/>
                <w:u w:val="none"/>
                <w:lang w:eastAsia="zh-CN" w:bidi="ar"/>
              </w:rPr>
              <w:t>或以上</w:t>
            </w:r>
            <w:r>
              <w:rPr>
                <w:rFonts w:hint="eastAsia" w:ascii="宋体" w:hAnsi="宋体" w:eastAsia="宋体" w:cs="宋体"/>
                <w:i w:val="0"/>
                <w:iCs w:val="0"/>
                <w:color w:val="000000"/>
                <w:kern w:val="0"/>
                <w:sz w:val="18"/>
                <w:szCs w:val="18"/>
                <w:u w:val="none"/>
                <w:lang w:val="en-US" w:eastAsia="zh-CN" w:bidi="ar"/>
              </w:rPr>
              <w:t>此车身价范围内的品牌型号）</w:t>
            </w:r>
            <w:r>
              <w:rPr>
                <w:rFonts w:hint="default" w:ascii="宋体" w:hAnsi="宋体" w:eastAsia="宋体" w:cs="宋体"/>
                <w:i w:val="0"/>
                <w:iCs w:val="0"/>
                <w:color w:val="000000"/>
                <w:kern w:val="0"/>
                <w:sz w:val="18"/>
                <w:szCs w:val="18"/>
                <w:u w:val="none"/>
                <w:lang w:eastAsia="zh-CN" w:bidi="ar"/>
              </w:rPr>
              <w:t>1、xx；2、xx；3xx；…</w:t>
            </w:r>
          </w:p>
        </w:tc>
        <w:tc>
          <w:tcPr>
            <w:tcW w:w="3396"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（报3个</w:t>
            </w:r>
            <w:r>
              <w:rPr>
                <w:rFonts w:hint="default" w:ascii="宋体" w:hAnsi="宋体" w:eastAsia="宋体" w:cs="宋体"/>
                <w:i w:val="0"/>
                <w:iCs w:val="0"/>
                <w:color w:val="000000"/>
                <w:kern w:val="0"/>
                <w:sz w:val="18"/>
                <w:szCs w:val="18"/>
                <w:u w:val="none"/>
                <w:lang w:eastAsia="zh-CN" w:bidi="ar"/>
              </w:rPr>
              <w:t>或以上</w:t>
            </w:r>
            <w:r>
              <w:rPr>
                <w:rFonts w:hint="eastAsia" w:ascii="宋体" w:hAnsi="宋体" w:eastAsia="宋体" w:cs="宋体"/>
                <w:i w:val="0"/>
                <w:iCs w:val="0"/>
                <w:color w:val="000000"/>
                <w:kern w:val="0"/>
                <w:sz w:val="18"/>
                <w:szCs w:val="18"/>
                <w:u w:val="none"/>
                <w:lang w:val="en-US" w:eastAsia="zh-CN" w:bidi="ar"/>
              </w:rPr>
              <w:t>此车身价范围内的品牌型号）</w:t>
            </w:r>
            <w:r>
              <w:rPr>
                <w:rFonts w:hint="default" w:ascii="宋体" w:hAnsi="宋体" w:eastAsia="宋体" w:cs="宋体"/>
                <w:i w:val="0"/>
                <w:iCs w:val="0"/>
                <w:color w:val="000000"/>
                <w:kern w:val="0"/>
                <w:sz w:val="18"/>
                <w:szCs w:val="18"/>
                <w:u w:val="none"/>
                <w:lang w:eastAsia="zh-CN" w:bidi="ar"/>
              </w:rPr>
              <w:t>1、xx；2、xx；3xx；…</w:t>
            </w:r>
          </w:p>
        </w:tc>
        <w:tc>
          <w:tcPr>
            <w:tcW w:w="1154" w:type="dxa"/>
            <w:vMerge w:val="continue"/>
            <w:tcBorders>
              <w:left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9" w:hRule="atLeast"/>
        </w:trPr>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中卫市内全天</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(包10小时，150公里，当天往返，单位：元/天)</w:t>
            </w:r>
          </w:p>
        </w:tc>
        <w:tc>
          <w:tcPr>
            <w:tcW w:w="197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46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lang w:val="en-US" w:eastAsia="zh-CN"/>
              </w:rPr>
            </w:pPr>
          </w:p>
        </w:tc>
        <w:tc>
          <w:tcPr>
            <w:tcW w:w="261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23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lang w:val="en-US" w:eastAsia="zh-CN"/>
              </w:rPr>
            </w:pPr>
          </w:p>
        </w:tc>
        <w:tc>
          <w:tcPr>
            <w:tcW w:w="213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25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lang w:val="en-US" w:eastAsia="zh-CN"/>
              </w:rPr>
            </w:pPr>
          </w:p>
        </w:tc>
        <w:tc>
          <w:tcPr>
            <w:tcW w:w="1154" w:type="dxa"/>
            <w:vMerge w:val="continue"/>
            <w:tcBorders>
              <w:left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bookmarkStart w:id="1" w:name="OLE_LINK2" w:colFirst="1" w:colLast="5"/>
            <w:r>
              <w:rPr>
                <w:rFonts w:hint="eastAsia" w:ascii="宋体" w:hAnsi="宋体" w:eastAsia="宋体" w:cs="宋体"/>
                <w:i w:val="0"/>
                <w:iCs w:val="0"/>
                <w:color w:val="000000"/>
                <w:kern w:val="0"/>
                <w:sz w:val="18"/>
                <w:szCs w:val="18"/>
                <w:u w:val="none"/>
                <w:lang w:val="en-US" w:eastAsia="zh-CN" w:bidi="ar"/>
              </w:rPr>
              <w:t>本项</w:t>
            </w:r>
            <w:r>
              <w:rPr>
                <w:rFonts w:hint="eastAsia" w:ascii="宋体" w:hAnsi="宋体" w:eastAsia="宋体" w:cs="宋体"/>
                <w:i w:val="0"/>
                <w:iCs w:val="0"/>
                <w:color w:val="FF0000"/>
                <w:kern w:val="0"/>
                <w:sz w:val="18"/>
                <w:szCs w:val="18"/>
                <w:u w:val="none"/>
                <w:lang w:val="en-US" w:eastAsia="zh-CN" w:bidi="ar"/>
              </w:rPr>
              <w:t>单价</w:t>
            </w:r>
            <w:r>
              <w:rPr>
                <w:rFonts w:hint="eastAsia" w:ascii="宋体" w:hAnsi="宋体" w:eastAsia="宋体" w:cs="宋体"/>
                <w:i w:val="0"/>
                <w:iCs w:val="0"/>
                <w:color w:val="000000"/>
                <w:kern w:val="0"/>
                <w:sz w:val="18"/>
                <w:szCs w:val="18"/>
                <w:u w:val="none"/>
                <w:lang w:val="en-US" w:eastAsia="zh-CN" w:bidi="ar"/>
              </w:rPr>
              <w:t>最高限价</w:t>
            </w:r>
          </w:p>
        </w:tc>
        <w:tc>
          <w:tcPr>
            <w:tcW w:w="197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950</w:t>
            </w:r>
            <w:r>
              <w:rPr>
                <w:rFonts w:hint="eastAsia" w:ascii="宋体" w:hAnsi="宋体" w:eastAsia="宋体" w:cs="宋体"/>
                <w:i w:val="0"/>
                <w:iCs w:val="0"/>
                <w:color w:val="FF0000"/>
                <w:kern w:val="0"/>
                <w:sz w:val="18"/>
                <w:szCs w:val="18"/>
                <w:u w:val="none"/>
                <w:lang w:val="en-US" w:eastAsia="zh-CN" w:bidi="ar"/>
              </w:rPr>
              <w:t>（指单价）</w:t>
            </w:r>
          </w:p>
        </w:tc>
        <w:tc>
          <w:tcPr>
            <w:tcW w:w="146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4趟次</w:t>
            </w:r>
          </w:p>
        </w:tc>
        <w:tc>
          <w:tcPr>
            <w:tcW w:w="261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980</w:t>
            </w:r>
            <w:r>
              <w:rPr>
                <w:rFonts w:hint="eastAsia" w:ascii="宋体" w:hAnsi="宋体" w:eastAsia="宋体" w:cs="宋体"/>
                <w:i w:val="0"/>
                <w:iCs w:val="0"/>
                <w:color w:val="FF0000"/>
                <w:kern w:val="0"/>
                <w:sz w:val="18"/>
                <w:szCs w:val="18"/>
                <w:u w:val="none"/>
                <w:lang w:val="en-US" w:eastAsia="zh-CN" w:bidi="ar"/>
              </w:rPr>
              <w:t>（指单价）</w:t>
            </w:r>
          </w:p>
        </w:tc>
        <w:tc>
          <w:tcPr>
            <w:tcW w:w="123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4趟次</w:t>
            </w:r>
          </w:p>
        </w:tc>
        <w:tc>
          <w:tcPr>
            <w:tcW w:w="213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1100</w:t>
            </w:r>
            <w:r>
              <w:rPr>
                <w:rFonts w:hint="eastAsia" w:ascii="宋体" w:hAnsi="宋体" w:eastAsia="宋体" w:cs="宋体"/>
                <w:i w:val="0"/>
                <w:iCs w:val="0"/>
                <w:color w:val="FF0000"/>
                <w:kern w:val="0"/>
                <w:sz w:val="18"/>
                <w:szCs w:val="18"/>
                <w:u w:val="none"/>
                <w:lang w:val="en-US" w:eastAsia="zh-CN" w:bidi="ar"/>
              </w:rPr>
              <w:t>（指单价）</w:t>
            </w:r>
          </w:p>
        </w:tc>
        <w:tc>
          <w:tcPr>
            <w:tcW w:w="125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sz w:val="18"/>
                <w:szCs w:val="18"/>
                <w:u w:val="none"/>
                <w:lang w:val="en-US" w:eastAsia="zh-CN"/>
              </w:rPr>
              <w:t>10</w:t>
            </w:r>
            <w:r>
              <w:rPr>
                <w:rFonts w:hint="eastAsia" w:ascii="宋体" w:hAnsi="宋体" w:eastAsia="宋体" w:cs="宋体"/>
                <w:i w:val="0"/>
                <w:iCs w:val="0"/>
                <w:color w:val="000000"/>
                <w:kern w:val="0"/>
                <w:sz w:val="18"/>
                <w:szCs w:val="18"/>
                <w:u w:val="none"/>
                <w:lang w:val="en-US" w:eastAsia="zh-CN" w:bidi="ar"/>
              </w:rPr>
              <w:t>趟次</w:t>
            </w:r>
          </w:p>
        </w:tc>
        <w:tc>
          <w:tcPr>
            <w:tcW w:w="1154"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r>
      <w:bookmarkEnd w:id="1"/>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9" w:hRule="atLeast"/>
        </w:trPr>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宁夏回族自治区跨市-全天(包10小时，200公里内，单位：元/天)</w:t>
            </w:r>
          </w:p>
        </w:tc>
        <w:tc>
          <w:tcPr>
            <w:tcW w:w="197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146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p>
        </w:tc>
        <w:tc>
          <w:tcPr>
            <w:tcW w:w="261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123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p>
        </w:tc>
        <w:tc>
          <w:tcPr>
            <w:tcW w:w="213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125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p>
        </w:tc>
        <w:tc>
          <w:tcPr>
            <w:tcW w:w="1154" w:type="dxa"/>
            <w:vMerge w:val="continue"/>
            <w:tcBorders>
              <w:left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本项</w:t>
            </w:r>
            <w:r>
              <w:rPr>
                <w:rFonts w:hint="eastAsia" w:ascii="宋体" w:hAnsi="宋体" w:eastAsia="宋体" w:cs="宋体"/>
                <w:i w:val="0"/>
                <w:iCs w:val="0"/>
                <w:color w:val="FF0000"/>
                <w:kern w:val="0"/>
                <w:sz w:val="18"/>
                <w:szCs w:val="18"/>
                <w:u w:val="none"/>
                <w:lang w:val="en-US" w:eastAsia="zh-CN" w:bidi="ar"/>
              </w:rPr>
              <w:t>单价</w:t>
            </w:r>
            <w:r>
              <w:rPr>
                <w:rFonts w:hint="eastAsia" w:ascii="宋体" w:hAnsi="宋体" w:eastAsia="宋体" w:cs="宋体"/>
                <w:i w:val="0"/>
                <w:iCs w:val="0"/>
                <w:color w:val="000000"/>
                <w:kern w:val="0"/>
                <w:sz w:val="18"/>
                <w:szCs w:val="18"/>
                <w:u w:val="none"/>
                <w:lang w:val="en-US" w:eastAsia="zh-CN" w:bidi="ar"/>
              </w:rPr>
              <w:t>最高限价</w:t>
            </w:r>
          </w:p>
        </w:tc>
        <w:tc>
          <w:tcPr>
            <w:tcW w:w="197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995</w:t>
            </w:r>
            <w:r>
              <w:rPr>
                <w:rFonts w:hint="eastAsia" w:ascii="宋体" w:hAnsi="宋体" w:eastAsia="宋体" w:cs="宋体"/>
                <w:i w:val="0"/>
                <w:iCs w:val="0"/>
                <w:color w:val="FF0000"/>
                <w:kern w:val="0"/>
                <w:sz w:val="18"/>
                <w:szCs w:val="18"/>
                <w:u w:val="none"/>
                <w:lang w:val="en-US" w:eastAsia="zh-CN" w:bidi="ar"/>
              </w:rPr>
              <w:t>（指单价）</w:t>
            </w:r>
          </w:p>
        </w:tc>
        <w:tc>
          <w:tcPr>
            <w:tcW w:w="146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4趟次</w:t>
            </w:r>
          </w:p>
        </w:tc>
        <w:tc>
          <w:tcPr>
            <w:tcW w:w="261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1050</w:t>
            </w:r>
            <w:r>
              <w:rPr>
                <w:rFonts w:hint="eastAsia" w:ascii="宋体" w:hAnsi="宋体" w:eastAsia="宋体" w:cs="宋体"/>
                <w:i w:val="0"/>
                <w:iCs w:val="0"/>
                <w:color w:val="FF0000"/>
                <w:kern w:val="0"/>
                <w:sz w:val="18"/>
                <w:szCs w:val="18"/>
                <w:u w:val="none"/>
                <w:lang w:val="en-US" w:eastAsia="zh-CN" w:bidi="ar"/>
              </w:rPr>
              <w:t>（指单价）</w:t>
            </w:r>
          </w:p>
        </w:tc>
        <w:tc>
          <w:tcPr>
            <w:tcW w:w="123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4趟次</w:t>
            </w:r>
          </w:p>
        </w:tc>
        <w:tc>
          <w:tcPr>
            <w:tcW w:w="213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1280</w:t>
            </w:r>
            <w:r>
              <w:rPr>
                <w:rFonts w:hint="eastAsia" w:ascii="宋体" w:hAnsi="宋体" w:eastAsia="宋体" w:cs="宋体"/>
                <w:i w:val="0"/>
                <w:iCs w:val="0"/>
                <w:color w:val="FF0000"/>
                <w:kern w:val="0"/>
                <w:sz w:val="18"/>
                <w:szCs w:val="18"/>
                <w:u w:val="none"/>
                <w:lang w:val="en-US" w:eastAsia="zh-CN" w:bidi="ar"/>
              </w:rPr>
              <w:t>（指单价）</w:t>
            </w:r>
          </w:p>
        </w:tc>
        <w:tc>
          <w:tcPr>
            <w:tcW w:w="125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sz w:val="18"/>
                <w:szCs w:val="18"/>
                <w:u w:val="none"/>
                <w:lang w:val="en-US" w:eastAsia="zh-CN"/>
              </w:rPr>
              <w:t>10</w:t>
            </w:r>
            <w:r>
              <w:rPr>
                <w:rFonts w:hint="eastAsia" w:ascii="宋体" w:hAnsi="宋体" w:eastAsia="宋体" w:cs="宋体"/>
                <w:i w:val="0"/>
                <w:iCs w:val="0"/>
                <w:color w:val="000000"/>
                <w:kern w:val="0"/>
                <w:sz w:val="18"/>
                <w:szCs w:val="18"/>
                <w:u w:val="none"/>
                <w:lang w:val="en-US" w:eastAsia="zh-CN" w:bidi="ar"/>
              </w:rPr>
              <w:t>趟次</w:t>
            </w:r>
          </w:p>
        </w:tc>
        <w:tc>
          <w:tcPr>
            <w:tcW w:w="1154"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9" w:hRule="atLeast"/>
        </w:trPr>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宁夏回族自治区跨市多天-当地市内用车每日费用</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(150公里内，单位：元/天)</w:t>
            </w:r>
          </w:p>
        </w:tc>
        <w:tc>
          <w:tcPr>
            <w:tcW w:w="197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146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kern w:val="0"/>
                <w:sz w:val="18"/>
                <w:szCs w:val="18"/>
                <w:u w:val="none"/>
                <w:lang w:val="en-US" w:eastAsia="zh-CN" w:bidi="ar"/>
              </w:rPr>
            </w:pPr>
          </w:p>
        </w:tc>
        <w:tc>
          <w:tcPr>
            <w:tcW w:w="261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123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kern w:val="0"/>
                <w:sz w:val="18"/>
                <w:szCs w:val="18"/>
                <w:u w:val="none"/>
                <w:lang w:val="en-US" w:eastAsia="zh-CN" w:bidi="ar"/>
              </w:rPr>
            </w:pPr>
          </w:p>
        </w:tc>
        <w:tc>
          <w:tcPr>
            <w:tcW w:w="213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125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kern w:val="0"/>
                <w:sz w:val="18"/>
                <w:szCs w:val="18"/>
                <w:u w:val="none"/>
                <w:lang w:val="en-US" w:eastAsia="zh-CN" w:bidi="ar"/>
              </w:rPr>
            </w:pPr>
          </w:p>
        </w:tc>
        <w:tc>
          <w:tcPr>
            <w:tcW w:w="1154" w:type="dxa"/>
            <w:vMerge w:val="continue"/>
            <w:tcBorders>
              <w:left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本项</w:t>
            </w:r>
            <w:r>
              <w:rPr>
                <w:rFonts w:hint="eastAsia" w:ascii="宋体" w:hAnsi="宋体" w:eastAsia="宋体" w:cs="宋体"/>
                <w:i w:val="0"/>
                <w:iCs w:val="0"/>
                <w:color w:val="FF0000"/>
                <w:kern w:val="0"/>
                <w:sz w:val="18"/>
                <w:szCs w:val="18"/>
                <w:u w:val="none"/>
                <w:lang w:val="en-US" w:eastAsia="zh-CN" w:bidi="ar"/>
              </w:rPr>
              <w:t>单价</w:t>
            </w:r>
            <w:r>
              <w:rPr>
                <w:rFonts w:hint="eastAsia" w:ascii="宋体" w:hAnsi="宋体" w:eastAsia="宋体" w:cs="宋体"/>
                <w:i w:val="0"/>
                <w:iCs w:val="0"/>
                <w:color w:val="000000"/>
                <w:kern w:val="0"/>
                <w:sz w:val="18"/>
                <w:szCs w:val="18"/>
                <w:u w:val="none"/>
                <w:lang w:val="en-US" w:eastAsia="zh-CN" w:bidi="ar"/>
              </w:rPr>
              <w:t>最高限价</w:t>
            </w:r>
          </w:p>
        </w:tc>
        <w:tc>
          <w:tcPr>
            <w:tcW w:w="197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930</w:t>
            </w:r>
            <w:r>
              <w:rPr>
                <w:rFonts w:hint="eastAsia" w:ascii="宋体" w:hAnsi="宋体" w:eastAsia="宋体" w:cs="宋体"/>
                <w:i w:val="0"/>
                <w:iCs w:val="0"/>
                <w:color w:val="FF0000"/>
                <w:kern w:val="0"/>
                <w:sz w:val="18"/>
                <w:szCs w:val="18"/>
                <w:u w:val="none"/>
                <w:lang w:val="en-US" w:eastAsia="zh-CN" w:bidi="ar"/>
              </w:rPr>
              <w:t>（指单价）</w:t>
            </w:r>
          </w:p>
        </w:tc>
        <w:tc>
          <w:tcPr>
            <w:tcW w:w="146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4趟次</w:t>
            </w:r>
          </w:p>
        </w:tc>
        <w:tc>
          <w:tcPr>
            <w:tcW w:w="261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960</w:t>
            </w:r>
            <w:r>
              <w:rPr>
                <w:rFonts w:hint="eastAsia" w:ascii="宋体" w:hAnsi="宋体" w:eastAsia="宋体" w:cs="宋体"/>
                <w:i w:val="0"/>
                <w:iCs w:val="0"/>
                <w:color w:val="FF0000"/>
                <w:kern w:val="0"/>
                <w:sz w:val="18"/>
                <w:szCs w:val="18"/>
                <w:u w:val="none"/>
                <w:lang w:val="en-US" w:eastAsia="zh-CN" w:bidi="ar"/>
              </w:rPr>
              <w:t>（指单价）</w:t>
            </w:r>
          </w:p>
        </w:tc>
        <w:tc>
          <w:tcPr>
            <w:tcW w:w="123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sz w:val="18"/>
                <w:szCs w:val="18"/>
                <w:u w:val="none"/>
                <w:lang w:val="en-US" w:eastAsia="zh-CN"/>
              </w:rPr>
              <w:t>4</w:t>
            </w:r>
            <w:r>
              <w:rPr>
                <w:rFonts w:hint="eastAsia" w:ascii="宋体" w:hAnsi="宋体" w:eastAsia="宋体" w:cs="宋体"/>
                <w:i w:val="0"/>
                <w:iCs w:val="0"/>
                <w:color w:val="000000"/>
                <w:kern w:val="0"/>
                <w:sz w:val="18"/>
                <w:szCs w:val="18"/>
                <w:u w:val="none"/>
                <w:lang w:val="en-US" w:eastAsia="zh-CN" w:bidi="ar"/>
              </w:rPr>
              <w:t>趟次</w:t>
            </w:r>
          </w:p>
        </w:tc>
        <w:tc>
          <w:tcPr>
            <w:tcW w:w="213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1160</w:t>
            </w:r>
            <w:r>
              <w:rPr>
                <w:rFonts w:hint="eastAsia" w:ascii="宋体" w:hAnsi="宋体" w:eastAsia="宋体" w:cs="宋体"/>
                <w:i w:val="0"/>
                <w:iCs w:val="0"/>
                <w:color w:val="FF0000"/>
                <w:kern w:val="0"/>
                <w:sz w:val="18"/>
                <w:szCs w:val="18"/>
                <w:u w:val="none"/>
                <w:lang w:val="en-US" w:eastAsia="zh-CN" w:bidi="ar"/>
              </w:rPr>
              <w:t>（指单价）</w:t>
            </w:r>
          </w:p>
        </w:tc>
        <w:tc>
          <w:tcPr>
            <w:tcW w:w="125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sz w:val="18"/>
                <w:szCs w:val="18"/>
                <w:u w:val="none"/>
                <w:lang w:val="en-US" w:eastAsia="zh-CN"/>
              </w:rPr>
              <w:t>10</w:t>
            </w:r>
            <w:r>
              <w:rPr>
                <w:rFonts w:hint="eastAsia" w:ascii="宋体" w:hAnsi="宋体" w:eastAsia="宋体" w:cs="宋体"/>
                <w:i w:val="0"/>
                <w:iCs w:val="0"/>
                <w:color w:val="000000"/>
                <w:kern w:val="0"/>
                <w:sz w:val="18"/>
                <w:szCs w:val="18"/>
                <w:u w:val="none"/>
                <w:lang w:val="en-US" w:eastAsia="zh-CN" w:bidi="ar"/>
              </w:rPr>
              <w:t>趟次</w:t>
            </w:r>
          </w:p>
        </w:tc>
        <w:tc>
          <w:tcPr>
            <w:tcW w:w="1154"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超时费(元/小时)</w:t>
            </w:r>
          </w:p>
        </w:tc>
        <w:tc>
          <w:tcPr>
            <w:tcW w:w="197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146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kern w:val="0"/>
                <w:sz w:val="18"/>
                <w:szCs w:val="18"/>
                <w:u w:val="none"/>
                <w:lang w:val="en-US" w:eastAsia="zh-CN" w:bidi="ar"/>
              </w:rPr>
            </w:pPr>
          </w:p>
        </w:tc>
        <w:tc>
          <w:tcPr>
            <w:tcW w:w="261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123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kern w:val="0"/>
                <w:sz w:val="18"/>
                <w:szCs w:val="18"/>
                <w:u w:val="none"/>
                <w:lang w:val="en-US" w:eastAsia="zh-CN" w:bidi="ar"/>
              </w:rPr>
            </w:pPr>
          </w:p>
        </w:tc>
        <w:tc>
          <w:tcPr>
            <w:tcW w:w="213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125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kern w:val="0"/>
                <w:sz w:val="18"/>
                <w:szCs w:val="18"/>
                <w:u w:val="none"/>
                <w:lang w:val="en-US" w:eastAsia="zh-CN" w:bidi="ar"/>
              </w:rPr>
            </w:pPr>
          </w:p>
        </w:tc>
        <w:tc>
          <w:tcPr>
            <w:tcW w:w="1154" w:type="dxa"/>
            <w:vMerge w:val="continue"/>
            <w:tcBorders>
              <w:left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本项</w:t>
            </w:r>
            <w:r>
              <w:rPr>
                <w:rFonts w:hint="eastAsia" w:ascii="宋体" w:hAnsi="宋体" w:eastAsia="宋体" w:cs="宋体"/>
                <w:i w:val="0"/>
                <w:iCs w:val="0"/>
                <w:color w:val="FF0000"/>
                <w:kern w:val="0"/>
                <w:sz w:val="18"/>
                <w:szCs w:val="18"/>
                <w:u w:val="none"/>
                <w:lang w:val="en-US" w:eastAsia="zh-CN" w:bidi="ar"/>
              </w:rPr>
              <w:t>单价</w:t>
            </w:r>
            <w:r>
              <w:rPr>
                <w:rFonts w:hint="eastAsia" w:ascii="宋体" w:hAnsi="宋体" w:eastAsia="宋体" w:cs="宋体"/>
                <w:i w:val="0"/>
                <w:iCs w:val="0"/>
                <w:color w:val="000000"/>
                <w:kern w:val="0"/>
                <w:sz w:val="18"/>
                <w:szCs w:val="18"/>
                <w:u w:val="none"/>
                <w:lang w:val="en-US" w:eastAsia="zh-CN" w:bidi="ar"/>
              </w:rPr>
              <w:t>最高限价</w:t>
            </w:r>
          </w:p>
        </w:tc>
        <w:tc>
          <w:tcPr>
            <w:tcW w:w="197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45</w:t>
            </w:r>
            <w:r>
              <w:rPr>
                <w:rFonts w:hint="eastAsia" w:ascii="宋体" w:hAnsi="宋体" w:eastAsia="宋体" w:cs="宋体"/>
                <w:i w:val="0"/>
                <w:iCs w:val="0"/>
                <w:color w:val="FF0000"/>
                <w:kern w:val="0"/>
                <w:sz w:val="18"/>
                <w:szCs w:val="18"/>
                <w:u w:val="none"/>
                <w:lang w:val="en-US" w:eastAsia="zh-CN" w:bidi="ar"/>
              </w:rPr>
              <w:t>（指单价）</w:t>
            </w:r>
          </w:p>
        </w:tc>
        <w:tc>
          <w:tcPr>
            <w:tcW w:w="146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28小时</w:t>
            </w:r>
          </w:p>
        </w:tc>
        <w:tc>
          <w:tcPr>
            <w:tcW w:w="261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45</w:t>
            </w:r>
            <w:r>
              <w:rPr>
                <w:rFonts w:hint="eastAsia" w:ascii="宋体" w:hAnsi="宋体" w:eastAsia="宋体" w:cs="宋体"/>
                <w:i w:val="0"/>
                <w:iCs w:val="0"/>
                <w:color w:val="FF0000"/>
                <w:kern w:val="0"/>
                <w:sz w:val="18"/>
                <w:szCs w:val="18"/>
                <w:u w:val="none"/>
                <w:lang w:val="en-US" w:eastAsia="zh-CN" w:bidi="ar"/>
              </w:rPr>
              <w:t>（指单价）</w:t>
            </w:r>
          </w:p>
        </w:tc>
        <w:tc>
          <w:tcPr>
            <w:tcW w:w="123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28小时</w:t>
            </w:r>
          </w:p>
        </w:tc>
        <w:tc>
          <w:tcPr>
            <w:tcW w:w="213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45</w:t>
            </w:r>
            <w:r>
              <w:rPr>
                <w:rFonts w:hint="eastAsia" w:ascii="宋体" w:hAnsi="宋体" w:eastAsia="宋体" w:cs="宋体"/>
                <w:i w:val="0"/>
                <w:iCs w:val="0"/>
                <w:color w:val="FF0000"/>
                <w:kern w:val="0"/>
                <w:sz w:val="18"/>
                <w:szCs w:val="18"/>
                <w:u w:val="none"/>
                <w:lang w:val="en-US" w:eastAsia="zh-CN" w:bidi="ar"/>
              </w:rPr>
              <w:t>（指单价）</w:t>
            </w:r>
          </w:p>
        </w:tc>
        <w:tc>
          <w:tcPr>
            <w:tcW w:w="125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28小时</w:t>
            </w:r>
          </w:p>
        </w:tc>
        <w:tc>
          <w:tcPr>
            <w:tcW w:w="1154"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超里程费(元/公里)</w:t>
            </w:r>
          </w:p>
        </w:tc>
        <w:tc>
          <w:tcPr>
            <w:tcW w:w="197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146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261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123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213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125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1154" w:type="dxa"/>
            <w:vMerge w:val="continue"/>
            <w:tcBorders>
              <w:left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本项</w:t>
            </w:r>
            <w:r>
              <w:rPr>
                <w:rFonts w:hint="eastAsia" w:ascii="宋体" w:hAnsi="宋体" w:eastAsia="宋体" w:cs="宋体"/>
                <w:i w:val="0"/>
                <w:iCs w:val="0"/>
                <w:color w:val="FF0000"/>
                <w:kern w:val="0"/>
                <w:sz w:val="18"/>
                <w:szCs w:val="18"/>
                <w:u w:val="none"/>
                <w:lang w:val="en-US" w:eastAsia="zh-CN" w:bidi="ar"/>
              </w:rPr>
              <w:t>单价</w:t>
            </w:r>
            <w:r>
              <w:rPr>
                <w:rFonts w:hint="eastAsia" w:ascii="宋体" w:hAnsi="宋体" w:eastAsia="宋体" w:cs="宋体"/>
                <w:i w:val="0"/>
                <w:iCs w:val="0"/>
                <w:color w:val="000000"/>
                <w:kern w:val="0"/>
                <w:sz w:val="18"/>
                <w:szCs w:val="18"/>
                <w:u w:val="none"/>
                <w:lang w:val="en-US" w:eastAsia="zh-CN" w:bidi="ar"/>
              </w:rPr>
              <w:t>最高限价</w:t>
            </w:r>
          </w:p>
        </w:tc>
        <w:tc>
          <w:tcPr>
            <w:tcW w:w="197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2.3</w:t>
            </w:r>
            <w:r>
              <w:rPr>
                <w:rFonts w:hint="eastAsia" w:ascii="宋体" w:hAnsi="宋体" w:eastAsia="宋体" w:cs="宋体"/>
                <w:i w:val="0"/>
                <w:iCs w:val="0"/>
                <w:color w:val="FF0000"/>
                <w:kern w:val="0"/>
                <w:sz w:val="18"/>
                <w:szCs w:val="18"/>
                <w:u w:val="none"/>
                <w:lang w:val="en-US" w:eastAsia="zh-CN" w:bidi="ar"/>
              </w:rPr>
              <w:t>（指单价）</w:t>
            </w:r>
          </w:p>
        </w:tc>
        <w:tc>
          <w:tcPr>
            <w:tcW w:w="146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300公里</w:t>
            </w:r>
          </w:p>
        </w:tc>
        <w:tc>
          <w:tcPr>
            <w:tcW w:w="261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2.3</w:t>
            </w:r>
            <w:r>
              <w:rPr>
                <w:rFonts w:hint="eastAsia" w:ascii="宋体" w:hAnsi="宋体" w:eastAsia="宋体" w:cs="宋体"/>
                <w:i w:val="0"/>
                <w:iCs w:val="0"/>
                <w:color w:val="FF0000"/>
                <w:kern w:val="0"/>
                <w:sz w:val="18"/>
                <w:szCs w:val="18"/>
                <w:u w:val="none"/>
                <w:lang w:val="en-US" w:eastAsia="zh-CN" w:bidi="ar"/>
              </w:rPr>
              <w:t>（指单价）</w:t>
            </w:r>
          </w:p>
        </w:tc>
        <w:tc>
          <w:tcPr>
            <w:tcW w:w="123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362公里</w:t>
            </w:r>
          </w:p>
        </w:tc>
        <w:tc>
          <w:tcPr>
            <w:tcW w:w="213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2.3</w:t>
            </w:r>
            <w:r>
              <w:rPr>
                <w:rFonts w:hint="eastAsia" w:ascii="宋体" w:hAnsi="宋体" w:eastAsia="宋体" w:cs="宋体"/>
                <w:i w:val="0"/>
                <w:iCs w:val="0"/>
                <w:color w:val="FF0000"/>
                <w:kern w:val="0"/>
                <w:sz w:val="18"/>
                <w:szCs w:val="18"/>
                <w:u w:val="none"/>
                <w:lang w:val="en-US" w:eastAsia="zh-CN" w:bidi="ar"/>
              </w:rPr>
              <w:t>（指单价）</w:t>
            </w:r>
          </w:p>
        </w:tc>
        <w:tc>
          <w:tcPr>
            <w:tcW w:w="125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2500公里</w:t>
            </w:r>
          </w:p>
        </w:tc>
        <w:tc>
          <w:tcPr>
            <w:tcW w:w="1154"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4" w:hRule="atLeast"/>
        </w:trPr>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FF0000"/>
                <w:kern w:val="0"/>
                <w:sz w:val="18"/>
                <w:szCs w:val="18"/>
                <w:u w:val="none"/>
                <w:lang w:eastAsia="zh-CN" w:bidi="ar"/>
              </w:rPr>
            </w:pPr>
            <w:r>
              <w:rPr>
                <w:rFonts w:hint="eastAsia" w:ascii="宋体" w:hAnsi="宋体" w:eastAsia="宋体" w:cs="宋体"/>
                <w:i w:val="0"/>
                <w:iCs w:val="0"/>
                <w:color w:val="FF0000"/>
                <w:kern w:val="0"/>
                <w:sz w:val="18"/>
                <w:szCs w:val="18"/>
                <w:u w:val="none"/>
                <w:lang w:val="en-US" w:eastAsia="zh-CN" w:bidi="ar"/>
              </w:rPr>
              <w:t>合计</w:t>
            </w:r>
          </w:p>
        </w:tc>
        <w:tc>
          <w:tcPr>
            <w:tcW w:w="344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3847"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3396"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c>
          <w:tcPr>
            <w:tcW w:w="1154" w:type="dxa"/>
            <w:vMerge w:val="continue"/>
            <w:tcBorders>
              <w:left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9" w:hRule="atLeast"/>
        </w:trPr>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总合计（五座小轿车+五座越野车+七座商务车）</w:t>
            </w:r>
          </w:p>
        </w:tc>
        <w:tc>
          <w:tcPr>
            <w:tcW w:w="10683"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bookmarkStart w:id="2" w:name="_GoBack"/>
            <w:bookmarkEnd w:id="2"/>
          </w:p>
        </w:tc>
        <w:tc>
          <w:tcPr>
            <w:tcW w:w="1154"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2679"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单价</w:t>
            </w:r>
            <w:r>
              <w:rPr>
                <w:rFonts w:hint="eastAsia" w:ascii="宋体" w:hAnsi="宋体" w:eastAsia="宋体" w:cs="宋体"/>
                <w:i w:val="0"/>
                <w:iCs w:val="0"/>
                <w:color w:val="000000"/>
                <w:kern w:val="0"/>
                <w:sz w:val="18"/>
                <w:szCs w:val="18"/>
                <w:u w:val="none"/>
                <w:lang w:val="en-US" w:eastAsia="zh-CN" w:bidi="ar"/>
              </w:rPr>
              <w:t>最高限价（单位：元）</w:t>
            </w:r>
          </w:p>
        </w:tc>
        <w:tc>
          <w:tcPr>
            <w:tcW w:w="1974" w:type="dxa"/>
            <w:vMerge w:val="restart"/>
            <w:tcBorders>
              <w:top w:val="single" w:color="auto" w:sz="4" w:space="0"/>
              <w:left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2922.3</w:t>
            </w:r>
            <w:r>
              <w:rPr>
                <w:rFonts w:hint="eastAsia" w:ascii="宋体" w:hAnsi="宋体" w:eastAsia="宋体" w:cs="宋体"/>
                <w:i w:val="0"/>
                <w:iCs w:val="0"/>
                <w:color w:val="FF0000"/>
                <w:kern w:val="0"/>
                <w:sz w:val="18"/>
                <w:szCs w:val="18"/>
                <w:u w:val="none"/>
                <w:lang w:val="en-US" w:eastAsia="zh-CN" w:bidi="ar"/>
              </w:rPr>
              <w:t>（指单价限价合计）</w:t>
            </w:r>
          </w:p>
        </w:tc>
        <w:tc>
          <w:tcPr>
            <w:tcW w:w="1466" w:type="dxa"/>
            <w:vMerge w:val="restart"/>
            <w:tcBorders>
              <w:top w:val="single" w:color="auto" w:sz="4" w:space="0"/>
              <w:left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总价=日租金*数量+（超里程费单价*超里程数）+（超时费单价*超时数）</w:t>
            </w:r>
          </w:p>
        </w:tc>
        <w:tc>
          <w:tcPr>
            <w:tcW w:w="2615" w:type="dxa"/>
            <w:vMerge w:val="restart"/>
            <w:tcBorders>
              <w:top w:val="single" w:color="auto" w:sz="4" w:space="0"/>
              <w:left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3037.3</w:t>
            </w:r>
            <w:r>
              <w:rPr>
                <w:rFonts w:hint="eastAsia" w:ascii="宋体" w:hAnsi="宋体" w:eastAsia="宋体" w:cs="宋体"/>
                <w:i w:val="0"/>
                <w:iCs w:val="0"/>
                <w:color w:val="FF0000"/>
                <w:kern w:val="0"/>
                <w:sz w:val="18"/>
                <w:szCs w:val="18"/>
                <w:u w:val="none"/>
                <w:lang w:val="en-US" w:eastAsia="zh-CN" w:bidi="ar"/>
              </w:rPr>
              <w:t>（指单价限价合计）</w:t>
            </w:r>
          </w:p>
        </w:tc>
        <w:tc>
          <w:tcPr>
            <w:tcW w:w="1232" w:type="dxa"/>
            <w:vMerge w:val="restart"/>
            <w:tcBorders>
              <w:top w:val="single" w:color="auto" w:sz="4" w:space="0"/>
              <w:left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总价=日租金*数量+（超里程费单价*超里程数）+（超时费单价*超时数）</w:t>
            </w:r>
          </w:p>
        </w:tc>
        <w:tc>
          <w:tcPr>
            <w:tcW w:w="2139" w:type="dxa"/>
            <w:vMerge w:val="restart"/>
            <w:tcBorders>
              <w:top w:val="single" w:color="auto" w:sz="4" w:space="0"/>
              <w:left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3587.3</w:t>
            </w:r>
            <w:r>
              <w:rPr>
                <w:rFonts w:hint="eastAsia" w:ascii="宋体" w:hAnsi="宋体" w:eastAsia="宋体" w:cs="宋体"/>
                <w:i w:val="0"/>
                <w:iCs w:val="0"/>
                <w:color w:val="FF0000"/>
                <w:kern w:val="0"/>
                <w:sz w:val="18"/>
                <w:szCs w:val="18"/>
                <w:u w:val="none"/>
                <w:lang w:val="en-US" w:eastAsia="zh-CN" w:bidi="ar"/>
              </w:rPr>
              <w:t>（指单价限价合计）</w:t>
            </w:r>
          </w:p>
        </w:tc>
        <w:tc>
          <w:tcPr>
            <w:tcW w:w="1257" w:type="dxa"/>
            <w:vMerge w:val="restart"/>
            <w:tcBorders>
              <w:top w:val="single" w:color="auto" w:sz="4" w:space="0"/>
              <w:left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总价=日租金*数量+（超里程费单价*超里程数）+（超时费单价*超时数）</w:t>
            </w:r>
          </w:p>
        </w:tc>
        <w:tc>
          <w:tcPr>
            <w:tcW w:w="1154"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8" w:hRule="atLeast"/>
        </w:trPr>
        <w:tc>
          <w:tcPr>
            <w:tcW w:w="267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974" w:type="dxa"/>
            <w:vMerge w:val="continue"/>
            <w:tcBorders>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66" w:type="dxa"/>
            <w:vMerge w:val="continue"/>
            <w:tcBorders>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c>
          <w:tcPr>
            <w:tcW w:w="2615" w:type="dxa"/>
            <w:vMerge w:val="continue"/>
            <w:tcBorders>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232" w:type="dxa"/>
            <w:vMerge w:val="continue"/>
            <w:tcBorders>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c>
          <w:tcPr>
            <w:tcW w:w="2139" w:type="dxa"/>
            <w:vMerge w:val="continue"/>
            <w:tcBorders>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257" w:type="dxa"/>
            <w:vMerge w:val="continue"/>
            <w:tcBorders>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154" w:type="dxa"/>
            <w:tcBorders>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r>
    </w:tbl>
    <w:p>
      <w:pPr>
        <w:keepNext w:val="0"/>
        <w:keepLines w:val="0"/>
        <w:pageBreakBefore w:val="0"/>
        <w:kinsoku/>
        <w:wordWrap/>
        <w:overflowPunct/>
        <w:topLinePunct w:val="0"/>
        <w:autoSpaceDE/>
        <w:autoSpaceDN/>
        <w:bidi w:val="0"/>
        <w:adjustRightInd/>
        <w:snapToGrid/>
        <w:spacing w:line="221" w:lineRule="auto"/>
        <w:jc w:val="left"/>
        <w:rPr>
          <w:rFonts w:hint="eastAsia" w:asciiTheme="minorEastAsia" w:hAnsiTheme="minorEastAsia" w:cstheme="minorEastAsia"/>
          <w:spacing w:val="-1"/>
          <w:sz w:val="18"/>
          <w:szCs w:val="18"/>
          <w:highlight w:val="none"/>
          <w:lang w:val="en-US" w:eastAsia="zh-CN"/>
        </w:rPr>
      </w:pPr>
      <w:r>
        <w:rPr>
          <w:rFonts w:hint="eastAsia" w:asciiTheme="minorEastAsia" w:hAnsiTheme="minorEastAsia" w:cstheme="minorEastAsia"/>
          <w:spacing w:val="-1"/>
          <w:sz w:val="18"/>
          <w:szCs w:val="18"/>
          <w:highlight w:val="none"/>
          <w:lang w:val="en-US" w:eastAsia="zh-CN"/>
        </w:rPr>
        <w:t>备注：</w:t>
      </w:r>
    </w:p>
    <w:p>
      <w:pPr>
        <w:keepNext w:val="0"/>
        <w:keepLines w:val="0"/>
        <w:pageBreakBefore w:val="0"/>
        <w:kinsoku/>
        <w:wordWrap/>
        <w:overflowPunct/>
        <w:topLinePunct w:val="0"/>
        <w:autoSpaceDE/>
        <w:autoSpaceDN/>
        <w:bidi w:val="0"/>
        <w:adjustRightInd/>
        <w:snapToGrid/>
        <w:spacing w:line="221" w:lineRule="auto"/>
        <w:rPr>
          <w:rFonts w:hint="default" w:asciiTheme="minorEastAsia" w:hAnsiTheme="minorEastAsia" w:cstheme="minorEastAsia"/>
          <w:spacing w:val="-1"/>
          <w:sz w:val="18"/>
          <w:szCs w:val="18"/>
          <w:highlight w:val="none"/>
          <w:lang w:eastAsia="zh-CN"/>
        </w:rPr>
      </w:pPr>
      <w:r>
        <w:rPr>
          <w:rFonts w:hint="eastAsia" w:asciiTheme="minorEastAsia" w:hAnsiTheme="minorEastAsia" w:cstheme="minorEastAsia"/>
          <w:spacing w:val="-1"/>
          <w:sz w:val="18"/>
          <w:szCs w:val="18"/>
          <w:highlight w:val="none"/>
          <w:lang w:val="en-US" w:eastAsia="zh-CN"/>
        </w:rPr>
        <w:t>1.以上报价包含车辆租赁期间的油费或电费、高速路桥费、停车费、驾驶员等服务人员的食宿及差旅费用、管理费</w:t>
      </w:r>
      <w:r>
        <w:rPr>
          <w:rFonts w:hint="default" w:asciiTheme="minorEastAsia" w:hAnsiTheme="minorEastAsia" w:cstheme="minorEastAsia"/>
          <w:spacing w:val="-1"/>
          <w:sz w:val="18"/>
          <w:szCs w:val="18"/>
          <w:highlight w:val="none"/>
          <w:lang w:eastAsia="zh-CN"/>
        </w:rPr>
        <w:t>，数量为预估数；</w:t>
      </w:r>
    </w:p>
    <w:p>
      <w:pPr>
        <w:keepNext w:val="0"/>
        <w:keepLines w:val="0"/>
        <w:pageBreakBefore w:val="0"/>
        <w:kinsoku/>
        <w:wordWrap/>
        <w:overflowPunct/>
        <w:topLinePunct w:val="0"/>
        <w:autoSpaceDE/>
        <w:autoSpaceDN/>
        <w:bidi w:val="0"/>
        <w:adjustRightInd/>
        <w:snapToGrid/>
        <w:spacing w:line="221" w:lineRule="auto"/>
        <w:rPr>
          <w:rFonts w:hint="eastAsia" w:asciiTheme="minorEastAsia" w:hAnsiTheme="minorEastAsia" w:cstheme="minorEastAsia"/>
          <w:spacing w:val="-1"/>
          <w:sz w:val="18"/>
          <w:szCs w:val="18"/>
          <w:highlight w:val="none"/>
          <w:lang w:val="en-US" w:eastAsia="zh-CN"/>
        </w:rPr>
      </w:pPr>
      <w:r>
        <w:rPr>
          <w:rFonts w:hint="eastAsia" w:asciiTheme="minorEastAsia" w:hAnsiTheme="minorEastAsia" w:cstheme="minorEastAsia"/>
          <w:spacing w:val="-1"/>
          <w:sz w:val="18"/>
          <w:szCs w:val="18"/>
          <w:highlight w:val="none"/>
          <w:lang w:val="en-US" w:eastAsia="zh-CN"/>
        </w:rPr>
        <w:t>2.双方每季度结算一次，12月发生的费用并入下年度1月份单独结算；</w:t>
      </w:r>
    </w:p>
    <w:p>
      <w:pPr>
        <w:keepNext w:val="0"/>
        <w:keepLines w:val="0"/>
        <w:pageBreakBefore w:val="0"/>
        <w:kinsoku/>
        <w:wordWrap/>
        <w:overflowPunct/>
        <w:topLinePunct w:val="0"/>
        <w:autoSpaceDE/>
        <w:autoSpaceDN/>
        <w:bidi w:val="0"/>
        <w:adjustRightInd/>
        <w:snapToGrid/>
        <w:spacing w:line="221" w:lineRule="auto"/>
        <w:rPr>
          <w:rFonts w:hint="eastAsia" w:asciiTheme="minorEastAsia" w:hAnsiTheme="minorEastAsia" w:cstheme="minorEastAsia"/>
          <w:spacing w:val="-1"/>
          <w:sz w:val="18"/>
          <w:szCs w:val="18"/>
          <w:highlight w:val="none"/>
          <w:lang w:val="en-US" w:eastAsia="zh-CN"/>
        </w:rPr>
      </w:pPr>
      <w:r>
        <w:rPr>
          <w:rFonts w:hint="eastAsia" w:asciiTheme="minorEastAsia" w:hAnsiTheme="minorEastAsia" w:cstheme="minorEastAsia"/>
          <w:spacing w:val="-1"/>
          <w:sz w:val="18"/>
          <w:szCs w:val="18"/>
          <w:highlight w:val="none"/>
          <w:lang w:val="en-US" w:eastAsia="zh-CN"/>
        </w:rPr>
        <w:t>3.本项目结算按照实际产生服务据实结算，具体结算公里数=下车公里数-上车公里数，以用车人和驾驶员确认为准，实际标注公里数为结算依据；</w:t>
      </w:r>
    </w:p>
    <w:p>
      <w:pPr>
        <w:keepNext w:val="0"/>
        <w:keepLines w:val="0"/>
        <w:pageBreakBefore w:val="0"/>
        <w:kinsoku/>
        <w:wordWrap/>
        <w:overflowPunct/>
        <w:topLinePunct w:val="0"/>
        <w:autoSpaceDE/>
        <w:autoSpaceDN/>
        <w:bidi w:val="0"/>
        <w:adjustRightInd/>
        <w:snapToGrid/>
        <w:spacing w:line="221" w:lineRule="auto"/>
        <w:rPr>
          <w:rFonts w:hint="eastAsia" w:asciiTheme="minorEastAsia" w:hAnsiTheme="minorEastAsia" w:cstheme="minorEastAsia"/>
          <w:spacing w:val="-1"/>
          <w:sz w:val="18"/>
          <w:szCs w:val="18"/>
          <w:highlight w:val="none"/>
          <w:lang w:val="en-US" w:eastAsia="zh-CN"/>
        </w:rPr>
      </w:pPr>
      <w:r>
        <w:rPr>
          <w:rFonts w:hint="eastAsia" w:asciiTheme="minorEastAsia" w:hAnsiTheme="minorEastAsia" w:cstheme="minorEastAsia"/>
          <w:spacing w:val="-1"/>
          <w:sz w:val="18"/>
          <w:szCs w:val="18"/>
          <w:highlight w:val="none"/>
          <w:lang w:val="en-US" w:eastAsia="zh-CN"/>
        </w:rPr>
        <w:t>4.本项目结算价=单项报价×实际服务量；</w:t>
      </w:r>
    </w:p>
    <w:p>
      <w:pPr>
        <w:keepNext w:val="0"/>
        <w:keepLines w:val="0"/>
        <w:pageBreakBefore w:val="0"/>
        <w:kinsoku/>
        <w:wordWrap/>
        <w:overflowPunct/>
        <w:topLinePunct w:val="0"/>
        <w:autoSpaceDE/>
        <w:autoSpaceDN/>
        <w:bidi w:val="0"/>
        <w:adjustRightInd/>
        <w:snapToGrid/>
        <w:spacing w:line="221" w:lineRule="auto"/>
        <w:rPr>
          <w:rFonts w:hint="eastAsia" w:asciiTheme="minorEastAsia" w:hAnsiTheme="minorEastAsia" w:cstheme="minorEastAsia"/>
          <w:spacing w:val="-1"/>
          <w:sz w:val="18"/>
          <w:szCs w:val="18"/>
          <w:highlight w:val="none"/>
          <w:lang w:val="en-US" w:eastAsia="zh-CN"/>
        </w:rPr>
      </w:pPr>
      <w:r>
        <w:rPr>
          <w:rFonts w:hint="eastAsia" w:asciiTheme="minorEastAsia" w:hAnsiTheme="minorEastAsia" w:cstheme="minorEastAsia"/>
          <w:spacing w:val="-1"/>
          <w:sz w:val="18"/>
          <w:szCs w:val="18"/>
          <w:highlight w:val="none"/>
          <w:lang w:val="en-US" w:eastAsia="zh-CN"/>
        </w:rPr>
        <w:t>5.如为点对点单趟接送的服务，车辆结算公里数以往返合计公里数为准，以高德地图为准；</w:t>
      </w:r>
    </w:p>
    <w:p>
      <w:pPr>
        <w:keepNext w:val="0"/>
        <w:keepLines w:val="0"/>
        <w:adjustRightInd/>
        <w:spacing w:line="221" w:lineRule="auto"/>
        <w:rPr>
          <w:rFonts w:hint="default"/>
          <w:lang w:val="en-US" w:eastAsia="zh-CN"/>
        </w:rPr>
      </w:pPr>
      <w:r>
        <w:rPr>
          <w:rFonts w:hint="eastAsia" w:asciiTheme="minorEastAsia" w:hAnsiTheme="minorEastAsia" w:cstheme="minorEastAsia"/>
          <w:spacing w:val="-1"/>
          <w:sz w:val="18"/>
          <w:szCs w:val="18"/>
          <w:highlight w:val="none"/>
          <w:lang w:val="en-US" w:eastAsia="zh-CN"/>
        </w:rPr>
        <w:t>6.</w:t>
      </w:r>
      <w:r>
        <w:rPr>
          <w:rFonts w:hint="eastAsia" w:asciiTheme="minorEastAsia" w:hAnsiTheme="minorEastAsia" w:eastAsiaTheme="minorEastAsia" w:cstheme="minorEastAsia"/>
          <w:b w:val="0"/>
          <w:bCs w:val="0"/>
          <w:spacing w:val="-1"/>
          <w:kern w:val="2"/>
          <w:sz w:val="18"/>
          <w:szCs w:val="18"/>
          <w:highlight w:val="none"/>
          <w:lang w:val="en-US" w:eastAsia="zh-CN" w:bidi="ar-SA"/>
        </w:rPr>
        <w:t>出租方所提供的车辆均为其自有车辆，或已获得车辆所有权人合法授权，具备完整出租及处置权限</w:t>
      </w:r>
      <w:r>
        <w:rPr>
          <w:rFonts w:hint="eastAsia" w:asciiTheme="minorEastAsia" w:hAnsiTheme="minorEastAsia" w:cstheme="minorEastAsia"/>
          <w:b w:val="0"/>
          <w:bCs w:val="0"/>
          <w:spacing w:val="-1"/>
          <w:kern w:val="2"/>
          <w:sz w:val="18"/>
          <w:szCs w:val="18"/>
          <w:highlight w:val="none"/>
          <w:lang w:val="en-US" w:eastAsia="zh-CN" w:bidi="ar-SA"/>
        </w:rPr>
        <w:t>；</w:t>
      </w:r>
    </w:p>
    <w:p>
      <w:pPr>
        <w:keepNext w:val="0"/>
        <w:keepLines w:val="0"/>
        <w:pageBreakBefore w:val="0"/>
        <w:kinsoku/>
        <w:wordWrap/>
        <w:overflowPunct/>
        <w:topLinePunct w:val="0"/>
        <w:autoSpaceDE/>
        <w:autoSpaceDN/>
        <w:bidi w:val="0"/>
        <w:adjustRightInd/>
        <w:snapToGrid/>
        <w:spacing w:line="221" w:lineRule="auto"/>
        <w:rPr>
          <w:rFonts w:hint="default" w:asciiTheme="minorEastAsia" w:hAnsiTheme="minorEastAsia" w:cstheme="minorEastAsia"/>
          <w:spacing w:val="-1"/>
          <w:sz w:val="18"/>
          <w:szCs w:val="18"/>
          <w:highlight w:val="none"/>
          <w:lang w:val="en-US" w:eastAsia="zh-CN"/>
        </w:rPr>
      </w:pPr>
      <w:r>
        <w:rPr>
          <w:rFonts w:hint="eastAsia" w:asciiTheme="minorEastAsia" w:hAnsiTheme="minorEastAsia" w:cstheme="minorEastAsia"/>
          <w:spacing w:val="-1"/>
          <w:sz w:val="18"/>
          <w:szCs w:val="18"/>
          <w:highlight w:val="none"/>
          <w:lang w:val="en-US" w:eastAsia="zh-CN"/>
        </w:rPr>
        <w:t>7.</w:t>
      </w:r>
      <w:r>
        <w:rPr>
          <w:rFonts w:hint="default" w:asciiTheme="minorEastAsia" w:hAnsiTheme="minorEastAsia" w:cstheme="minorEastAsia"/>
          <w:spacing w:val="-1"/>
          <w:sz w:val="18"/>
          <w:szCs w:val="18"/>
          <w:highlight w:val="none"/>
          <w:lang w:val="en-US" w:eastAsia="zh-CN"/>
        </w:rPr>
        <w:t>出租方应严格按照报价清单所列品牌型号提供车辆；如该车型确因库存等原因无法提供，可提供市场车身价不低于原车型的同档次替代车辆。</w:t>
      </w:r>
    </w:p>
    <w:p>
      <w:pPr>
        <w:keepNext w:val="0"/>
        <w:keepLines w:val="0"/>
        <w:pageBreakBefore w:val="0"/>
        <w:kinsoku/>
        <w:wordWrap/>
        <w:overflowPunct/>
        <w:topLinePunct w:val="0"/>
        <w:autoSpaceDE/>
        <w:autoSpaceDN/>
        <w:bidi w:val="0"/>
        <w:adjustRightInd/>
        <w:snapToGrid/>
        <w:spacing w:line="221" w:lineRule="auto"/>
        <w:rPr>
          <w:rFonts w:hint="eastAsia" w:asciiTheme="minorEastAsia" w:hAnsiTheme="minorEastAsia" w:cstheme="minorEastAsia"/>
          <w:spacing w:val="-1"/>
          <w:sz w:val="18"/>
          <w:szCs w:val="18"/>
          <w:highlight w:val="none"/>
          <w:lang w:val="en-US" w:eastAsia="zh-CN"/>
        </w:rPr>
      </w:pPr>
      <w:r>
        <w:rPr>
          <w:rFonts w:hint="eastAsia" w:asciiTheme="minorEastAsia" w:hAnsiTheme="minorEastAsia" w:cstheme="minorEastAsia"/>
          <w:spacing w:val="-1"/>
          <w:sz w:val="18"/>
          <w:szCs w:val="18"/>
          <w:highlight w:val="none"/>
          <w:lang w:val="en-US" w:eastAsia="zh-CN"/>
        </w:rPr>
        <w:t>租金说明：</w:t>
      </w:r>
    </w:p>
    <w:p>
      <w:pPr>
        <w:keepNext w:val="0"/>
        <w:keepLines w:val="0"/>
        <w:pageBreakBefore w:val="0"/>
        <w:kinsoku/>
        <w:wordWrap/>
        <w:overflowPunct/>
        <w:topLinePunct w:val="0"/>
        <w:autoSpaceDE/>
        <w:autoSpaceDN/>
        <w:bidi w:val="0"/>
        <w:adjustRightInd/>
        <w:snapToGrid/>
        <w:spacing w:line="221" w:lineRule="auto"/>
        <w:rPr>
          <w:rFonts w:hint="eastAsia" w:asciiTheme="minorEastAsia" w:hAnsiTheme="minorEastAsia" w:cstheme="minorEastAsia"/>
          <w:spacing w:val="-1"/>
          <w:sz w:val="18"/>
          <w:szCs w:val="18"/>
          <w:highlight w:val="none"/>
          <w:lang w:val="en-US" w:eastAsia="zh-CN"/>
        </w:rPr>
      </w:pPr>
      <w:r>
        <w:rPr>
          <w:rFonts w:hint="eastAsia" w:asciiTheme="minorEastAsia" w:hAnsiTheme="minorEastAsia" w:cstheme="minorEastAsia"/>
          <w:spacing w:val="-1"/>
          <w:sz w:val="18"/>
          <w:szCs w:val="18"/>
          <w:highlight w:val="none"/>
          <w:lang w:val="en-US" w:eastAsia="zh-CN"/>
        </w:rPr>
        <w:t>(1)临租场景下，日租金水平由车身日租、驾驶员人工成本、日停车费、清洁费、油费或电费、高速路桥费叠加形成；</w:t>
      </w:r>
    </w:p>
    <w:p>
      <w:pPr>
        <w:keepNext w:val="0"/>
        <w:keepLines w:val="0"/>
        <w:pageBreakBefore w:val="0"/>
        <w:kinsoku/>
        <w:wordWrap/>
        <w:overflowPunct/>
        <w:topLinePunct w:val="0"/>
        <w:autoSpaceDE/>
        <w:autoSpaceDN/>
        <w:bidi w:val="0"/>
        <w:adjustRightInd/>
        <w:snapToGrid/>
        <w:spacing w:line="221" w:lineRule="auto"/>
        <w:rPr>
          <w:rFonts w:hint="eastAsia" w:asciiTheme="minorEastAsia" w:hAnsiTheme="minorEastAsia" w:cstheme="minorEastAsia"/>
          <w:spacing w:val="-1"/>
          <w:sz w:val="18"/>
          <w:szCs w:val="18"/>
          <w:highlight w:val="none"/>
          <w:lang w:val="en-US" w:eastAsia="zh-CN"/>
        </w:rPr>
      </w:pPr>
      <w:r>
        <w:rPr>
          <w:rFonts w:hint="eastAsia" w:asciiTheme="minorEastAsia" w:hAnsiTheme="minorEastAsia" w:cstheme="minorEastAsia"/>
          <w:spacing w:val="-1"/>
          <w:sz w:val="18"/>
          <w:szCs w:val="18"/>
          <w:highlight w:val="none"/>
          <w:lang w:val="en-US" w:eastAsia="zh-CN"/>
        </w:rPr>
        <w:t>(2)临租场景下，日租金水平包含单项服务类型中标准服务时间及标准公里数，超出部分额外计算；</w:t>
      </w:r>
    </w:p>
    <w:p>
      <w:pPr>
        <w:keepNext w:val="0"/>
        <w:keepLines w:val="0"/>
        <w:pageBreakBefore w:val="0"/>
        <w:kinsoku/>
        <w:wordWrap/>
        <w:overflowPunct/>
        <w:topLinePunct w:val="0"/>
        <w:autoSpaceDE/>
        <w:autoSpaceDN/>
        <w:bidi w:val="0"/>
        <w:adjustRightInd/>
        <w:snapToGrid/>
        <w:spacing w:line="221" w:lineRule="auto"/>
        <w:rPr>
          <w:rFonts w:hint="eastAsia" w:asciiTheme="minorEastAsia" w:hAnsiTheme="minorEastAsia" w:cstheme="minorEastAsia"/>
          <w:spacing w:val="-1"/>
          <w:sz w:val="18"/>
          <w:szCs w:val="18"/>
          <w:highlight w:val="none"/>
          <w:lang w:val="en-US" w:eastAsia="zh-CN"/>
        </w:rPr>
        <w:sectPr>
          <w:footerReference r:id="rId3" w:type="default"/>
          <w:pgSz w:w="16838" w:h="11906" w:orient="landscape"/>
          <w:pgMar w:top="153" w:right="1440" w:bottom="153" w:left="1440" w:header="851" w:footer="992" w:gutter="400"/>
          <w:pgBorders>
            <w:top w:val="none" w:sz="0" w:space="0"/>
            <w:left w:val="none" w:sz="0" w:space="0"/>
            <w:bottom w:val="none" w:sz="0" w:space="0"/>
            <w:right w:val="none" w:sz="0" w:space="0"/>
          </w:pgBorders>
          <w:pgNumType w:fmt="decimal" w:start="1"/>
          <w:cols w:space="425" w:num="1"/>
          <w:docGrid w:type="lines" w:linePitch="312" w:charSpace="0"/>
        </w:sectPr>
      </w:pPr>
      <w:r>
        <w:rPr>
          <w:rFonts w:hint="eastAsia" w:asciiTheme="minorEastAsia" w:hAnsiTheme="minorEastAsia" w:cstheme="minorEastAsia"/>
          <w:spacing w:val="-1"/>
          <w:sz w:val="18"/>
          <w:szCs w:val="18"/>
          <w:highlight w:val="none"/>
          <w:lang w:val="en-US" w:eastAsia="zh-CN"/>
        </w:rPr>
        <w:t>(3)临租场景下，服务时间为早8:00至晚11:00,超出此服务时间以外需按照所租车型超时费标准根据超时时间收取夜间加班费，不足半小时按半价计算，超过半小时按全价。</w:t>
      </w:r>
    </w:p>
    <w:tbl>
      <w:tblPr>
        <w:tblStyle w:val="6"/>
        <w:tblW w:w="134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4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jc w:val="center"/>
        </w:trPr>
        <w:tc>
          <w:tcPr>
            <w:tcW w:w="13484" w:type="dxa"/>
            <w:tcBorders>
              <w:top w:val="nil"/>
              <w:left w:val="nil"/>
              <w:bottom w:val="nil"/>
              <w:right w:val="nil"/>
            </w:tcBorders>
            <w:shd w:val="clear" w:color="auto" w:fill="auto"/>
            <w:vAlign w:val="center"/>
          </w:tcPr>
          <w:tbl>
            <w:tblPr>
              <w:tblStyle w:val="6"/>
              <w:tblpPr w:leftFromText="180" w:rightFromText="180" w:vertAnchor="text" w:horzAnchor="page" w:tblpX="2039" w:tblpY="-5"/>
              <w:tblOverlap w:val="never"/>
              <w:tblW w:w="95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64"/>
              <w:gridCol w:w="1344"/>
              <w:gridCol w:w="1214"/>
              <w:gridCol w:w="1114"/>
              <w:gridCol w:w="1124"/>
              <w:gridCol w:w="1205"/>
              <w:gridCol w:w="1205"/>
              <w:gridCol w:w="12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1" w:hRule="atLeast"/>
              </w:trPr>
              <w:tc>
                <w:tcPr>
                  <w:tcW w:w="9580" w:type="dxa"/>
                  <w:gridSpan w:val="8"/>
                  <w:tcBorders>
                    <w:top w:val="nil"/>
                    <w:left w:val="nil"/>
                    <w:bottom w:val="nil"/>
                    <w:right w:val="nil"/>
                  </w:tcBorders>
                  <w:shd w:val="clear" w:color="auto" w:fill="auto"/>
                  <w:noWrap/>
                  <w:vAlign w:val="center"/>
                </w:tcPr>
                <w:p>
                  <w:pPr>
                    <w:pStyle w:val="3"/>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52"/>
                      <w:szCs w:val="52"/>
                      <w:u w:val="none"/>
                      <w:lang w:val="en-US" w:eastAsia="zh-CN"/>
                    </w:rPr>
                  </w:pPr>
                  <w:r>
                    <w:rPr>
                      <w:rFonts w:hint="eastAsia" w:ascii="宋体" w:hAnsi="宋体" w:eastAsia="宋体" w:cs="宋体"/>
                      <w:b/>
                      <w:bCs/>
                      <w:i w:val="0"/>
                      <w:iCs w:val="0"/>
                      <w:color w:val="000000"/>
                      <w:kern w:val="0"/>
                      <w:sz w:val="28"/>
                      <w:szCs w:val="28"/>
                      <w:highlight w:val="none"/>
                      <w:u w:val="none"/>
                      <w:lang w:val="en-US" w:eastAsia="zh-CN" w:bidi="ar"/>
                    </w:rPr>
                    <w:t>表3：车辆驾驶</w:t>
                  </w:r>
                  <w:r>
                    <w:rPr>
                      <w:rFonts w:hint="eastAsia" w:ascii="宋体" w:hAnsi="宋体" w:eastAsia="宋体" w:cs="宋体"/>
                      <w:b/>
                      <w:bCs/>
                      <w:i w:val="0"/>
                      <w:iCs w:val="0"/>
                      <w:color w:val="000000"/>
                      <w:kern w:val="0"/>
                      <w:sz w:val="28"/>
                      <w:szCs w:val="28"/>
                      <w:highlight w:val="none"/>
                      <w:u w:val="none"/>
                      <w:lang w:val="en-US" w:eastAsia="zh-Hans" w:bidi="ar"/>
                    </w:rPr>
                    <w:t>服务</w:t>
                  </w:r>
                  <w:r>
                    <w:rPr>
                      <w:rFonts w:hint="eastAsia" w:ascii="宋体" w:hAnsi="宋体" w:eastAsia="宋体" w:cs="宋体"/>
                      <w:b/>
                      <w:bCs/>
                      <w:i w:val="0"/>
                      <w:iCs w:val="0"/>
                      <w:color w:val="000000"/>
                      <w:kern w:val="0"/>
                      <w:sz w:val="28"/>
                      <w:szCs w:val="28"/>
                      <w:highlight w:val="none"/>
                      <w:u w:val="none"/>
                      <w:lang w:val="en-US" w:eastAsia="zh-CN" w:bidi="ar"/>
                    </w:rPr>
                    <w:t>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6" w:hRule="atLeast"/>
              </w:trPr>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驾驶员类别</w:t>
                  </w:r>
                </w:p>
              </w:tc>
              <w:tc>
                <w:tcPr>
                  <w:tcW w:w="1214"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驾驶服务单价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（元/月/人）</w:t>
                  </w:r>
                </w:p>
              </w:tc>
              <w:tc>
                <w:tcPr>
                  <w:tcW w:w="1114"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需求数量（月）</w:t>
                  </w:r>
                </w:p>
              </w:tc>
              <w:tc>
                <w:tcPr>
                  <w:tcW w:w="1124"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延时服务费</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（元/小时）</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需求数量</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（小时）</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总价（元）</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7" w:hRule="atLeast"/>
              </w:trPr>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1</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C1驾照</w:t>
                  </w:r>
                </w:p>
              </w:tc>
              <w:tc>
                <w:tcPr>
                  <w:tcW w:w="1214"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p>
              </w:tc>
              <w:tc>
                <w:tcPr>
                  <w:tcW w:w="1114"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12</w:t>
                  </w:r>
                </w:p>
              </w:tc>
              <w:tc>
                <w:tcPr>
                  <w:tcW w:w="1124"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p>
              </w:tc>
              <w:tc>
                <w:tcPr>
                  <w:tcW w:w="120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174</w:t>
                  </w:r>
                </w:p>
              </w:tc>
              <w:tc>
                <w:tcPr>
                  <w:tcW w:w="120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lang w:val="en-US" w:eastAsia="zh-CN"/>
                    </w:rPr>
                  </w:pPr>
                </w:p>
              </w:tc>
              <w:tc>
                <w:tcPr>
                  <w:tcW w:w="121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4" w:hRule="atLeast"/>
              </w:trPr>
              <w:tc>
                <w:tcPr>
                  <w:tcW w:w="25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驾驶员服务综合单价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（含</w:t>
                  </w:r>
                  <w:r>
                    <w:rPr>
                      <w:rFonts w:hint="eastAsia" w:ascii="宋体" w:hAnsi="宋体" w:eastAsia="宋体" w:cs="宋体"/>
                      <w:b/>
                      <w:bCs/>
                      <w:i w:val="0"/>
                      <w:iCs w:val="0"/>
                      <w:color w:val="000000"/>
                      <w:kern w:val="0"/>
                      <w:sz w:val="21"/>
                      <w:szCs w:val="21"/>
                      <w:u w:val="single"/>
                      <w:lang w:val="en-US" w:eastAsia="zh-CN" w:bidi="ar"/>
                    </w:rPr>
                    <w:t xml:space="preserve">  6  </w:t>
                  </w:r>
                  <w:r>
                    <w:rPr>
                      <w:rFonts w:hint="eastAsia" w:ascii="宋体" w:hAnsi="宋体" w:eastAsia="宋体" w:cs="宋体"/>
                      <w:b/>
                      <w:bCs/>
                      <w:i w:val="0"/>
                      <w:iCs w:val="0"/>
                      <w:color w:val="000000"/>
                      <w:kern w:val="0"/>
                      <w:sz w:val="21"/>
                      <w:szCs w:val="21"/>
                      <w:u w:val="none"/>
                      <w:lang w:val="en-US" w:eastAsia="zh-CN" w:bidi="ar"/>
                    </w:rPr>
                    <w:t>%税率）（元）</w:t>
                  </w:r>
                </w:p>
              </w:tc>
              <w:tc>
                <w:tcPr>
                  <w:tcW w:w="1214"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p>
              </w:tc>
              <w:tc>
                <w:tcPr>
                  <w:tcW w:w="1114"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p>
              </w:tc>
              <w:tc>
                <w:tcPr>
                  <w:tcW w:w="1124"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p>
              </w:tc>
              <w:tc>
                <w:tcPr>
                  <w:tcW w:w="120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2"/>
                      <w:szCs w:val="22"/>
                      <w:u w:val="none"/>
                      <w:lang w:val="en-US"/>
                    </w:rPr>
                  </w:pPr>
                </w:p>
              </w:tc>
              <w:tc>
                <w:tcPr>
                  <w:tcW w:w="120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p>
              </w:tc>
              <w:tc>
                <w:tcPr>
                  <w:tcW w:w="1210" w:type="dxa"/>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7" w:hRule="atLeast"/>
              </w:trPr>
              <w:tc>
                <w:tcPr>
                  <w:tcW w:w="25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FF0000"/>
                      <w:kern w:val="0"/>
                      <w:sz w:val="21"/>
                      <w:szCs w:val="21"/>
                      <w:u w:val="none"/>
                      <w:lang w:val="en-US" w:eastAsia="zh-CN" w:bidi="ar"/>
                    </w:rPr>
                    <w:t>单价</w:t>
                  </w:r>
                  <w:r>
                    <w:rPr>
                      <w:rFonts w:hint="eastAsia" w:ascii="宋体" w:hAnsi="宋体" w:eastAsia="宋体" w:cs="宋体"/>
                      <w:b/>
                      <w:bCs/>
                      <w:i w:val="0"/>
                      <w:iCs w:val="0"/>
                      <w:color w:val="000000"/>
                      <w:kern w:val="0"/>
                      <w:sz w:val="21"/>
                      <w:szCs w:val="21"/>
                      <w:u w:val="none"/>
                      <w:lang w:val="en-US" w:eastAsia="zh-CN" w:bidi="ar"/>
                    </w:rPr>
                    <w:t>最高限价</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（含</w:t>
                  </w:r>
                  <w:r>
                    <w:rPr>
                      <w:rFonts w:hint="eastAsia" w:ascii="宋体" w:hAnsi="宋体" w:eastAsia="宋体" w:cs="宋体"/>
                      <w:b/>
                      <w:bCs/>
                      <w:i w:val="0"/>
                      <w:iCs w:val="0"/>
                      <w:color w:val="000000"/>
                      <w:kern w:val="0"/>
                      <w:sz w:val="21"/>
                      <w:szCs w:val="21"/>
                      <w:u w:val="single"/>
                      <w:lang w:val="en-US" w:eastAsia="zh-CN" w:bidi="ar"/>
                    </w:rPr>
                    <w:t xml:space="preserve">  6  </w:t>
                  </w:r>
                  <w:r>
                    <w:rPr>
                      <w:rFonts w:hint="eastAsia" w:ascii="宋体" w:hAnsi="宋体" w:eastAsia="宋体" w:cs="宋体"/>
                      <w:b/>
                      <w:bCs/>
                      <w:i w:val="0"/>
                      <w:iCs w:val="0"/>
                      <w:color w:val="000000"/>
                      <w:kern w:val="0"/>
                      <w:sz w:val="21"/>
                      <w:szCs w:val="21"/>
                      <w:u w:val="none"/>
                      <w:lang w:val="en-US" w:eastAsia="zh-CN" w:bidi="ar"/>
                    </w:rPr>
                    <w:t>%税率）（元）</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6000</w:t>
                  </w:r>
                  <w:r>
                    <w:rPr>
                      <w:rFonts w:hint="eastAsia" w:ascii="宋体" w:hAnsi="宋体" w:eastAsia="宋体" w:cs="宋体"/>
                      <w:i w:val="0"/>
                      <w:iCs w:val="0"/>
                      <w:color w:val="FF0000"/>
                      <w:kern w:val="0"/>
                      <w:sz w:val="18"/>
                      <w:szCs w:val="18"/>
                      <w:u w:val="none"/>
                      <w:lang w:val="en-US" w:eastAsia="zh-CN" w:bidi="ar"/>
                    </w:rPr>
                    <w:t>（指单价）</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2"/>
                      <w:szCs w:val="22"/>
                      <w:u w:val="none"/>
                      <w:lang w:eastAsia="zh-CN"/>
                    </w:rPr>
                  </w:pPr>
                  <w:r>
                    <w:rPr>
                      <w:rFonts w:hint="default" w:ascii="宋体" w:hAnsi="宋体" w:eastAsia="宋体" w:cs="宋体"/>
                      <w:i w:val="0"/>
                      <w:iCs w:val="0"/>
                      <w:color w:val="000000"/>
                      <w:sz w:val="22"/>
                      <w:szCs w:val="22"/>
                      <w:u w:val="none"/>
                      <w:lang w:eastAsia="zh-CN"/>
                    </w:rPr>
                    <w:t>/</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35</w:t>
                  </w:r>
                  <w:r>
                    <w:rPr>
                      <w:rFonts w:hint="eastAsia" w:ascii="宋体" w:hAnsi="宋体" w:eastAsia="宋体" w:cs="宋体"/>
                      <w:i w:val="0"/>
                      <w:iCs w:val="0"/>
                      <w:color w:val="FF0000"/>
                      <w:kern w:val="0"/>
                      <w:sz w:val="18"/>
                      <w:szCs w:val="18"/>
                      <w:u w:val="none"/>
                      <w:lang w:val="en-US" w:eastAsia="zh-CN" w:bidi="ar"/>
                    </w:rPr>
                    <w:t>（指单价）</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22"/>
                      <w:szCs w:val="22"/>
                      <w:u w:val="none"/>
                      <w:lang w:eastAsia="zh-CN"/>
                    </w:rPr>
                  </w:pPr>
                  <w:r>
                    <w:rPr>
                      <w:rFonts w:hint="default" w:ascii="宋体" w:hAnsi="宋体" w:eastAsia="宋体" w:cs="宋体"/>
                      <w:i w:val="0"/>
                      <w:iCs w:val="0"/>
                      <w:color w:val="000000"/>
                      <w:sz w:val="22"/>
                      <w:szCs w:val="22"/>
                      <w:u w:val="none"/>
                      <w:lang w:eastAsia="zh-CN"/>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18"/>
                      <w:szCs w:val="18"/>
                      <w:u w:val="none"/>
                      <w:lang w:val="en-US" w:eastAsia="zh-CN" w:bidi="ar"/>
                    </w:rPr>
                    <w:t>总价=月租金*数量+（延时服务费*延时服务小时）</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18"/>
                      <w:szCs w:val="18"/>
                      <w:u w:val="none"/>
                      <w:lang w:val="en-US" w:eastAsia="zh-CN" w:bidi="ar"/>
                    </w:rPr>
                    <w:t>驾驶员离开宁夏中卫市住宿费用据实结算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9" w:hRule="atLeast"/>
              </w:trPr>
              <w:tc>
                <w:tcPr>
                  <w:tcW w:w="9580" w:type="dxa"/>
                  <w:gridSpan w:val="8"/>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i w:val="0"/>
                      <w:color w:val="auto"/>
                      <w:kern w:val="0"/>
                      <w:sz w:val="24"/>
                      <w:szCs w:val="24"/>
                      <w:u w:val="none"/>
                      <w:lang w:val="en-US" w:eastAsia="zh-CN" w:bidi="ar"/>
                    </w:rPr>
                  </w:pPr>
                  <w:r>
                    <w:rPr>
                      <w:rFonts w:hint="eastAsia" w:ascii="仿宋" w:hAnsi="仿宋" w:eastAsia="仿宋" w:cs="仿宋"/>
                      <w:i w:val="0"/>
                      <w:color w:val="auto"/>
                      <w:kern w:val="0"/>
                      <w:sz w:val="24"/>
                      <w:szCs w:val="24"/>
                      <w:u w:val="none"/>
                      <w:lang w:val="en-US" w:eastAsia="zh-CN" w:bidi="ar"/>
                    </w:rPr>
                    <w:t>说明：</w:t>
                  </w:r>
                </w:p>
                <w:p>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i w:val="0"/>
                      <w:color w:val="auto"/>
                      <w:kern w:val="0"/>
                      <w:sz w:val="24"/>
                      <w:szCs w:val="24"/>
                      <w:u w:val="none"/>
                      <w:lang w:val="en-US" w:eastAsia="zh-CN" w:bidi="ar"/>
                    </w:rPr>
                  </w:pPr>
                  <w:r>
                    <w:rPr>
                      <w:rFonts w:hint="eastAsia" w:ascii="仿宋" w:hAnsi="仿宋" w:eastAsia="仿宋" w:cs="仿宋"/>
                      <w:i w:val="0"/>
                      <w:color w:val="auto"/>
                      <w:kern w:val="0"/>
                      <w:sz w:val="24"/>
                      <w:szCs w:val="24"/>
                      <w:u w:val="none"/>
                      <w:lang w:val="en-US" w:eastAsia="zh-CN" w:bidi="ar"/>
                    </w:rPr>
                    <w:t>1、驾驶员每周服务时间5天，每天工作10小时（不含用膳及休息时间），即每周标准工作时间为50个小时；</w:t>
                  </w:r>
                </w:p>
                <w:p>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i w:val="0"/>
                      <w:color w:val="auto"/>
                      <w:kern w:val="0"/>
                      <w:sz w:val="24"/>
                      <w:szCs w:val="24"/>
                      <w:u w:val="none"/>
                      <w:lang w:val="en-US" w:eastAsia="zh-CN" w:bidi="ar"/>
                    </w:rPr>
                  </w:pPr>
                  <w:r>
                    <w:rPr>
                      <w:rFonts w:hint="eastAsia" w:ascii="仿宋" w:hAnsi="仿宋" w:eastAsia="仿宋" w:cs="仿宋"/>
                      <w:i w:val="0"/>
                      <w:color w:val="auto"/>
                      <w:kern w:val="0"/>
                      <w:sz w:val="24"/>
                      <w:szCs w:val="24"/>
                      <w:u w:val="none"/>
                      <w:lang w:val="en-US" w:eastAsia="zh-CN" w:bidi="ar"/>
                    </w:rPr>
                    <w:t>2、当周服务时间超过50个小时的，超过部分需支付延时服务费，延时服务费的起止时间以出发地到目的地的时间为准，不足一小时，按半价计算，延时服务费按周计算；</w:t>
                  </w:r>
                </w:p>
                <w:p>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u w:val="none"/>
                      <w:lang w:val="en-US" w:eastAsia="zh-CN" w:bidi="ar"/>
                    </w:rPr>
                    <w:t>3、驾驶员在宁夏中卫市内提供驾驶服务期</w:t>
                  </w:r>
                  <w:r>
                    <w:rPr>
                      <w:rFonts w:hint="eastAsia" w:ascii="仿宋" w:hAnsi="仿宋" w:eastAsia="仿宋" w:cs="仿宋"/>
                      <w:i w:val="0"/>
                      <w:color w:val="auto"/>
                      <w:kern w:val="0"/>
                      <w:sz w:val="24"/>
                      <w:szCs w:val="24"/>
                      <w:highlight w:val="none"/>
                      <w:u w:val="none"/>
                      <w:lang w:val="en-US" w:eastAsia="zh-CN" w:bidi="ar"/>
                    </w:rPr>
                    <w:t>间，用餐、住宿自理；如离开常驻地（中卫市）以外的城市提供驾驶服务，误餐费</w:t>
                  </w:r>
                  <w:r>
                    <w:rPr>
                      <w:rFonts w:hint="eastAsia" w:ascii="仿宋" w:hAnsi="仿宋" w:eastAsia="仿宋" w:cs="仿宋"/>
                      <w:i w:val="0"/>
                      <w:color w:val="auto"/>
                      <w:kern w:val="0"/>
                      <w:sz w:val="24"/>
                      <w:szCs w:val="24"/>
                      <w:highlight w:val="none"/>
                      <w:u w:val="single"/>
                      <w:lang w:val="en-US" w:eastAsia="zh-CN" w:bidi="ar"/>
                    </w:rPr>
                    <w:t>100</w:t>
                  </w:r>
                  <w:r>
                    <w:rPr>
                      <w:rFonts w:hint="eastAsia" w:ascii="仿宋" w:hAnsi="仿宋" w:eastAsia="仿宋" w:cs="仿宋"/>
                      <w:i w:val="0"/>
                      <w:color w:val="auto"/>
                      <w:kern w:val="0"/>
                      <w:sz w:val="24"/>
                      <w:szCs w:val="24"/>
                      <w:highlight w:val="none"/>
                      <w:u w:val="none"/>
                      <w:lang w:val="en-US" w:eastAsia="zh-CN" w:bidi="ar"/>
                    </w:rPr>
                    <w:t>元/天，因公需要住宿的，过夜日住宿费按照省会城市、自治区首府</w:t>
                  </w:r>
                  <w:r>
                    <w:rPr>
                      <w:rFonts w:hint="eastAsia" w:ascii="仿宋" w:hAnsi="仿宋" w:eastAsia="仿宋" w:cs="仿宋"/>
                      <w:i w:val="0"/>
                      <w:color w:val="auto"/>
                      <w:kern w:val="0"/>
                      <w:sz w:val="24"/>
                      <w:szCs w:val="24"/>
                      <w:highlight w:val="none"/>
                      <w:u w:val="single"/>
                      <w:lang w:val="en-US" w:eastAsia="zh-CN" w:bidi="ar"/>
                    </w:rPr>
                    <w:t>350</w:t>
                  </w:r>
                  <w:r>
                    <w:rPr>
                      <w:rFonts w:hint="eastAsia" w:ascii="仿宋" w:hAnsi="仿宋" w:eastAsia="仿宋" w:cs="仿宋"/>
                      <w:i w:val="0"/>
                      <w:color w:val="auto"/>
                      <w:kern w:val="0"/>
                      <w:sz w:val="24"/>
                      <w:szCs w:val="24"/>
                      <w:highlight w:val="none"/>
                      <w:u w:val="none"/>
                      <w:lang w:val="en-US" w:eastAsia="zh-CN" w:bidi="ar"/>
                    </w:rPr>
                    <w:t xml:space="preserve">元/天，其他城市 </w:t>
                  </w:r>
                  <w:r>
                    <w:rPr>
                      <w:rFonts w:hint="eastAsia" w:ascii="仿宋" w:hAnsi="仿宋" w:eastAsia="仿宋" w:cs="仿宋"/>
                      <w:i w:val="0"/>
                      <w:color w:val="auto"/>
                      <w:kern w:val="0"/>
                      <w:sz w:val="24"/>
                      <w:szCs w:val="24"/>
                      <w:highlight w:val="none"/>
                      <w:u w:val="single"/>
                      <w:lang w:val="en-US" w:eastAsia="zh-CN" w:bidi="ar"/>
                    </w:rPr>
                    <w:t>300</w:t>
                  </w:r>
                  <w:r>
                    <w:rPr>
                      <w:rFonts w:hint="eastAsia" w:ascii="仿宋" w:hAnsi="仿宋" w:eastAsia="仿宋" w:cs="仿宋"/>
                      <w:i w:val="0"/>
                      <w:color w:val="auto"/>
                      <w:kern w:val="0"/>
                      <w:sz w:val="24"/>
                      <w:szCs w:val="24"/>
                      <w:highlight w:val="none"/>
                      <w:u w:val="none"/>
                      <w:lang w:val="en-US" w:eastAsia="zh-CN" w:bidi="ar"/>
                    </w:rPr>
                    <w:t>元/天标准据实结算；</w:t>
                  </w:r>
                </w:p>
                <w:p>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4、非月初开始使用驾驶服务的，当月驾驶服务按驾驶员实际天数及延时服务时间（如有）计；</w:t>
                  </w:r>
                </w:p>
                <w:p>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5、驾驶员自行承担非承租方原因产生的车辆违章罚款费用；</w:t>
                  </w:r>
                </w:p>
                <w:p>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6、上述报价均为含税报价，服务单价包含驾驶员五险一金、高温补贴、全勤补贴、驾驶培训费及相关管理费、税金、停车费等；</w:t>
                  </w:r>
                </w:p>
                <w:p>
                  <w:pPr>
                    <w:keepNext w:val="0"/>
                    <w:keepLines w:val="0"/>
                    <w:widowControl/>
                    <w:suppressLineNumbers w:val="0"/>
                    <w:spacing w:before="0" w:beforeAutospacing="0" w:after="0" w:afterAutospacing="0"/>
                    <w:ind w:left="0" w:right="0"/>
                    <w:jc w:val="left"/>
                    <w:textAlignment w:val="top"/>
                    <w:rPr>
                      <w:rFonts w:hint="default" w:ascii="仿宋" w:hAnsi="仿宋" w:eastAsia="仿宋" w:cs="仿宋"/>
                      <w:i w:val="0"/>
                      <w:color w:val="auto"/>
                      <w:kern w:val="0"/>
                      <w:sz w:val="24"/>
                      <w:szCs w:val="24"/>
                      <w:highlight w:val="none"/>
                      <w:u w:val="none"/>
                      <w:lang w:eastAsia="zh-CN" w:bidi="ar"/>
                    </w:rPr>
                  </w:pPr>
                  <w:r>
                    <w:rPr>
                      <w:rFonts w:hint="default" w:ascii="仿宋" w:hAnsi="仿宋" w:eastAsia="仿宋" w:cs="仿宋"/>
                      <w:i w:val="0"/>
                      <w:color w:val="auto"/>
                      <w:kern w:val="0"/>
                      <w:sz w:val="24"/>
                      <w:szCs w:val="24"/>
                      <w:highlight w:val="none"/>
                      <w:u w:val="none"/>
                      <w:lang w:eastAsia="zh-CN" w:bidi="ar"/>
                    </w:rPr>
                    <w:t>7.需求数量为预估数。</w:t>
                  </w:r>
                </w:p>
                <w:p>
                  <w:pPr>
                    <w:keepNext w:val="0"/>
                    <w:keepLines w:val="0"/>
                    <w:widowControl/>
                    <w:suppressLineNumbers w:val="0"/>
                    <w:spacing w:before="0" w:beforeAutospacing="0" w:after="0" w:afterAutospacing="0"/>
                    <w:ind w:left="0" w:right="0"/>
                    <w:jc w:val="left"/>
                    <w:textAlignment w:val="top"/>
                    <w:rPr>
                      <w:rFonts w:hint="default"/>
                      <w:lang w:val="en-US"/>
                    </w:rPr>
                  </w:pPr>
                </w:p>
              </w:tc>
            </w:tr>
          </w:tbl>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21" w:lineRule="auto"/>
              <w:ind w:left="0" w:right="0"/>
              <w:rPr>
                <w:rFonts w:hint="eastAsia"/>
                <w:lang w:val="en-US" w:eastAsia="zh-CN"/>
              </w:rPr>
            </w:pP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21" w:lineRule="auto"/>
              <w:ind w:left="0" w:right="0"/>
              <w:rPr>
                <w:rFonts w:hint="default"/>
                <w:lang w:val="en-US"/>
              </w:rPr>
            </w:pPr>
            <w:r>
              <w:rPr>
                <w:rFonts w:hint="eastAsia"/>
                <w:lang w:val="en-US" w:eastAsia="zh-CN"/>
              </w:rPr>
              <w:br w:type="page"/>
            </w:r>
          </w:p>
        </w:tc>
      </w:tr>
    </w:tbl>
    <w:p>
      <w:pPr>
        <w:rPr>
          <w:rFonts w:hint="default"/>
          <w:lang w:val="en-US" w:eastAsia="zh-CN"/>
        </w:rPr>
      </w:pPr>
    </w:p>
    <w:p/>
    <w:sectPr>
      <w:pgSz w:w="11906" w:h="16838"/>
      <w:pgMar w:top="1440" w:right="153" w:bottom="1440" w:left="153" w:header="851" w:footer="992" w:gutter="40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6B4DA3"/>
    <w:multiLevelType w:val="singleLevel"/>
    <w:tmpl w:val="9F6B4DA3"/>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BA7E5C"/>
    <w:rsid w:val="24F00F05"/>
    <w:rsid w:val="52EC3194"/>
    <w:rsid w:val="69BA7E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adjustRightInd w:val="0"/>
      <w:spacing w:before="340" w:after="330" w:line="578" w:lineRule="atLeast"/>
      <w:textAlignment w:val="baseline"/>
      <w:outlineLvl w:val="0"/>
    </w:pPr>
    <w:rPr>
      <w:rFonts w:ascii="Times New Roman" w:hAnsi="Times New Roman" w:eastAsia="宋体" w:cs="Times New Roman"/>
      <w:b/>
      <w:bCs/>
      <w:kern w:val="44"/>
      <w:sz w:val="28"/>
      <w:szCs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1"/>
    <w:rPr>
      <w:sz w:val="24"/>
      <w:szCs w:val="24"/>
    </w:rPr>
  </w:style>
  <w:style w:type="paragraph" w:styleId="4">
    <w:name w:val="Title"/>
    <w:basedOn w:val="1"/>
    <w:next w:val="1"/>
    <w:qFormat/>
    <w:uiPriority w:val="10"/>
    <w:pPr>
      <w:pageBreakBefore/>
      <w:widowControl/>
      <w:spacing w:line="360" w:lineRule="auto"/>
      <w:jc w:val="center"/>
      <w:outlineLvl w:val="0"/>
    </w:pPr>
    <w:rPr>
      <w:rFonts w:ascii="宋体" w:hAnsi="宋体"/>
      <w:b/>
      <w:kern w:val="0"/>
      <w:sz w:val="32"/>
      <w:szCs w:val="32"/>
    </w:rPr>
  </w:style>
  <w:style w:type="paragraph" w:styleId="5">
    <w:name w:val="footer"/>
    <w:basedOn w:val="1"/>
    <w:unhideWhenUsed/>
    <w:qFormat/>
    <w:uiPriority w:val="99"/>
    <w:pPr>
      <w:tabs>
        <w:tab w:val="center" w:pos="4153"/>
        <w:tab w:val="right" w:pos="8306"/>
      </w:tabs>
      <w:snapToGrid w:val="0"/>
      <w:jc w:val="left"/>
    </w:pPr>
    <w:rPr>
      <w:sz w:val="18"/>
      <w:szCs w:val="18"/>
    </w:rPr>
  </w:style>
  <w:style w:type="character" w:customStyle="1" w:styleId="8">
    <w:name w:val="15"/>
    <w:basedOn w:val="7"/>
    <w:qFormat/>
    <w:uiPriority w:val="0"/>
    <w:rPr>
      <w:rFonts w:hint="eastAsia" w:ascii="宋体" w:hAnsi="宋体" w:eastAsia="宋体" w:cs="宋体"/>
      <w:b/>
      <w:bCs/>
      <w:color w:val="000000"/>
      <w:sz w:val="24"/>
      <w:szCs w:val="24"/>
    </w:rPr>
  </w:style>
  <w:style w:type="character" w:customStyle="1" w:styleId="9">
    <w:name w:val="font51"/>
    <w:basedOn w:val="7"/>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2026-06-24T09:01:00Z</dcterms:created>
  <dc:creator>罗夏华</dc:creator>
  <cp:lastModifiedBy>罗夏华</cp:lastModifiedBy>
  <dcterms:modified xsi:type="dcterms:W3CDTF">2026-06-24T09:16:23Z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