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rPr>
          <w:rFonts w:hint="eastAsia"/>
          <w:color w:val="auto"/>
          <w:lang w:val="en-US" w:eastAsia="zh-CN"/>
        </w:rPr>
      </w:pPr>
      <w:bookmarkStart w:id="0" w:name="_Toc29701"/>
      <w:r>
        <w:rPr>
          <w:rStyle w:val="16"/>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21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7"/>
        <w:rPr>
          <w:rFonts w:hint="eastAsia"/>
          <w:color w:val="auto"/>
          <w:lang w:eastAsia="zh-CN"/>
        </w:rPr>
      </w:pPr>
    </w:p>
    <w:p>
      <w:pPr>
        <w:pStyle w:val="8"/>
        <w:rPr>
          <w:rFonts w:hint="eastAsia"/>
          <w:color w:val="auto"/>
          <w:lang w:eastAsia="zh-CN"/>
        </w:rPr>
      </w:pPr>
    </w:p>
    <w:p>
      <w:pPr>
        <w:numPr>
          <w:ilvl w:val="0"/>
          <w:numId w:val="1"/>
        </w:numPr>
        <w:ind w:left="21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5"/>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pStyle w:val="9"/>
        <w:numPr>
          <w:ilvl w:val="0"/>
          <w:numId w:val="1"/>
        </w:numPr>
        <w:ind w:left="630" w:leftChars="0" w:firstLine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5"/>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四、报价文件格式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jc w:val="center"/>
        <w:rPr>
          <w:rFonts w:hint="eastAsia" w:ascii="宋体" w:hAnsi="宋体"/>
          <w:b/>
          <w:color w:val="auto"/>
          <w:sz w:val="36"/>
          <w:szCs w:val="36"/>
          <w:lang w:val="en-US" w:eastAsia="zh-CN"/>
        </w:rPr>
      </w:pPr>
      <w:r>
        <w:rPr>
          <w:rFonts w:hint="eastAsia" w:ascii="宋体" w:hAnsi="宋体"/>
          <w:b/>
          <w:color w:val="auto"/>
          <w:sz w:val="36"/>
          <w:szCs w:val="36"/>
          <w:lang w:val="en-US" w:eastAsia="zh-CN"/>
        </w:rPr>
        <w:t>2026年钦州供电局通信系统板件和仪器仪表等检修（消缺）服务</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jc w:val="left"/>
        <w:rPr>
          <w:rFonts w:hint="eastAsia" w:ascii="宋体" w:hAnsi="宋体"/>
          <w:b/>
          <w:bCs/>
          <w:color w:val="auto"/>
          <w:sz w:val="28"/>
          <w:szCs w:val="28"/>
          <w:lang w:val="en-US" w:eastAsia="zh-CN"/>
        </w:rPr>
      </w:pPr>
      <w:r>
        <w:rPr>
          <w:rFonts w:hint="eastAsia" w:ascii="宋体" w:hAnsi="宋体"/>
          <w:b/>
          <w:bCs/>
          <w:color w:val="auto"/>
          <w:sz w:val="28"/>
          <w:szCs w:val="28"/>
          <w:lang w:eastAsia="zh-CN"/>
        </w:rPr>
        <w:t>附件</w:t>
      </w:r>
      <w:r>
        <w:rPr>
          <w:rFonts w:hint="eastAsia" w:ascii="宋体" w:hAnsi="宋体"/>
          <w:b/>
          <w:bCs/>
          <w:color w:val="auto"/>
          <w:sz w:val="28"/>
          <w:szCs w:val="28"/>
          <w:lang w:val="en-US" w:eastAsia="zh-CN"/>
        </w:rPr>
        <w:t>1</w:t>
      </w:r>
    </w:p>
    <w:p>
      <w:pPr>
        <w:jc w:val="center"/>
        <w:rPr>
          <w:rFonts w:hint="eastAsia" w:ascii="宋体" w:hAnsi="宋体"/>
          <w:b/>
          <w:bCs/>
          <w:color w:val="auto"/>
          <w:sz w:val="28"/>
          <w:szCs w:val="28"/>
          <w:lang w:eastAsia="zh-CN"/>
        </w:rPr>
      </w:pPr>
      <w:r>
        <w:rPr>
          <w:rFonts w:hint="eastAsia" w:ascii="宋体" w:hAnsi="宋体"/>
          <w:b/>
          <w:bCs/>
          <w:color w:val="auto"/>
          <w:sz w:val="28"/>
          <w:szCs w:val="28"/>
          <w:lang w:eastAsia="zh-CN"/>
        </w:rPr>
        <w:t>报价表</w:t>
      </w:r>
    </w:p>
    <w:p>
      <w:pPr>
        <w:jc w:val="center"/>
        <w:rPr>
          <w:rFonts w:hint="eastAsia" w:ascii="宋体" w:hAnsi="宋体"/>
          <w:b/>
          <w:bCs/>
          <w:color w:val="auto"/>
          <w:sz w:val="28"/>
          <w:szCs w:val="28"/>
          <w:lang w:eastAsia="zh-CN"/>
        </w:rPr>
      </w:pPr>
      <w:r>
        <w:rPr>
          <w:rFonts w:hint="eastAsia" w:ascii="宋体" w:hAnsi="宋体"/>
          <w:b/>
          <w:bCs/>
          <w:color w:val="auto"/>
          <w:sz w:val="28"/>
          <w:szCs w:val="28"/>
          <w:lang w:eastAsia="zh-CN"/>
        </w:rPr>
        <w:t>（项目编号：LXC</w:t>
      </w:r>
      <w:bookmarkStart w:id="1" w:name="_GoBack"/>
      <w:bookmarkEnd w:id="1"/>
      <w:r>
        <w:rPr>
          <w:rFonts w:hint="eastAsia" w:ascii="宋体" w:hAnsi="宋体"/>
          <w:b/>
          <w:bCs/>
          <w:color w:val="auto"/>
          <w:sz w:val="28"/>
          <w:szCs w:val="28"/>
          <w:lang w:eastAsia="zh-CN"/>
        </w:rPr>
        <w:t>G0400062002343736）</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144" w:type="dxa"/>
            <w:noWrap w:val="0"/>
            <w:vAlign w:val="center"/>
          </w:tcPr>
          <w:p>
            <w:pPr>
              <w:jc w:val="center"/>
              <w:rPr>
                <w:rFonts w:hint="eastAsia" w:ascii="宋体" w:hAnsi="宋体"/>
                <w:color w:val="auto"/>
                <w:sz w:val="24"/>
              </w:rPr>
            </w:pPr>
            <w:r>
              <w:rPr>
                <w:rFonts w:hint="eastAsia" w:ascii="宋体" w:hAnsi="宋体"/>
                <w:color w:val="auto"/>
                <w:sz w:val="24"/>
              </w:rPr>
              <w:t>序号</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64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2" w:hRule="exact"/>
        </w:trPr>
        <w:tc>
          <w:tcPr>
            <w:tcW w:w="1144" w:type="dxa"/>
            <w:noWrap w:val="0"/>
            <w:vAlign w:val="center"/>
          </w:tcPr>
          <w:p>
            <w:pPr>
              <w:numPr>
                <w:numId w:val="0"/>
              </w:numPr>
              <w:ind w:leftChars="0"/>
              <w:jc w:val="center"/>
              <w:rPr>
                <w:rFonts w:hint="eastAsia" w:ascii="宋体" w:hAnsi="宋体" w:eastAsia="宋体"/>
                <w:color w:val="auto"/>
                <w:sz w:val="24"/>
                <w:lang w:val="en-US" w:eastAsia="zh-CN"/>
              </w:rPr>
            </w:pPr>
            <w:r>
              <w:rPr>
                <w:rFonts w:hint="eastAsia" w:ascii="宋体" w:hAnsi="宋体"/>
                <w:color w:val="auto"/>
                <w:sz w:val="24"/>
                <w:lang w:val="en-US" w:eastAsia="zh-CN"/>
              </w:rPr>
              <w:t>1</w:t>
            </w:r>
          </w:p>
        </w:tc>
        <w:tc>
          <w:tcPr>
            <w:tcW w:w="3543" w:type="dxa"/>
            <w:noWrap w:val="0"/>
            <w:vAlign w:val="center"/>
          </w:tcPr>
          <w:p>
            <w:pPr>
              <w:jc w:val="center"/>
              <w:rPr>
                <w:rFonts w:ascii="宋体" w:hAnsi="宋体"/>
                <w:color w:val="auto"/>
                <w:sz w:val="24"/>
              </w:rPr>
            </w:pPr>
            <w:r>
              <w:rPr>
                <w:rFonts w:ascii="宋体" w:hAnsi="宋体"/>
                <w:color w:val="auto"/>
                <w:sz w:val="24"/>
              </w:rPr>
              <w:t>采购</w:t>
            </w:r>
            <w:r>
              <w:rPr>
                <w:rFonts w:hint="eastAsia" w:ascii="宋体" w:hAnsi="宋体"/>
                <w:color w:val="auto"/>
                <w:sz w:val="24"/>
              </w:rPr>
              <w:t>板件</w:t>
            </w:r>
            <w:r>
              <w:rPr>
                <w:rFonts w:hint="eastAsia" w:ascii="宋体" w:hAnsi="宋体"/>
                <w:color w:val="auto"/>
                <w:sz w:val="24"/>
                <w:lang w:eastAsia="zh-CN"/>
              </w:rPr>
              <w:t>、仪器仪表等</w:t>
            </w:r>
            <w:r>
              <w:rPr>
                <w:rFonts w:hint="eastAsia" w:ascii="宋体" w:hAnsi="宋体"/>
                <w:color w:val="auto"/>
                <w:sz w:val="24"/>
              </w:rPr>
              <w:t>维修</w:t>
            </w:r>
            <w:r>
              <w:rPr>
                <w:rFonts w:ascii="宋体" w:hAnsi="宋体"/>
                <w:color w:val="auto"/>
                <w:sz w:val="24"/>
              </w:rPr>
              <w:t>服务</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eastAsia" w:ascii="宋体" w:hAnsi="宋体" w:eastAsia="宋体"/>
                <w:color w:val="auto"/>
                <w:sz w:val="24"/>
                <w:lang w:val="en-US" w:eastAsia="zh-CN"/>
              </w:rPr>
            </w:pPr>
          </w:p>
        </w:tc>
        <w:tc>
          <w:tcPr>
            <w:tcW w:w="1482" w:type="dxa"/>
            <w:noWrap w:val="0"/>
            <w:vAlign w:val="center"/>
          </w:tcPr>
          <w:p>
            <w:pPr>
              <w:jc w:val="center"/>
              <w:rPr>
                <w:rFonts w:hint="eastAsia" w:ascii="宋体" w:hAnsi="宋体"/>
                <w:color w:val="auto"/>
                <w:sz w:val="24"/>
              </w:rPr>
            </w:pPr>
          </w:p>
        </w:tc>
        <w:tc>
          <w:tcPr>
            <w:tcW w:w="164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eastAsia="zh-CN"/>
              </w:rPr>
              <w:t>自采购成交之日起至202</w:t>
            </w:r>
            <w:r>
              <w:rPr>
                <w:rFonts w:hint="eastAsia" w:ascii="宋体" w:hAnsi="宋体"/>
                <w:color w:val="auto"/>
                <w:sz w:val="24"/>
                <w:lang w:val="en-US" w:eastAsia="zh-CN"/>
              </w:rPr>
              <w:t>6</w:t>
            </w:r>
            <w:r>
              <w:rPr>
                <w:rFonts w:hint="eastAsia" w:ascii="宋体" w:hAnsi="宋体"/>
                <w:color w:val="auto"/>
                <w:sz w:val="24"/>
                <w:lang w:eastAsia="zh-CN"/>
              </w:rPr>
              <w:t>年</w:t>
            </w:r>
            <w:r>
              <w:rPr>
                <w:rFonts w:hint="eastAsia" w:ascii="宋体" w:hAnsi="宋体"/>
                <w:color w:val="auto"/>
                <w:sz w:val="24"/>
                <w:lang w:val="en-US" w:eastAsia="zh-CN"/>
              </w:rPr>
              <w:t>10</w:t>
            </w:r>
            <w:r>
              <w:rPr>
                <w:rFonts w:hint="eastAsia" w:ascii="宋体" w:hAnsi="宋体"/>
                <w:color w:val="auto"/>
                <w:sz w:val="24"/>
                <w:lang w:eastAsia="zh-CN"/>
              </w:rPr>
              <w:t>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144" w:type="dxa"/>
            <w:noWrap w:val="0"/>
            <w:vAlign w:val="center"/>
          </w:tcPr>
          <w:p>
            <w:pPr>
              <w:ind w:left="420"/>
              <w:rPr>
                <w:rFonts w:hint="eastAsia" w:ascii="宋体" w:hAnsi="宋体"/>
                <w:color w:val="auto"/>
                <w:sz w:val="24"/>
              </w:rPr>
            </w:pPr>
          </w:p>
        </w:tc>
        <w:tc>
          <w:tcPr>
            <w:tcW w:w="8959" w:type="dxa"/>
            <w:gridSpan w:val="6"/>
            <w:noWrap w:val="0"/>
            <w:vAlign w:val="center"/>
          </w:tcPr>
          <w:p>
            <w:pPr>
              <w:rPr>
                <w:rFonts w:hint="eastAsia" w:ascii="宋体" w:hAnsi="宋体"/>
                <w:color w:val="auto"/>
                <w:sz w:val="24"/>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1144"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543" w:type="dxa"/>
            <w:noWrap w:val="0"/>
            <w:vAlign w:val="center"/>
          </w:tcPr>
          <w:p>
            <w:pPr>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eastAsia="zh-CN"/>
              </w:rPr>
              <w:t>是否与</w:t>
            </w:r>
            <w:r>
              <w:rPr>
                <w:rFonts w:hint="eastAsia" w:ascii="宋体" w:hAnsi="宋体" w:cs="Times New Roman"/>
                <w:color w:val="auto"/>
                <w:sz w:val="24"/>
                <w:lang w:eastAsia="zh-CN"/>
              </w:rPr>
              <w:t>《</w:t>
            </w:r>
            <w:r>
              <w:rPr>
                <w:rFonts w:hint="eastAsia" w:ascii="宋体" w:hAnsi="宋体" w:eastAsia="宋体" w:cs="宋体"/>
                <w:sz w:val="24"/>
                <w:szCs w:val="24"/>
              </w:rPr>
              <w:t>2026年钦州供电局通信系统板件和仪器仪表等检修（消缺）服务技术规范书</w:t>
            </w:r>
            <w:r>
              <w:rPr>
                <w:rFonts w:hint="eastAsia" w:ascii="宋体" w:hAnsi="宋体" w:cs="Times New Roman"/>
                <w:color w:val="auto"/>
                <w:sz w:val="24"/>
                <w:lang w:eastAsia="zh-CN"/>
              </w:rPr>
              <w:t>》</w:t>
            </w:r>
            <w:r>
              <w:rPr>
                <w:rFonts w:hint="eastAsia" w:ascii="宋体" w:hAnsi="宋体" w:eastAsia="宋体" w:cs="Times New Roman"/>
                <w:color w:val="auto"/>
                <w:sz w:val="24"/>
                <w:lang w:eastAsia="zh-CN"/>
              </w:rPr>
              <w:t>相符</w:t>
            </w:r>
          </w:p>
          <w:p>
            <w:pPr>
              <w:ind w:left="420"/>
              <w:rPr>
                <w:rFonts w:hint="eastAsia" w:ascii="宋体" w:hAnsi="宋体" w:eastAsia="宋体"/>
                <w:b/>
                <w:color w:val="auto"/>
                <w:sz w:val="24"/>
                <w:lang w:eastAsia="zh-CN"/>
              </w:rPr>
            </w:pP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41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6" w:firstLineChars="347"/>
        <w:rPr>
          <w:rFonts w:hint="eastAsia" w:ascii="宋体" w:hAnsi="宋体"/>
          <w:b/>
          <w:bCs/>
          <w:color w:val="auto"/>
          <w:sz w:val="24"/>
        </w:rPr>
      </w:pPr>
      <w:r>
        <w:rPr>
          <w:rFonts w:hint="eastAsia" w:ascii="宋体" w:hAnsi="宋体"/>
          <w:b/>
          <w:bCs/>
          <w:color w:val="auto"/>
          <w:sz w:val="24"/>
        </w:rPr>
        <w:t>注：1、</w:t>
      </w:r>
      <w:r>
        <w:rPr>
          <w:rFonts w:hint="eastAsia" w:hAnsi="宋体"/>
          <w:b/>
          <w:bCs/>
          <w:color w:val="auto"/>
          <w:sz w:val="24"/>
          <w:lang w:val="en-US" w:eastAsia="zh-CN"/>
        </w:rPr>
        <w:t>如有分项报价的请附上另外的表格。</w:t>
      </w:r>
    </w:p>
    <w:p>
      <w:pPr>
        <w:spacing w:line="400" w:lineRule="exact"/>
        <w:rPr>
          <w:rFonts w:hint="eastAsia" w:ascii="宋体" w:hAnsi="宋体"/>
          <w:b/>
          <w:bCs/>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r>
        <w:rPr>
          <w:rFonts w:hint="eastAsia"/>
          <w:b/>
          <w:bCs/>
          <w:color w:val="auto"/>
          <w:lang w:eastAsia="zh-CN"/>
        </w:rPr>
        <w:t>五、</w:t>
      </w:r>
      <w:r>
        <w:rPr>
          <w:rFonts w:hint="eastAsia"/>
          <w:b/>
          <w:bCs/>
          <w:color w:val="auto"/>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w:t>
      </w:r>
      <w:r>
        <w:rPr>
          <w:rFonts w:hint="eastAsia"/>
          <w:b/>
          <w:bCs/>
          <w:color w:val="000000"/>
          <w:sz w:val="28"/>
          <w:szCs w:val="28"/>
          <w:lang w:eastAsia="zh-CN"/>
        </w:rPr>
        <w:t>钦州</w:t>
      </w:r>
      <w:r>
        <w:rPr>
          <w:b/>
          <w:bCs/>
          <w:color w:val="000000"/>
          <w:sz w:val="28"/>
          <w:szCs w:val="28"/>
        </w:rPr>
        <w:t>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FBCF96"/>
    <w:multiLevelType w:val="singleLevel"/>
    <w:tmpl w:val="7FFBCF96"/>
    <w:lvl w:ilvl="0" w:tentative="0">
      <w:start w:val="1"/>
      <w:numFmt w:val="chineseCounting"/>
      <w:suff w:val="nothing"/>
      <w:lvlText w:val="%1、"/>
      <w:lvlJc w:val="left"/>
      <w:pPr>
        <w:ind w:left="2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268A2"/>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04DD8"/>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708A7"/>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2217F9"/>
    <w:rsid w:val="1C3A509C"/>
    <w:rsid w:val="1C3C7F3B"/>
    <w:rsid w:val="1C522543"/>
    <w:rsid w:val="1C606D93"/>
    <w:rsid w:val="1C672A0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3D5C26"/>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4D7BFC"/>
    <w:rsid w:val="45521732"/>
    <w:rsid w:val="45523D96"/>
    <w:rsid w:val="45604CA4"/>
    <w:rsid w:val="45771DE8"/>
    <w:rsid w:val="457B28C4"/>
    <w:rsid w:val="457D2EE2"/>
    <w:rsid w:val="4590636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B497A"/>
    <w:rsid w:val="4D8A7199"/>
    <w:rsid w:val="4D8B5FC1"/>
    <w:rsid w:val="4D963F1D"/>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8355B6"/>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C2113"/>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32BAA"/>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3805"/>
    <w:rsid w:val="63C95ADD"/>
    <w:rsid w:val="63D93B32"/>
    <w:rsid w:val="63E87B32"/>
    <w:rsid w:val="63ED2883"/>
    <w:rsid w:val="63FD06ED"/>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6A03"/>
    <w:rsid w:val="6AEE3DF8"/>
    <w:rsid w:val="6AF93424"/>
    <w:rsid w:val="6AFA1D6C"/>
    <w:rsid w:val="6B0B4D8A"/>
    <w:rsid w:val="6B0C5490"/>
    <w:rsid w:val="6B154AE5"/>
    <w:rsid w:val="6B1603D6"/>
    <w:rsid w:val="6B192890"/>
    <w:rsid w:val="6B1D2B84"/>
    <w:rsid w:val="6B2202EF"/>
    <w:rsid w:val="6B451E3A"/>
    <w:rsid w:val="6B4F5DEF"/>
    <w:rsid w:val="6B543636"/>
    <w:rsid w:val="6B6D0AC9"/>
    <w:rsid w:val="6B716000"/>
    <w:rsid w:val="6B726693"/>
    <w:rsid w:val="6B82435D"/>
    <w:rsid w:val="6B82761C"/>
    <w:rsid w:val="6B896598"/>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1428CE"/>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6ED668E"/>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吴伊雪</cp:lastModifiedBy>
  <dcterms:modified xsi:type="dcterms:W3CDTF">2026-06-23T03:14:30Z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199B2B9346DB43F3A8335BA713FF0CF7</vt:lpwstr>
  </property>
</Properties>
</file>