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3463F">
      <w:pPr>
        <w:pStyle w:val="9"/>
        <w:jc w:val="center"/>
        <w:rPr>
          <w:rFonts w:hint="default" w:eastAsia="等线"/>
          <w:lang w:val="en-US" w:eastAsia="zh-CN"/>
        </w:rPr>
      </w:pPr>
      <w:r>
        <w:t>变电站监控系统参数修改</w:t>
      </w:r>
      <w:r>
        <w:rPr>
          <w:rFonts w:hint="eastAsia"/>
          <w:lang w:val="en-US" w:eastAsia="zh-CN"/>
        </w:rPr>
        <w:t>技术规范书</w:t>
      </w:r>
      <w:bookmarkStart w:id="0" w:name="_GoBack"/>
      <w:bookmarkEnd w:id="0"/>
    </w:p>
    <w:p w14:paraId="38C50510">
      <w:pPr>
        <w:pStyle w:val="3"/>
      </w:pPr>
      <w:r>
        <w:t>1 总则</w:t>
      </w:r>
    </w:p>
    <w:p w14:paraId="7CA495D2">
      <w:pPr>
        <w:pStyle w:val="4"/>
      </w:pPr>
      <w:r>
        <w:t>1.1 项目概况</w:t>
      </w:r>
    </w:p>
    <w:p w14:paraId="0FEAE776">
      <w:pPr>
        <w:pStyle w:val="16"/>
      </w:pPr>
      <w:r>
        <w:rPr>
          <w:rFonts w:ascii="Arial" w:hAnsi="Arial" w:cs="Arial"/>
        </w:rPr>
        <w:t>本</w:t>
      </w:r>
      <w:r>
        <w:rPr>
          <w:rFonts w:ascii="Arial" w:hAnsi="Arial" w:cs="Arial"/>
        </w:rPr>
        <w:t>规范书适</w:t>
      </w:r>
      <w:r>
        <w:t>用于</w:t>
      </w:r>
      <w:r>
        <w:rPr>
          <w:rFonts w:ascii="Arial" w:hAnsi="Arial" w:cs="Arial"/>
        </w:rPr>
        <w:t>220千伏都匀双龙变电站新建工程对侧500kV福泉站、220kV瓮安站的220kV福瓮ⅠⅡ回开π后</w:t>
      </w:r>
      <w:r>
        <w:rPr>
          <w:rFonts w:ascii="Arial" w:hAnsi="Arial" w:cs="Arial"/>
        </w:rPr>
        <w:t>监控系统后台、测控装置、保护装置相关参数修改、配置更新、对点核对及系统恢复技术服务工</w:t>
      </w:r>
      <w:r>
        <w:t>作，明确服务内容、技术要求、安全要求及验收标准，保障监控系统参数修改后稳定、准确、合规运行。</w:t>
      </w:r>
    </w:p>
    <w:p w14:paraId="188D092C">
      <w:pPr>
        <w:pStyle w:val="4"/>
      </w:pPr>
      <w:r>
        <w:t>1.2 适用标准</w:t>
      </w:r>
    </w:p>
    <w:p w14:paraId="471353AC">
      <w:pPr>
        <w:pStyle w:val="16"/>
      </w:pPr>
      <w:r>
        <w:t>服务全过程遵循国家及电力行业现行有效标准：</w:t>
      </w:r>
    </w:p>
    <w:p w14:paraId="3549E8C1">
      <w:pPr>
        <w:pStyle w:val="16"/>
        <w:numPr>
          <w:ilvl w:val="0"/>
          <w:numId w:val="1"/>
        </w:numPr>
      </w:pPr>
      <w:r>
        <w:t>《电力监控系统安全防护规定》</w:t>
      </w:r>
    </w:p>
    <w:p w14:paraId="71370E6F">
      <w:pPr>
        <w:pStyle w:val="16"/>
        <w:numPr>
          <w:ilvl w:val="0"/>
          <w:numId w:val="1"/>
        </w:numPr>
      </w:pPr>
      <w:r>
        <w:t>GB/T 14285《继电保护和安全自动装置技术规程》</w:t>
      </w:r>
    </w:p>
    <w:p w14:paraId="195B42BA">
      <w:pPr>
        <w:pStyle w:val="16"/>
        <w:numPr>
          <w:ilvl w:val="0"/>
          <w:numId w:val="1"/>
        </w:numPr>
      </w:pPr>
      <w:r>
        <w:t>DL/T 5149《220kV～750kV变电站设计技术规程》</w:t>
      </w:r>
    </w:p>
    <w:p w14:paraId="22E5EBB0">
      <w:pPr>
        <w:pStyle w:val="16"/>
        <w:numPr>
          <w:ilvl w:val="0"/>
          <w:numId w:val="1"/>
        </w:numPr>
      </w:pPr>
      <w:r>
        <w:t>变电站现场运行规程、调度定值及监控规范</w:t>
      </w:r>
    </w:p>
    <w:p w14:paraId="24FDDD03">
      <w:pPr>
        <w:pStyle w:val="3"/>
      </w:pPr>
      <w:r>
        <w:t>2 服务工作范围</w:t>
      </w:r>
    </w:p>
    <w:p w14:paraId="0D2DD07C">
      <w:pPr>
        <w:pStyle w:val="16"/>
      </w:pPr>
      <w:r>
        <w:t>本次技术服务包含但不限于以下内容：</w:t>
      </w:r>
    </w:p>
    <w:p w14:paraId="5D0E44D3">
      <w:pPr>
        <w:pStyle w:val="16"/>
        <w:numPr>
          <w:ilvl w:val="0"/>
          <w:numId w:val="1"/>
        </w:numPr>
      </w:pPr>
      <w:r>
        <w:rPr>
          <w:b/>
          <w:bCs/>
        </w:rPr>
        <w:t>参数核查</w:t>
      </w:r>
      <w:r>
        <w:t>：提前核对变电站监控后台、测控、保护装置原有参数、点表、遥测遥信配置、逻辑配置、通讯参数。</w:t>
      </w:r>
    </w:p>
    <w:p w14:paraId="0696B15F">
      <w:pPr>
        <w:pStyle w:val="16"/>
        <w:numPr>
          <w:ilvl w:val="0"/>
          <w:numId w:val="1"/>
        </w:numPr>
      </w:pPr>
      <w:r>
        <w:rPr>
          <w:b/>
          <w:bCs/>
        </w:rPr>
        <w:t>参数修改配置</w:t>
      </w:r>
      <w:r>
        <w:t>：根据调度要求、现场技改及运行需求，完成监控系统点位名称、量程、系数、限值、告警逻辑、通讯IP、规约参数、联动逻辑等修改配置。</w:t>
      </w:r>
    </w:p>
    <w:p w14:paraId="3B0E67E0">
      <w:pPr>
        <w:pStyle w:val="16"/>
        <w:numPr>
          <w:ilvl w:val="0"/>
          <w:numId w:val="1"/>
        </w:numPr>
      </w:pPr>
      <w:r>
        <w:rPr>
          <w:b/>
          <w:bCs/>
        </w:rPr>
        <w:t>数据对点测试</w:t>
      </w:r>
      <w:r>
        <w:t>：参数修改完成后，逐点核对遥测、遥信、遥控、SOE、告警信息，确保后台与现场装置、调度上传数据一致准确。</w:t>
      </w:r>
    </w:p>
    <w:p w14:paraId="18313AEC">
      <w:pPr>
        <w:pStyle w:val="16"/>
        <w:numPr>
          <w:ilvl w:val="0"/>
          <w:numId w:val="1"/>
        </w:numPr>
      </w:pPr>
      <w:r>
        <w:rPr>
          <w:b/>
          <w:bCs/>
        </w:rPr>
        <w:t>系统检查优化</w:t>
      </w:r>
      <w:r>
        <w:t>：检查后台数据库、画面、报表、告警配置完整性，修正错误配置，保证系统无异常告警、无通讯中断。</w:t>
      </w:r>
    </w:p>
    <w:p w14:paraId="2A27B12F">
      <w:pPr>
        <w:pStyle w:val="16"/>
        <w:numPr>
          <w:ilvl w:val="0"/>
          <w:numId w:val="1"/>
        </w:numPr>
      </w:pPr>
      <w:r>
        <w:rPr>
          <w:b/>
          <w:bCs/>
        </w:rPr>
        <w:t>资料整理移交</w:t>
      </w:r>
      <w:r>
        <w:t>：更新监控点表、参数配置表，出具参数修改记录及服务工作总结。</w:t>
      </w:r>
    </w:p>
    <w:p w14:paraId="23B99817">
      <w:pPr>
        <w:pStyle w:val="3"/>
      </w:pPr>
      <w:r>
        <w:t>3 核心技术要求</w:t>
      </w:r>
    </w:p>
    <w:p w14:paraId="52E93461">
      <w:pPr>
        <w:pStyle w:val="16"/>
        <w:numPr>
          <w:ilvl w:val="0"/>
          <w:numId w:val="1"/>
        </w:numPr>
      </w:pPr>
      <w:r>
        <w:rPr>
          <w:b/>
          <w:bCs/>
        </w:rPr>
        <w:t>安全可控</w:t>
      </w:r>
      <w:r>
        <w:t>：所有参数修改工作必须在工作票许可、安全措施到位后开展，严禁无票作业、随意修改核心逻辑参数。</w:t>
      </w:r>
    </w:p>
    <w:p w14:paraId="66091A2D">
      <w:pPr>
        <w:pStyle w:val="16"/>
        <w:numPr>
          <w:ilvl w:val="0"/>
          <w:numId w:val="1"/>
        </w:numPr>
      </w:pPr>
      <w:r>
        <w:rPr>
          <w:b/>
          <w:bCs/>
        </w:rPr>
        <w:t>修改合规</w:t>
      </w:r>
      <w:r>
        <w:t>：参数修改严格按照调度下发定值、运行整改单、技改方案执行，不得擅自增减、变更非工作范围内配置。</w:t>
      </w:r>
    </w:p>
    <w:p w14:paraId="3F34BC6D">
      <w:pPr>
        <w:pStyle w:val="16"/>
        <w:numPr>
          <w:ilvl w:val="0"/>
          <w:numId w:val="1"/>
        </w:numPr>
      </w:pPr>
      <w:r>
        <w:rPr>
          <w:b/>
          <w:bCs/>
        </w:rPr>
        <w:t>全程备份</w:t>
      </w:r>
      <w:r>
        <w:t>：参数修改前</w:t>
      </w:r>
      <w:r>
        <w:rPr>
          <w:b/>
          <w:bCs/>
        </w:rPr>
        <w:t>完整备份后台数据库、装置配置文件</w:t>
      </w:r>
      <w:r>
        <w:t>，修改过程分步操作，出现异常立即回退恢复原配置，保障系统不脱网、不异常。</w:t>
      </w:r>
    </w:p>
    <w:p w14:paraId="0FC97ECE">
      <w:pPr>
        <w:pStyle w:val="16"/>
        <w:numPr>
          <w:ilvl w:val="0"/>
          <w:numId w:val="1"/>
        </w:numPr>
      </w:pPr>
      <w:r>
        <w:rPr>
          <w:b/>
          <w:bCs/>
        </w:rPr>
        <w:t>数据准确</w:t>
      </w:r>
      <w:r>
        <w:t>：遥测数值误差、遥信状态、遥控逻辑、告警阈值全部满足运行标准，与一次设备实际状态、调度端数据一致。</w:t>
      </w:r>
    </w:p>
    <w:p w14:paraId="4697E731">
      <w:pPr>
        <w:pStyle w:val="16"/>
        <w:numPr>
          <w:ilvl w:val="0"/>
          <w:numId w:val="1"/>
        </w:numPr>
      </w:pPr>
      <w:r>
        <w:rPr>
          <w:b/>
          <w:bCs/>
        </w:rPr>
        <w:t>系统稳定</w:t>
      </w:r>
      <w:r>
        <w:t>：参数修改完成后，监控系统通讯正常、无丢包、无异常报文、无频繁告警，后台画面、光字牌、报表显示正常。</w:t>
      </w:r>
    </w:p>
    <w:p w14:paraId="3D2EEDE0">
      <w:pPr>
        <w:pStyle w:val="16"/>
        <w:numPr>
          <w:ilvl w:val="0"/>
          <w:numId w:val="1"/>
        </w:numPr>
      </w:pPr>
      <w:r>
        <w:rPr>
          <w:b/>
          <w:bCs/>
        </w:rPr>
        <w:t>全程记录</w:t>
      </w:r>
      <w:r>
        <w:t>：每一项参数修改内容、修改前后数值、修改时间、操作人、核对人全程记录，可追溯备查。</w:t>
      </w:r>
    </w:p>
    <w:p w14:paraId="0C8CAD0A">
      <w:pPr>
        <w:pStyle w:val="3"/>
      </w:pPr>
      <w:r>
        <w:t>4 安全施工要求</w:t>
      </w:r>
    </w:p>
    <w:p w14:paraId="1E8A3481">
      <w:pPr>
        <w:pStyle w:val="16"/>
        <w:numPr>
          <w:ilvl w:val="0"/>
          <w:numId w:val="1"/>
        </w:numPr>
      </w:pPr>
      <w:r>
        <w:t>作业人员具备电力监控作业资质，熟悉本站监控系统架构及操作流程，持证上岗。</w:t>
      </w:r>
    </w:p>
    <w:p w14:paraId="6099CC45">
      <w:pPr>
        <w:pStyle w:val="16"/>
        <w:numPr>
          <w:ilvl w:val="0"/>
          <w:numId w:val="1"/>
        </w:numPr>
      </w:pPr>
      <w:r>
        <w:t>严格执行安规及两票三制，做好二次安全防护、防误操作、防止误遥控、误定值修改措施。</w:t>
      </w:r>
    </w:p>
    <w:p w14:paraId="4D590F3C">
      <w:pPr>
        <w:pStyle w:val="16"/>
        <w:numPr>
          <w:ilvl w:val="0"/>
          <w:numId w:val="1"/>
        </w:numPr>
      </w:pPr>
      <w:r>
        <w:t>作业期间实时监视系统运行状态，遇系统异常、通讯中断、设备异常立即停止作业并恢复原参数。</w:t>
      </w:r>
    </w:p>
    <w:p w14:paraId="410F5867">
      <w:pPr>
        <w:pStyle w:val="16"/>
        <w:numPr>
          <w:ilvl w:val="0"/>
          <w:numId w:val="1"/>
        </w:numPr>
      </w:pPr>
      <w:r>
        <w:t>严禁私自接入外网、私自拷贝涉密数据，做好电力监控系统网络安全防护。</w:t>
      </w:r>
    </w:p>
    <w:p w14:paraId="2824CA0B">
      <w:pPr>
        <w:pStyle w:val="3"/>
      </w:pPr>
      <w:r>
        <w:t>5 验收标准</w:t>
      </w:r>
    </w:p>
    <w:p w14:paraId="3CB9E905">
      <w:pPr>
        <w:pStyle w:val="16"/>
        <w:numPr>
          <w:ilvl w:val="0"/>
          <w:numId w:val="1"/>
        </w:numPr>
      </w:pPr>
      <w:r>
        <w:t>所有本次需修改参数</w:t>
      </w:r>
      <w:r>
        <w:rPr>
          <w:b/>
          <w:bCs/>
        </w:rPr>
        <w:t>100%修改到位</w:t>
      </w:r>
      <w:r>
        <w:t>，无遗漏、无错改。</w:t>
      </w:r>
    </w:p>
    <w:p w14:paraId="6CF8212D">
      <w:pPr>
        <w:pStyle w:val="16"/>
        <w:numPr>
          <w:ilvl w:val="0"/>
          <w:numId w:val="1"/>
        </w:numPr>
      </w:pPr>
      <w:r>
        <w:t>全站遥测、遥信、遥控、告警、SOE信息核对无误，上传调度数据正常准确。</w:t>
      </w:r>
    </w:p>
    <w:p w14:paraId="17FCEED6">
      <w:pPr>
        <w:pStyle w:val="16"/>
        <w:numPr>
          <w:ilvl w:val="0"/>
          <w:numId w:val="1"/>
        </w:numPr>
      </w:pPr>
      <w:r>
        <w:t>监控系统运行稳定，无通讯异常、无报错、无无效告警。</w:t>
      </w:r>
    </w:p>
    <w:p w14:paraId="4E857C4E">
      <w:pPr>
        <w:pStyle w:val="16"/>
        <w:numPr>
          <w:ilvl w:val="0"/>
          <w:numId w:val="1"/>
        </w:numPr>
      </w:pPr>
      <w:r>
        <w:t>提交完整资料：参数修改前后对照表、备份文件、现场测试记录、服务完工报告。</w:t>
      </w:r>
    </w:p>
    <w:p w14:paraId="35E9F1EF">
      <w:pPr>
        <w:pStyle w:val="16"/>
        <w:numPr>
          <w:ilvl w:val="0"/>
          <w:numId w:val="1"/>
        </w:numPr>
      </w:pPr>
      <w:r>
        <w:t>运行、检修单位现场核查确认合格，签字验收。</w:t>
      </w:r>
    </w:p>
    <w:p w14:paraId="5976E693">
      <w:pPr>
        <w:pStyle w:val="3"/>
      </w:pPr>
      <w:r>
        <w:t>6 服务质保要求</w:t>
      </w:r>
    </w:p>
    <w:p w14:paraId="14A0D609">
      <w:pPr>
        <w:pStyle w:val="16"/>
        <w:numPr>
          <w:ilvl w:val="0"/>
          <w:numId w:val="1"/>
        </w:numPr>
      </w:pPr>
      <w:r>
        <w:t>本次参数修改服务</w:t>
      </w:r>
      <w:r>
        <w:rPr>
          <w:b/>
          <w:bCs/>
        </w:rPr>
        <w:t>质保期不少于3个月</w:t>
      </w:r>
      <w:r>
        <w:t>，质保期内因本次操作导致的参数错误、系统异常，服务商免费上门整改。</w:t>
      </w:r>
    </w:p>
    <w:p w14:paraId="1BE0DB12">
      <w:pPr>
        <w:pStyle w:val="16"/>
        <w:numPr>
          <w:ilvl w:val="0"/>
          <w:numId w:val="1"/>
        </w:numPr>
      </w:pPr>
      <w:r>
        <w:t>质保期内提供远程技术支持，及时解答参数配置、系统使用相关问题。</w:t>
      </w:r>
    </w:p>
    <w:p w14:paraId="73E68E30">
      <w:pPr>
        <w:pStyle w:val="16"/>
        <w:numPr>
          <w:ilvl w:val="0"/>
          <w:numId w:val="1"/>
        </w:numPr>
      </w:pPr>
      <w:r>
        <w:t>服务完成后建立技术台账，留存备份资料，便于后期运维核查。</w:t>
      </w:r>
    </w:p>
    <w:p w14:paraId="31DC1E6C">
      <w:pPr>
        <w:pStyle w:val="3"/>
      </w:pPr>
      <w:r>
        <w:t>7 附则</w:t>
      </w:r>
    </w:p>
    <w:p w14:paraId="49254E9A">
      <w:pPr>
        <w:pStyle w:val="16"/>
        <w:numPr>
          <w:ilvl w:val="0"/>
          <w:numId w:val="1"/>
        </w:numPr>
      </w:pPr>
      <w:r>
        <w:t>本规范书为本次变电站监控参数修改技术服务唯一技术依据，未尽事宜按现行行业标准及现场要求执行。</w:t>
      </w:r>
    </w:p>
    <w:p w14:paraId="02F93421">
      <w:pPr>
        <w:pStyle w:val="16"/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����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auto"/>
        <w:sz w:val="22"/>
        <w:szCs w:val="22"/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029B5B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rPr>
      <w:sz w:val="21"/>
      <w:szCs w:val="22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  <w:style w:type="paragraph" w:customStyle="1" w:styleId="16">
    <w:name w:val="_Style 13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1369</Words>
  <Characters>1422</Characters>
  <TotalTime>4</TotalTime>
  <ScaleCrop>false</ScaleCrop>
  <LinksUpToDate>false</LinksUpToDate>
  <CharactersWithSpaces>1433</CharactersWithSpaces>
  <Application>WPS Office_12.1.0.22175_F1E327BC-269C-435d-A152-05C5408002CA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2026-06-16T10:16:00Z</dcterms:created>
  <dc:creator>Un-named</dc:creator>
  <cp:lastModifiedBy>clin丶</cp:lastModifiedBy>
  <dcterms:modified xsi:type="dcterms:W3CDTF">2026-06-16T10:31:04Z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eyJoZGlkIjoiYTczNGZkOTUwZWQ2YzAxMjAxYWRmN2M3YTgzMjk3M2EiLCJ1c2VySWQiOiIxMzc3Nzg2NTAzIn0=</vt:lpwstr>
  </property>
  <property fmtid="{D5CDD505-2E9C-101B-9397-08002B2CF9AE}" pid="3" name="KSOProductBuildVer">
    <vt:lpwstr>2052-12.1.0.22175</vt:lpwstr>
  </property>
  <property fmtid="{D5CDD505-2E9C-101B-9397-08002B2CF9AE}" pid="4" name="ICV">
    <vt:lpwstr>4F6002A6A21042F1B38ABE8E73F0D628_12</vt:lpwstr>
  </property>
</Properties>
</file>