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A073BE" w14:textId="397CFB8E" w:rsidR="00DF6863" w:rsidRDefault="005E0886">
      <w:pPr>
        <w:spacing w:line="360" w:lineRule="auto"/>
        <w:jc w:val="center"/>
        <w:rPr>
          <w:rFonts w:ascii="方正小标宋_GBK" w:eastAsia="方正小标宋_GBK" w:hint="eastAsia"/>
          <w:sz w:val="28"/>
          <w:szCs w:val="28"/>
        </w:rPr>
      </w:pPr>
      <w:r w:rsidRPr="005E0886">
        <w:rPr>
          <w:rFonts w:ascii="方正小标宋_GBK" w:eastAsia="方正小标宋_GBK"/>
          <w:sz w:val="28"/>
          <w:szCs w:val="28"/>
        </w:rPr>
        <w:t>南网北京院管制类化学品监控报警数据传输</w:t>
      </w:r>
      <w:r w:rsidR="00A669BB" w:rsidRPr="00A669BB">
        <w:rPr>
          <w:rFonts w:ascii="方正小标宋_GBK" w:eastAsia="方正小标宋_GBK" w:hint="eastAsia"/>
          <w:sz w:val="28"/>
          <w:szCs w:val="28"/>
        </w:rPr>
        <w:t>服务</w:t>
      </w:r>
      <w:r w:rsidR="00A669BB">
        <w:rPr>
          <w:rFonts w:ascii="方正小标宋_GBK" w:eastAsia="方正小标宋_GBK" w:hint="eastAsia"/>
          <w:sz w:val="28"/>
          <w:szCs w:val="28"/>
        </w:rPr>
        <w:t>技术要求</w:t>
      </w:r>
    </w:p>
    <w:p w14:paraId="7F85010F" w14:textId="77777777" w:rsidR="00DF6863" w:rsidRDefault="007A7FDA">
      <w:pPr>
        <w:spacing w:line="360" w:lineRule="auto"/>
        <w:rPr>
          <w:rFonts w:asciiTheme="majorBidi" w:eastAsia="宋体" w:hAnsiTheme="majorBidi" w:cstheme="majorBidi"/>
          <w:sz w:val="24"/>
        </w:rPr>
      </w:pPr>
      <w:r>
        <w:rPr>
          <w:rFonts w:asciiTheme="majorBidi" w:eastAsia="宋体" w:hAnsiTheme="majorBidi" w:cstheme="majorBidi" w:hint="eastAsia"/>
          <w:sz w:val="24"/>
        </w:rPr>
        <w:t>1</w:t>
      </w:r>
      <w:r>
        <w:rPr>
          <w:rFonts w:asciiTheme="majorBidi" w:eastAsia="宋体" w:hAnsiTheme="majorBidi" w:cstheme="majorBidi"/>
          <w:sz w:val="24"/>
        </w:rPr>
        <w:t>.</w:t>
      </w:r>
      <w:r>
        <w:rPr>
          <w:rFonts w:asciiTheme="majorBidi" w:eastAsia="宋体" w:hAnsiTheme="majorBidi" w:cstheme="majorBidi" w:hint="eastAsia"/>
          <w:sz w:val="24"/>
        </w:rPr>
        <w:t>服务</w:t>
      </w:r>
      <w:r>
        <w:rPr>
          <w:rFonts w:asciiTheme="majorBidi" w:eastAsia="宋体" w:hAnsiTheme="majorBidi" w:cstheme="majorBidi"/>
          <w:sz w:val="24"/>
        </w:rPr>
        <w:t>技术规格</w:t>
      </w:r>
    </w:p>
    <w:p w14:paraId="2C868FC4" w14:textId="77777777" w:rsidR="00DF6863" w:rsidRDefault="007A7FDA" w:rsidP="00A2407A">
      <w:pPr>
        <w:spacing w:line="360" w:lineRule="auto"/>
        <w:ind w:firstLineChars="200" w:firstLine="480"/>
        <w:rPr>
          <w:rFonts w:asciiTheme="majorBidi" w:eastAsia="宋体" w:hAnsiTheme="majorBidi" w:cstheme="majorBidi"/>
          <w:sz w:val="24"/>
        </w:rPr>
      </w:pPr>
      <w:r>
        <w:rPr>
          <w:rFonts w:asciiTheme="majorBidi" w:eastAsia="宋体" w:hAnsiTheme="majorBidi" w:cstheme="majorBidi" w:hint="eastAsia"/>
          <w:sz w:val="24"/>
        </w:rPr>
        <w:t>1</w:t>
      </w:r>
      <w:r>
        <w:rPr>
          <w:rFonts w:asciiTheme="majorBidi" w:eastAsia="宋体" w:hAnsiTheme="majorBidi" w:cstheme="majorBidi"/>
          <w:sz w:val="24"/>
        </w:rPr>
        <w:t>.1</w:t>
      </w:r>
      <w:r>
        <w:rPr>
          <w:rFonts w:asciiTheme="majorBidi" w:eastAsia="宋体" w:hAnsiTheme="majorBidi" w:cstheme="majorBidi"/>
          <w:sz w:val="24"/>
        </w:rPr>
        <w:t>基本要求</w:t>
      </w:r>
    </w:p>
    <w:p w14:paraId="41461AA9" w14:textId="0F7A2C88" w:rsidR="00DF6863" w:rsidRDefault="00B72673" w:rsidP="00A2407A">
      <w:pPr>
        <w:spacing w:line="360" w:lineRule="auto"/>
        <w:ind w:firstLineChars="200" w:firstLine="480"/>
        <w:rPr>
          <w:rFonts w:asciiTheme="majorBidi" w:eastAsia="宋体" w:hAnsiTheme="majorBidi" w:cstheme="majorBidi"/>
          <w:sz w:val="24"/>
        </w:rPr>
      </w:pPr>
      <w:r w:rsidRPr="00B72673">
        <w:rPr>
          <w:rFonts w:asciiTheme="majorBidi" w:eastAsia="宋体" w:hAnsiTheme="majorBidi" w:cstheme="majorBidi" w:hint="eastAsia"/>
          <w:sz w:val="24"/>
        </w:rPr>
        <w:t>按照国家法律法规规定，剧毒、易制爆危化品储存场所的视频监控、入侵报警数据</w:t>
      </w:r>
      <w:r>
        <w:rPr>
          <w:rFonts w:asciiTheme="majorBidi" w:eastAsia="宋体" w:hAnsiTheme="majorBidi" w:cstheme="majorBidi" w:hint="eastAsia"/>
          <w:sz w:val="24"/>
        </w:rPr>
        <w:t>需</w:t>
      </w:r>
      <w:r w:rsidRPr="00B72673">
        <w:rPr>
          <w:rFonts w:asciiTheme="majorBidi" w:eastAsia="宋体" w:hAnsiTheme="majorBidi" w:cstheme="majorBidi" w:hint="eastAsia"/>
          <w:sz w:val="24"/>
        </w:rPr>
        <w:t>上传至北京市危险物品联网安防系统。在联网系统运行</w:t>
      </w:r>
      <w:r>
        <w:rPr>
          <w:rFonts w:asciiTheme="majorBidi" w:eastAsia="宋体" w:hAnsiTheme="majorBidi" w:cstheme="majorBidi" w:hint="eastAsia"/>
          <w:sz w:val="24"/>
        </w:rPr>
        <w:t>过程</w:t>
      </w:r>
      <w:r w:rsidRPr="00B72673">
        <w:rPr>
          <w:rFonts w:asciiTheme="majorBidi" w:eastAsia="宋体" w:hAnsiTheme="majorBidi" w:cstheme="majorBidi" w:hint="eastAsia"/>
          <w:sz w:val="24"/>
        </w:rPr>
        <w:t>中，公安部门、危险物品安防平台会不定期访问</w:t>
      </w:r>
      <w:r w:rsidR="00F8608A">
        <w:rPr>
          <w:rFonts w:asciiTheme="majorBidi" w:eastAsia="宋体" w:hAnsiTheme="majorBidi" w:cstheme="majorBidi" w:hint="eastAsia"/>
          <w:sz w:val="24"/>
        </w:rPr>
        <w:t>我单位</w:t>
      </w:r>
      <w:r w:rsidRPr="00B72673">
        <w:rPr>
          <w:rFonts w:asciiTheme="majorBidi" w:eastAsia="宋体" w:hAnsiTheme="majorBidi" w:cstheme="majorBidi" w:hint="eastAsia"/>
          <w:sz w:val="24"/>
        </w:rPr>
        <w:t>剧毒、易制爆危化品储存场所的视频监控硬盘录像机，为防止</w:t>
      </w:r>
      <w:r w:rsidR="00E41AA8">
        <w:rPr>
          <w:rFonts w:asciiTheme="majorBidi" w:eastAsia="宋体" w:hAnsiTheme="majorBidi" w:cstheme="majorBidi" w:hint="eastAsia"/>
          <w:sz w:val="24"/>
        </w:rPr>
        <w:t>无关</w:t>
      </w:r>
      <w:r w:rsidRPr="00B72673">
        <w:rPr>
          <w:rFonts w:asciiTheme="majorBidi" w:eastAsia="宋体" w:hAnsiTheme="majorBidi" w:cstheme="majorBidi" w:hint="eastAsia"/>
          <w:sz w:val="24"/>
        </w:rPr>
        <w:t>外部人员通过此途径入侵</w:t>
      </w:r>
      <w:r w:rsidR="00F8608A">
        <w:rPr>
          <w:rFonts w:asciiTheme="majorBidi" w:eastAsia="宋体" w:hAnsiTheme="majorBidi" w:cstheme="majorBidi" w:hint="eastAsia"/>
          <w:sz w:val="24"/>
        </w:rPr>
        <w:t>我单位</w:t>
      </w:r>
      <w:r w:rsidRPr="00B72673">
        <w:rPr>
          <w:rFonts w:asciiTheme="majorBidi" w:eastAsia="宋体" w:hAnsiTheme="majorBidi" w:cstheme="majorBidi" w:hint="eastAsia"/>
          <w:sz w:val="24"/>
        </w:rPr>
        <w:t>内部网络，保障</w:t>
      </w:r>
      <w:r w:rsidR="00F8608A">
        <w:rPr>
          <w:rFonts w:asciiTheme="majorBidi" w:eastAsia="宋体" w:hAnsiTheme="majorBidi" w:cstheme="majorBidi" w:hint="eastAsia"/>
          <w:sz w:val="24"/>
        </w:rPr>
        <w:t>我单位</w:t>
      </w:r>
      <w:r w:rsidRPr="00B72673">
        <w:rPr>
          <w:rFonts w:asciiTheme="majorBidi" w:eastAsia="宋体" w:hAnsiTheme="majorBidi" w:cstheme="majorBidi" w:hint="eastAsia"/>
          <w:sz w:val="24"/>
        </w:rPr>
        <w:t>网络运营安全，需要建设一条点对点数据专线，实现</w:t>
      </w:r>
      <w:r w:rsidR="00F8608A">
        <w:rPr>
          <w:rFonts w:asciiTheme="majorBidi" w:eastAsia="宋体" w:hAnsiTheme="majorBidi" w:cstheme="majorBidi" w:hint="eastAsia"/>
          <w:sz w:val="24"/>
        </w:rPr>
        <w:t>我单位</w:t>
      </w:r>
      <w:r w:rsidRPr="00B72673">
        <w:rPr>
          <w:rFonts w:asciiTheme="majorBidi" w:eastAsia="宋体" w:hAnsiTheme="majorBidi" w:cstheme="majorBidi" w:hint="eastAsia"/>
          <w:sz w:val="24"/>
        </w:rPr>
        <w:t>管制类剧毒、易制爆危化品储存场所的视频监控、入侵报警数据稳定传输至北京市危险物品联网安防系统平台运营服务商</w:t>
      </w:r>
      <w:r w:rsidR="005D7946">
        <w:rPr>
          <w:rFonts w:asciiTheme="majorBidi" w:eastAsia="宋体" w:hAnsiTheme="majorBidi" w:cstheme="majorBidi" w:hint="eastAsia"/>
          <w:sz w:val="24"/>
        </w:rPr>
        <w:t>机房</w:t>
      </w:r>
      <w:r w:rsidRPr="00B72673">
        <w:rPr>
          <w:rFonts w:asciiTheme="majorBidi" w:eastAsia="宋体" w:hAnsiTheme="majorBidi" w:cstheme="majorBidi" w:hint="eastAsia"/>
          <w:sz w:val="24"/>
        </w:rPr>
        <w:t>，从而满足数据隔离要求。</w:t>
      </w:r>
    </w:p>
    <w:p w14:paraId="07D649E1" w14:textId="15AEC5BD" w:rsidR="00DF6863" w:rsidRPr="006B0857" w:rsidRDefault="007A7FDA" w:rsidP="00A2407A">
      <w:pPr>
        <w:spacing w:line="360" w:lineRule="auto"/>
        <w:ind w:firstLineChars="200" w:firstLine="480"/>
        <w:rPr>
          <w:rFonts w:asciiTheme="majorBidi" w:eastAsia="宋体" w:hAnsiTheme="majorBidi" w:cstheme="majorBidi"/>
          <w:sz w:val="24"/>
        </w:rPr>
      </w:pPr>
      <w:r>
        <w:rPr>
          <w:rFonts w:asciiTheme="majorBidi" w:eastAsia="宋体" w:hAnsiTheme="majorBidi" w:cstheme="majorBidi" w:hint="eastAsia"/>
          <w:sz w:val="24"/>
        </w:rPr>
        <w:t>1</w:t>
      </w:r>
      <w:r>
        <w:rPr>
          <w:rFonts w:asciiTheme="majorBidi" w:eastAsia="宋体" w:hAnsiTheme="majorBidi" w:cstheme="majorBidi"/>
          <w:sz w:val="24"/>
        </w:rPr>
        <w:t>.2</w:t>
      </w:r>
      <w:r>
        <w:rPr>
          <w:rFonts w:asciiTheme="majorBidi" w:eastAsia="宋体" w:hAnsiTheme="majorBidi" w:cstheme="majorBidi"/>
          <w:sz w:val="24"/>
        </w:rPr>
        <w:t>性能指标</w:t>
      </w:r>
    </w:p>
    <w:p w14:paraId="0C0DA3BC" w14:textId="0689CB46" w:rsidR="00F634C1" w:rsidRDefault="00C93191" w:rsidP="00A2407A">
      <w:pPr>
        <w:pStyle w:val="a0"/>
        <w:spacing w:line="360" w:lineRule="auto"/>
        <w:ind w:firstLine="480"/>
        <w:rPr>
          <w:rFonts w:asciiTheme="majorBidi" w:eastAsia="宋体" w:hAnsiTheme="majorBidi" w:cstheme="majorBidi"/>
          <w:sz w:val="24"/>
        </w:rPr>
      </w:pPr>
      <w:r>
        <w:rPr>
          <w:rFonts w:asciiTheme="majorBidi" w:eastAsia="宋体" w:hAnsiTheme="majorBidi" w:cstheme="majorBidi" w:hint="eastAsia"/>
          <w:sz w:val="24"/>
        </w:rPr>
        <w:t>1</w:t>
      </w:r>
      <w:r>
        <w:rPr>
          <w:rFonts w:asciiTheme="majorBidi" w:eastAsia="宋体" w:hAnsiTheme="majorBidi" w:cstheme="majorBidi" w:hint="eastAsia"/>
          <w:sz w:val="24"/>
        </w:rPr>
        <w:t>）链路设计：</w:t>
      </w:r>
      <w:r w:rsidRPr="00C93191">
        <w:rPr>
          <w:rFonts w:asciiTheme="majorBidi" w:eastAsia="宋体" w:hAnsiTheme="majorBidi" w:cstheme="majorBidi" w:hint="eastAsia"/>
          <w:sz w:val="24"/>
        </w:rPr>
        <w:t>采用</w:t>
      </w:r>
      <w:r>
        <w:rPr>
          <w:rFonts w:asciiTheme="majorBidi" w:eastAsia="宋体" w:hAnsiTheme="majorBidi" w:cstheme="majorBidi" w:hint="eastAsia"/>
          <w:sz w:val="24"/>
        </w:rPr>
        <w:t>运营商</w:t>
      </w:r>
      <w:r w:rsidRPr="00C93191">
        <w:rPr>
          <w:rFonts w:asciiTheme="majorBidi" w:eastAsia="宋体" w:hAnsiTheme="majorBidi" w:cstheme="majorBidi" w:hint="eastAsia"/>
          <w:sz w:val="24"/>
        </w:rPr>
        <w:t>跨区点对点</w:t>
      </w:r>
      <w:r w:rsidRPr="00C93191">
        <w:rPr>
          <w:rFonts w:asciiTheme="majorBidi" w:eastAsia="宋体" w:hAnsiTheme="majorBidi" w:cstheme="majorBidi" w:hint="eastAsia"/>
          <w:sz w:val="24"/>
        </w:rPr>
        <w:t>OTN</w:t>
      </w:r>
      <w:r w:rsidRPr="00C93191">
        <w:rPr>
          <w:rFonts w:asciiTheme="majorBidi" w:eastAsia="宋体" w:hAnsiTheme="majorBidi" w:cstheme="majorBidi" w:hint="eastAsia"/>
          <w:sz w:val="24"/>
        </w:rPr>
        <w:t>数据专线，依托</w:t>
      </w:r>
      <w:r>
        <w:rPr>
          <w:rFonts w:asciiTheme="majorBidi" w:eastAsia="宋体" w:hAnsiTheme="majorBidi" w:cstheme="majorBidi" w:hint="eastAsia"/>
          <w:sz w:val="24"/>
        </w:rPr>
        <w:t>运营商</w:t>
      </w:r>
      <w:r w:rsidRPr="00C93191">
        <w:rPr>
          <w:rFonts w:asciiTheme="majorBidi" w:eastAsia="宋体" w:hAnsiTheme="majorBidi" w:cstheme="majorBidi" w:hint="eastAsia"/>
          <w:sz w:val="24"/>
        </w:rPr>
        <w:t>全国骨干传输网，实现</w:t>
      </w:r>
      <w:r w:rsidR="00F634C1">
        <w:rPr>
          <w:rFonts w:asciiTheme="majorBidi" w:eastAsia="宋体" w:hAnsiTheme="majorBidi" w:cstheme="majorBidi" w:hint="eastAsia"/>
          <w:sz w:val="24"/>
        </w:rPr>
        <w:t>两端</w:t>
      </w:r>
      <w:r>
        <w:rPr>
          <w:rFonts w:asciiTheme="majorBidi" w:eastAsia="宋体" w:hAnsiTheme="majorBidi" w:cstheme="majorBidi" w:hint="eastAsia"/>
          <w:sz w:val="24"/>
        </w:rPr>
        <w:t>机房</w:t>
      </w:r>
      <w:r w:rsidRPr="00C93191">
        <w:rPr>
          <w:rFonts w:asciiTheme="majorBidi" w:eastAsia="宋体" w:hAnsiTheme="majorBidi" w:cstheme="majorBidi" w:hint="eastAsia"/>
          <w:sz w:val="24"/>
        </w:rPr>
        <w:t>的直连传输，不经过公网，从物理层面保障传输安全和稳定性</w:t>
      </w:r>
      <w:r>
        <w:rPr>
          <w:rFonts w:asciiTheme="majorBidi" w:eastAsia="宋体" w:hAnsiTheme="majorBidi" w:cstheme="majorBidi" w:hint="eastAsia"/>
          <w:sz w:val="24"/>
        </w:rPr>
        <w:t>。</w:t>
      </w:r>
    </w:p>
    <w:p w14:paraId="4DFC1ABB" w14:textId="380DC7AF" w:rsidR="003A0CF0" w:rsidRDefault="005E0886" w:rsidP="00A2407A">
      <w:pPr>
        <w:pStyle w:val="a0"/>
        <w:spacing w:line="360" w:lineRule="auto"/>
        <w:ind w:firstLine="480"/>
        <w:rPr>
          <w:rFonts w:asciiTheme="majorBidi" w:eastAsia="宋体" w:hAnsiTheme="majorBidi" w:cstheme="majorBidi"/>
          <w:sz w:val="24"/>
        </w:rPr>
      </w:pPr>
      <w:r>
        <w:rPr>
          <w:rFonts w:asciiTheme="majorBidi" w:eastAsia="宋体" w:hAnsiTheme="majorBidi" w:cstheme="majorBidi" w:hint="eastAsia"/>
          <w:sz w:val="24"/>
        </w:rPr>
        <w:t>2</w:t>
      </w:r>
      <w:r w:rsidR="00C93191">
        <w:rPr>
          <w:rFonts w:asciiTheme="majorBidi" w:eastAsia="宋体" w:hAnsiTheme="majorBidi" w:cstheme="majorBidi" w:hint="eastAsia"/>
          <w:sz w:val="24"/>
        </w:rPr>
        <w:t>）链路规格：</w:t>
      </w:r>
      <w:r w:rsidR="00C93191" w:rsidRPr="00C93191">
        <w:rPr>
          <w:rFonts w:asciiTheme="majorBidi" w:eastAsia="宋体" w:hAnsiTheme="majorBidi" w:cstheme="majorBidi" w:hint="eastAsia"/>
          <w:sz w:val="24"/>
        </w:rPr>
        <w:t>配置</w:t>
      </w:r>
      <w:r w:rsidR="000905E0">
        <w:rPr>
          <w:rFonts w:asciiTheme="majorBidi" w:eastAsia="宋体" w:hAnsiTheme="majorBidi" w:cstheme="majorBidi" w:hint="eastAsia"/>
          <w:sz w:val="24"/>
        </w:rPr>
        <w:t>速率为</w:t>
      </w:r>
      <w:r w:rsidR="00C93191">
        <w:rPr>
          <w:rFonts w:asciiTheme="majorBidi" w:eastAsia="宋体" w:hAnsiTheme="majorBidi" w:cstheme="majorBidi" w:hint="eastAsia"/>
          <w:sz w:val="24"/>
        </w:rPr>
        <w:t>20M</w:t>
      </w:r>
      <w:r w:rsidR="000905E0">
        <w:rPr>
          <w:rFonts w:asciiTheme="majorBidi" w:eastAsia="宋体" w:hAnsiTheme="majorBidi" w:cstheme="majorBidi" w:hint="eastAsia"/>
          <w:sz w:val="24"/>
        </w:rPr>
        <w:t>数据专线</w:t>
      </w:r>
      <w:r w:rsidR="00C93191" w:rsidRPr="00C93191">
        <w:rPr>
          <w:rFonts w:asciiTheme="majorBidi" w:eastAsia="宋体" w:hAnsiTheme="majorBidi" w:cstheme="majorBidi" w:hint="eastAsia"/>
          <w:sz w:val="24"/>
        </w:rPr>
        <w:t>，支持对称带宽（上传、下载速率一致），匹配监控视频路数、清晰度等需求</w:t>
      </w:r>
      <w:r w:rsidR="00C93191">
        <w:rPr>
          <w:rFonts w:asciiTheme="majorBidi" w:eastAsia="宋体" w:hAnsiTheme="majorBidi" w:cstheme="majorBidi" w:hint="eastAsia"/>
          <w:sz w:val="24"/>
        </w:rPr>
        <w:t>。</w:t>
      </w:r>
    </w:p>
    <w:p w14:paraId="6FC1B4B6" w14:textId="692B24BA" w:rsidR="00DF6863" w:rsidRDefault="005E0886" w:rsidP="00A2407A">
      <w:pPr>
        <w:pStyle w:val="a0"/>
        <w:spacing w:line="360" w:lineRule="auto"/>
        <w:ind w:firstLine="480"/>
        <w:rPr>
          <w:rFonts w:asciiTheme="majorBidi" w:eastAsia="宋体" w:hAnsiTheme="majorBidi" w:cstheme="majorBidi"/>
          <w:sz w:val="24"/>
        </w:rPr>
      </w:pPr>
      <w:r>
        <w:rPr>
          <w:rFonts w:asciiTheme="majorBidi" w:eastAsia="宋体" w:hAnsiTheme="majorBidi" w:cstheme="majorBidi" w:hint="eastAsia"/>
          <w:sz w:val="24"/>
        </w:rPr>
        <w:t>3</w:t>
      </w:r>
      <w:r w:rsidR="003A0CF0">
        <w:rPr>
          <w:rFonts w:asciiTheme="majorBidi" w:eastAsia="宋体" w:hAnsiTheme="majorBidi" w:cstheme="majorBidi" w:hint="eastAsia"/>
          <w:sz w:val="24"/>
        </w:rPr>
        <w:t>）</w:t>
      </w:r>
      <w:r w:rsidR="006B0857">
        <w:rPr>
          <w:rFonts w:asciiTheme="majorBidi" w:eastAsia="宋体" w:hAnsiTheme="majorBidi" w:cstheme="majorBidi" w:hint="eastAsia"/>
          <w:sz w:val="24"/>
        </w:rPr>
        <w:t>网络安全性</w:t>
      </w:r>
      <w:r w:rsidR="003A0CF0">
        <w:rPr>
          <w:rFonts w:asciiTheme="majorBidi" w:eastAsia="宋体" w:hAnsiTheme="majorBidi" w:cstheme="majorBidi" w:hint="eastAsia"/>
          <w:sz w:val="24"/>
        </w:rPr>
        <w:t>：</w:t>
      </w:r>
      <w:r w:rsidR="006B0857" w:rsidRPr="00E103B7">
        <w:rPr>
          <w:rFonts w:asciiTheme="majorBidi" w:eastAsia="宋体" w:hAnsiTheme="majorBidi" w:cstheme="majorBidi" w:hint="eastAsia"/>
          <w:sz w:val="24"/>
        </w:rPr>
        <w:t>通过链路隔离等技术</w:t>
      </w:r>
      <w:r w:rsidR="006B0857">
        <w:rPr>
          <w:rFonts w:asciiTheme="majorBidi" w:eastAsia="宋体" w:hAnsiTheme="majorBidi" w:cstheme="majorBidi" w:hint="eastAsia"/>
          <w:sz w:val="24"/>
        </w:rPr>
        <w:t>，</w:t>
      </w:r>
      <w:r w:rsidR="00BA2F8F" w:rsidRPr="00BA2F8F">
        <w:rPr>
          <w:rFonts w:asciiTheme="majorBidi" w:eastAsia="宋体" w:hAnsiTheme="majorBidi" w:cstheme="majorBidi" w:hint="eastAsia"/>
          <w:sz w:val="24"/>
        </w:rPr>
        <w:t>专线独立部署，不与公网、其他链路互通，</w:t>
      </w:r>
      <w:r w:rsidR="003A0CF0" w:rsidRPr="003A0CF0">
        <w:rPr>
          <w:rFonts w:asciiTheme="majorBidi" w:eastAsia="宋体" w:hAnsiTheme="majorBidi" w:cstheme="majorBidi" w:hint="eastAsia"/>
          <w:sz w:val="24"/>
        </w:rPr>
        <w:t>划分专属传输通道，避免</w:t>
      </w:r>
      <w:r w:rsidR="00BA2F8F" w:rsidRPr="00BA2F8F">
        <w:rPr>
          <w:rFonts w:asciiTheme="majorBidi" w:eastAsia="宋体" w:hAnsiTheme="majorBidi" w:cstheme="majorBidi" w:hint="eastAsia"/>
          <w:sz w:val="24"/>
        </w:rPr>
        <w:t>第三方入侵或</w:t>
      </w:r>
      <w:r w:rsidR="003A0CF0" w:rsidRPr="003A0CF0">
        <w:rPr>
          <w:rFonts w:asciiTheme="majorBidi" w:eastAsia="宋体" w:hAnsiTheme="majorBidi" w:cstheme="majorBidi" w:hint="eastAsia"/>
          <w:sz w:val="24"/>
        </w:rPr>
        <w:t>数据泄露、干扰</w:t>
      </w:r>
      <w:r w:rsidR="006B0857">
        <w:rPr>
          <w:rFonts w:asciiTheme="majorBidi" w:eastAsia="宋体" w:hAnsiTheme="majorBidi" w:cstheme="majorBidi" w:hint="eastAsia"/>
          <w:sz w:val="24"/>
        </w:rPr>
        <w:t>，</w:t>
      </w:r>
      <w:r w:rsidR="006B0857" w:rsidRPr="00E103B7">
        <w:rPr>
          <w:rFonts w:asciiTheme="majorBidi" w:eastAsia="宋体" w:hAnsiTheme="majorBidi" w:cstheme="majorBidi" w:hint="eastAsia"/>
          <w:sz w:val="24"/>
        </w:rPr>
        <w:t>严格实现</w:t>
      </w:r>
      <w:r w:rsidR="006B0857">
        <w:rPr>
          <w:rFonts w:asciiTheme="majorBidi" w:eastAsia="宋体" w:hAnsiTheme="majorBidi" w:cstheme="majorBidi" w:hint="eastAsia"/>
          <w:sz w:val="24"/>
        </w:rPr>
        <w:t>怀柔区</w:t>
      </w:r>
      <w:r w:rsidR="006B0857" w:rsidRPr="00E103B7">
        <w:rPr>
          <w:rFonts w:asciiTheme="majorBidi" w:eastAsia="宋体" w:hAnsiTheme="majorBidi" w:cstheme="majorBidi" w:hint="eastAsia"/>
          <w:sz w:val="24"/>
        </w:rPr>
        <w:t>、昌平</w:t>
      </w:r>
      <w:r w:rsidR="006B0857">
        <w:rPr>
          <w:rFonts w:asciiTheme="majorBidi" w:eastAsia="宋体" w:hAnsiTheme="majorBidi" w:cstheme="majorBidi" w:hint="eastAsia"/>
          <w:sz w:val="24"/>
        </w:rPr>
        <w:t>区两地</w:t>
      </w:r>
      <w:r w:rsidR="006B0857" w:rsidRPr="00E103B7">
        <w:rPr>
          <w:rFonts w:asciiTheme="majorBidi" w:eastAsia="宋体" w:hAnsiTheme="majorBidi" w:cstheme="majorBidi" w:hint="eastAsia"/>
          <w:sz w:val="24"/>
        </w:rPr>
        <w:t>传输</w:t>
      </w:r>
      <w:r w:rsidR="006B0857">
        <w:rPr>
          <w:rFonts w:asciiTheme="majorBidi" w:eastAsia="宋体" w:hAnsiTheme="majorBidi" w:cstheme="majorBidi" w:hint="eastAsia"/>
          <w:sz w:val="24"/>
        </w:rPr>
        <w:t>数据的对公</w:t>
      </w:r>
      <w:r w:rsidR="006B0857" w:rsidRPr="00E103B7">
        <w:rPr>
          <w:rFonts w:asciiTheme="majorBidi" w:eastAsia="宋体" w:hAnsiTheme="majorBidi" w:cstheme="majorBidi" w:hint="eastAsia"/>
          <w:sz w:val="24"/>
        </w:rPr>
        <w:t>网隔离需求</w:t>
      </w:r>
      <w:r w:rsidR="003A0CF0">
        <w:rPr>
          <w:rFonts w:asciiTheme="majorBidi" w:eastAsia="宋体" w:hAnsiTheme="majorBidi" w:cstheme="majorBidi" w:hint="eastAsia"/>
          <w:sz w:val="24"/>
        </w:rPr>
        <w:t>。</w:t>
      </w:r>
    </w:p>
    <w:p w14:paraId="73F75B6E" w14:textId="4EB6D0F6" w:rsidR="006B0857" w:rsidRPr="006B0857" w:rsidRDefault="005E0886" w:rsidP="00A2407A">
      <w:pPr>
        <w:spacing w:line="360" w:lineRule="auto"/>
        <w:ind w:firstLineChars="200" w:firstLine="480"/>
        <w:rPr>
          <w:rFonts w:asciiTheme="majorBidi" w:eastAsia="宋体" w:hAnsiTheme="majorBidi" w:cstheme="majorBidi"/>
          <w:sz w:val="24"/>
        </w:rPr>
      </w:pPr>
      <w:r>
        <w:rPr>
          <w:rFonts w:asciiTheme="majorBidi" w:eastAsia="宋体" w:hAnsiTheme="majorBidi" w:cstheme="majorBidi" w:hint="eastAsia"/>
          <w:sz w:val="24"/>
        </w:rPr>
        <w:t>4</w:t>
      </w:r>
      <w:r w:rsidR="006B0857">
        <w:rPr>
          <w:rFonts w:asciiTheme="majorBidi" w:eastAsia="宋体" w:hAnsiTheme="majorBidi" w:cstheme="majorBidi" w:hint="eastAsia"/>
          <w:sz w:val="24"/>
        </w:rPr>
        <w:t>）网络稳定性：</w:t>
      </w:r>
      <w:r w:rsidR="006B0857" w:rsidRPr="00E8547C">
        <w:rPr>
          <w:rFonts w:asciiTheme="majorBidi" w:eastAsia="宋体" w:hAnsiTheme="majorBidi" w:cstheme="majorBidi" w:hint="eastAsia"/>
          <w:sz w:val="24"/>
        </w:rPr>
        <w:t>采用</w:t>
      </w:r>
      <w:r w:rsidR="006B0857">
        <w:rPr>
          <w:rFonts w:asciiTheme="majorBidi" w:eastAsia="宋体" w:hAnsiTheme="majorBidi" w:cstheme="majorBidi" w:hint="eastAsia"/>
          <w:sz w:val="24"/>
        </w:rPr>
        <w:t>运营商</w:t>
      </w:r>
      <w:r w:rsidR="006B0857" w:rsidRPr="00E8547C">
        <w:rPr>
          <w:rFonts w:asciiTheme="majorBidi" w:eastAsia="宋体" w:hAnsiTheme="majorBidi" w:cstheme="majorBidi" w:hint="eastAsia"/>
          <w:sz w:val="24"/>
        </w:rPr>
        <w:t>骨干网专用链路，规避公网干扰，保障</w:t>
      </w:r>
      <w:r w:rsidR="006B0857" w:rsidRPr="00E8547C">
        <w:rPr>
          <w:rFonts w:asciiTheme="majorBidi" w:eastAsia="宋体" w:hAnsiTheme="majorBidi" w:cstheme="majorBidi" w:hint="eastAsia"/>
          <w:sz w:val="24"/>
        </w:rPr>
        <w:t>7</w:t>
      </w:r>
      <w:r w:rsidR="006B0857" w:rsidRPr="00E8547C">
        <w:rPr>
          <w:rFonts w:asciiTheme="majorBidi" w:eastAsia="宋体" w:hAnsiTheme="majorBidi" w:cstheme="majorBidi" w:hint="eastAsia"/>
          <w:sz w:val="24"/>
        </w:rPr>
        <w:t>×</w:t>
      </w:r>
      <w:r w:rsidR="006B0857" w:rsidRPr="00E8547C">
        <w:rPr>
          <w:rFonts w:asciiTheme="majorBidi" w:eastAsia="宋体" w:hAnsiTheme="majorBidi" w:cstheme="majorBidi" w:hint="eastAsia"/>
          <w:sz w:val="24"/>
        </w:rPr>
        <w:t>24</w:t>
      </w:r>
      <w:r w:rsidR="006B0857" w:rsidRPr="00E8547C">
        <w:rPr>
          <w:rFonts w:asciiTheme="majorBidi" w:eastAsia="宋体" w:hAnsiTheme="majorBidi" w:cstheme="majorBidi" w:hint="eastAsia"/>
          <w:sz w:val="24"/>
        </w:rPr>
        <w:t>小时不间断传输，丢包率≤</w:t>
      </w:r>
      <w:r w:rsidR="006B0857" w:rsidRPr="00E8547C">
        <w:rPr>
          <w:rFonts w:asciiTheme="majorBidi" w:eastAsia="宋体" w:hAnsiTheme="majorBidi" w:cstheme="majorBidi" w:hint="eastAsia"/>
          <w:sz w:val="24"/>
        </w:rPr>
        <w:t>0.1%</w:t>
      </w:r>
      <w:r w:rsidR="006B0857" w:rsidRPr="00E8547C">
        <w:rPr>
          <w:rFonts w:asciiTheme="majorBidi" w:eastAsia="宋体" w:hAnsiTheme="majorBidi" w:cstheme="majorBidi" w:hint="eastAsia"/>
          <w:sz w:val="24"/>
        </w:rPr>
        <w:t>，时延≤</w:t>
      </w:r>
      <w:r w:rsidR="006B0857" w:rsidRPr="00E8547C">
        <w:rPr>
          <w:rFonts w:asciiTheme="majorBidi" w:eastAsia="宋体" w:hAnsiTheme="majorBidi" w:cstheme="majorBidi" w:hint="eastAsia"/>
          <w:sz w:val="24"/>
        </w:rPr>
        <w:t>50ms</w:t>
      </w:r>
      <w:r w:rsidR="006B0857">
        <w:rPr>
          <w:rFonts w:asciiTheme="majorBidi" w:eastAsia="宋体" w:hAnsiTheme="majorBidi" w:cstheme="majorBidi" w:hint="eastAsia"/>
          <w:sz w:val="24"/>
        </w:rPr>
        <w:t>。</w:t>
      </w:r>
    </w:p>
    <w:p w14:paraId="753E9244" w14:textId="77777777" w:rsidR="00DF6863" w:rsidRDefault="007A7FDA" w:rsidP="00A2407A">
      <w:pPr>
        <w:spacing w:line="360" w:lineRule="auto"/>
        <w:rPr>
          <w:rFonts w:asciiTheme="majorBidi" w:eastAsia="宋体" w:hAnsiTheme="majorBidi" w:cstheme="majorBidi"/>
          <w:sz w:val="24"/>
        </w:rPr>
      </w:pPr>
      <w:r>
        <w:rPr>
          <w:rFonts w:asciiTheme="majorBidi" w:eastAsia="宋体" w:hAnsiTheme="majorBidi" w:cstheme="majorBidi" w:hint="eastAsia"/>
          <w:sz w:val="24"/>
        </w:rPr>
        <w:t>2</w:t>
      </w:r>
      <w:r>
        <w:rPr>
          <w:rFonts w:asciiTheme="majorBidi" w:eastAsia="宋体" w:hAnsiTheme="majorBidi" w:cstheme="majorBidi"/>
          <w:sz w:val="24"/>
        </w:rPr>
        <w:t>.</w:t>
      </w:r>
      <w:r>
        <w:rPr>
          <w:rFonts w:asciiTheme="majorBidi" w:eastAsia="宋体" w:hAnsiTheme="majorBidi" w:cstheme="majorBidi"/>
          <w:sz w:val="24"/>
        </w:rPr>
        <w:t>质量保证</w:t>
      </w:r>
    </w:p>
    <w:p w14:paraId="7C7E271F" w14:textId="70DB6E7E" w:rsidR="00DF6863" w:rsidRDefault="000905E0" w:rsidP="00A2407A">
      <w:pPr>
        <w:spacing w:line="360" w:lineRule="auto"/>
        <w:ind w:firstLineChars="200" w:firstLine="480"/>
        <w:rPr>
          <w:rFonts w:asciiTheme="majorBidi" w:eastAsia="宋体" w:hAnsiTheme="majorBidi" w:cstheme="majorBidi"/>
          <w:sz w:val="24"/>
          <w:szCs w:val="21"/>
        </w:rPr>
      </w:pPr>
      <w:r>
        <w:rPr>
          <w:rFonts w:asciiTheme="majorBidi" w:eastAsia="宋体" w:hAnsiTheme="majorBidi" w:cstheme="majorBidi" w:hint="eastAsia"/>
          <w:sz w:val="24"/>
          <w:szCs w:val="21"/>
        </w:rPr>
        <w:t>数据专线速率为</w:t>
      </w:r>
      <w:r w:rsidR="00AE01A4" w:rsidRPr="00AE01A4">
        <w:rPr>
          <w:rFonts w:asciiTheme="majorBidi" w:eastAsia="宋体" w:hAnsiTheme="majorBidi" w:cstheme="majorBidi" w:hint="eastAsia"/>
          <w:sz w:val="24"/>
          <w:szCs w:val="21"/>
        </w:rPr>
        <w:t>20M</w:t>
      </w:r>
      <w:r w:rsidR="00AE01A4" w:rsidRPr="00AE01A4">
        <w:rPr>
          <w:rFonts w:asciiTheme="majorBidi" w:eastAsia="宋体" w:hAnsiTheme="majorBidi" w:cstheme="majorBidi" w:hint="eastAsia"/>
          <w:sz w:val="24"/>
          <w:szCs w:val="21"/>
        </w:rPr>
        <w:t>，低时延、低丢包、高稳定，适配监控视频流等数据传输</w:t>
      </w:r>
      <w:r w:rsidR="00AE01A4">
        <w:rPr>
          <w:rFonts w:asciiTheme="majorBidi" w:eastAsia="宋体" w:hAnsiTheme="majorBidi" w:cstheme="majorBidi" w:hint="eastAsia"/>
          <w:sz w:val="24"/>
          <w:szCs w:val="21"/>
        </w:rPr>
        <w:t>需求。</w:t>
      </w:r>
    </w:p>
    <w:p w14:paraId="0EAFCA2C" w14:textId="77777777" w:rsidR="00DF6863" w:rsidRDefault="007A7FDA" w:rsidP="00A2407A">
      <w:pPr>
        <w:spacing w:line="360" w:lineRule="auto"/>
        <w:rPr>
          <w:rFonts w:asciiTheme="majorBidi" w:eastAsia="宋体" w:hAnsiTheme="majorBidi" w:cstheme="majorBidi"/>
          <w:sz w:val="24"/>
        </w:rPr>
      </w:pPr>
      <w:r>
        <w:rPr>
          <w:rFonts w:asciiTheme="majorBidi" w:eastAsia="宋体" w:hAnsiTheme="majorBidi" w:cstheme="majorBidi" w:hint="eastAsia"/>
          <w:sz w:val="24"/>
        </w:rPr>
        <w:t>3</w:t>
      </w:r>
      <w:r>
        <w:rPr>
          <w:rFonts w:asciiTheme="majorBidi" w:eastAsia="宋体" w:hAnsiTheme="majorBidi" w:cstheme="majorBidi"/>
          <w:sz w:val="24"/>
        </w:rPr>
        <w:t>.</w:t>
      </w:r>
      <w:r>
        <w:rPr>
          <w:rFonts w:asciiTheme="majorBidi" w:eastAsia="宋体" w:hAnsiTheme="majorBidi" w:cstheme="majorBidi"/>
          <w:sz w:val="24"/>
        </w:rPr>
        <w:t>交付要求</w:t>
      </w:r>
    </w:p>
    <w:p w14:paraId="08EBC1D8" w14:textId="00364122" w:rsidR="00DF6863" w:rsidRDefault="001C3E6A" w:rsidP="00A2407A">
      <w:pPr>
        <w:spacing w:line="360" w:lineRule="auto"/>
        <w:ind w:firstLineChars="200" w:firstLine="480"/>
        <w:rPr>
          <w:rFonts w:asciiTheme="majorBidi" w:eastAsia="宋体" w:hAnsiTheme="majorBidi" w:cstheme="majorBidi"/>
          <w:sz w:val="24"/>
        </w:rPr>
      </w:pPr>
      <w:r w:rsidRPr="001C3E6A">
        <w:rPr>
          <w:rFonts w:asciiTheme="majorBidi" w:eastAsia="宋体" w:hAnsiTheme="majorBidi" w:cstheme="majorBidi" w:hint="eastAsia"/>
          <w:sz w:val="24"/>
        </w:rPr>
        <w:t>持续提供数据传输服务，在合同约定的服务日期起始时间开始，服务持续至合同约定期限为止</w:t>
      </w:r>
      <w:r w:rsidR="005E0886">
        <w:rPr>
          <w:rFonts w:asciiTheme="majorBidi" w:eastAsia="宋体" w:hAnsiTheme="majorBidi" w:cstheme="majorBidi" w:hint="eastAsia"/>
          <w:sz w:val="24"/>
        </w:rPr>
        <w:t>（</w:t>
      </w:r>
      <w:r w:rsidR="005E0886">
        <w:rPr>
          <w:rFonts w:asciiTheme="majorBidi" w:eastAsia="宋体" w:hAnsiTheme="majorBidi" w:cstheme="majorBidi" w:hint="eastAsia"/>
          <w:sz w:val="24"/>
        </w:rPr>
        <w:t>1</w:t>
      </w:r>
      <w:r w:rsidR="005E0886">
        <w:rPr>
          <w:rFonts w:asciiTheme="majorBidi" w:eastAsia="宋体" w:hAnsiTheme="majorBidi" w:cstheme="majorBidi" w:hint="eastAsia"/>
          <w:sz w:val="24"/>
        </w:rPr>
        <w:t>年）</w:t>
      </w:r>
      <w:r w:rsidRPr="001C3E6A">
        <w:rPr>
          <w:rFonts w:asciiTheme="majorBidi" w:eastAsia="宋体" w:hAnsiTheme="majorBidi" w:cstheme="majorBidi" w:hint="eastAsia"/>
          <w:sz w:val="24"/>
        </w:rPr>
        <w:t>。</w:t>
      </w:r>
    </w:p>
    <w:p w14:paraId="5778365C" w14:textId="77777777" w:rsidR="00DF6863" w:rsidRDefault="007A7FDA">
      <w:pPr>
        <w:spacing w:line="360" w:lineRule="auto"/>
        <w:rPr>
          <w:rFonts w:asciiTheme="majorBidi" w:eastAsia="宋体" w:hAnsiTheme="majorBidi" w:cstheme="majorBidi"/>
          <w:sz w:val="24"/>
        </w:rPr>
      </w:pPr>
      <w:r>
        <w:rPr>
          <w:rFonts w:asciiTheme="majorBidi" w:eastAsia="宋体" w:hAnsiTheme="majorBidi" w:cstheme="majorBidi" w:hint="eastAsia"/>
          <w:sz w:val="24"/>
        </w:rPr>
        <w:t>4</w:t>
      </w:r>
      <w:r>
        <w:rPr>
          <w:rFonts w:asciiTheme="majorBidi" w:eastAsia="宋体" w:hAnsiTheme="majorBidi" w:cstheme="majorBidi"/>
          <w:sz w:val="24"/>
        </w:rPr>
        <w:t>.</w:t>
      </w:r>
      <w:r>
        <w:rPr>
          <w:rFonts w:asciiTheme="majorBidi" w:eastAsia="宋体" w:hAnsiTheme="majorBidi" w:cstheme="majorBidi"/>
          <w:sz w:val="24"/>
        </w:rPr>
        <w:t>售后服务</w:t>
      </w:r>
    </w:p>
    <w:p w14:paraId="7BC949CC" w14:textId="44531CA7" w:rsidR="00DF6863" w:rsidRDefault="001C3E6A" w:rsidP="001E06DA">
      <w:pPr>
        <w:spacing w:line="360" w:lineRule="auto"/>
        <w:ind w:firstLineChars="200" w:firstLine="480"/>
        <w:rPr>
          <w:rFonts w:asciiTheme="majorBidi" w:eastAsia="宋体" w:hAnsiTheme="majorBidi" w:cstheme="majorBidi" w:hint="eastAsia"/>
          <w:sz w:val="24"/>
        </w:rPr>
      </w:pPr>
      <w:r w:rsidRPr="001C3E6A">
        <w:rPr>
          <w:rFonts w:asciiTheme="majorBidi" w:eastAsia="宋体" w:hAnsiTheme="majorBidi" w:cstheme="majorBidi" w:hint="eastAsia"/>
          <w:sz w:val="24"/>
          <w:szCs w:val="21"/>
        </w:rPr>
        <w:t>服务商部署远程运维系统，实时监控链路状态、设备运行情况，快速响应故障</w:t>
      </w:r>
      <w:r w:rsidR="007A7FDA">
        <w:rPr>
          <w:rFonts w:asciiTheme="majorBidi" w:eastAsia="宋体" w:hAnsiTheme="majorBidi" w:cstheme="majorBidi"/>
          <w:sz w:val="24"/>
          <w:szCs w:val="21"/>
        </w:rPr>
        <w:t>。</w:t>
      </w:r>
    </w:p>
    <w:sectPr w:rsidR="00DF6863">
      <w:headerReference w:type="even" r:id="rId7"/>
      <w:headerReference w:type="default" r:id="rId8"/>
      <w:footerReference w:type="default" r:id="rId9"/>
      <w:headerReference w:type="first" r:id="rId10"/>
      <w:pgSz w:w="11906" w:h="16838"/>
      <w:pgMar w:top="1327" w:right="1689" w:bottom="1327" w:left="1689"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F48391" w14:textId="77777777" w:rsidR="00954FCA" w:rsidRDefault="00954FCA">
      <w:pPr>
        <w:rPr>
          <w:rFonts w:hint="eastAsia"/>
        </w:rPr>
      </w:pPr>
      <w:r>
        <w:separator/>
      </w:r>
    </w:p>
  </w:endnote>
  <w:endnote w:type="continuationSeparator" w:id="0">
    <w:p w14:paraId="0F3FD743" w14:textId="77777777" w:rsidR="00954FCA" w:rsidRDefault="00954FCA">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方正小标宋_GBK">
    <w:panose1 w:val="03000509000000000000"/>
    <w:charset w:val="86"/>
    <w:family w:val="script"/>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D2E94F" w14:textId="0D3D241F" w:rsidR="00DF6863" w:rsidRDefault="00DF6863">
    <w:pPr>
      <w:pStyle w:val="a5"/>
      <w:jc w:val="center"/>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5EBB3E" w14:textId="77777777" w:rsidR="00954FCA" w:rsidRDefault="00954FCA">
      <w:pPr>
        <w:rPr>
          <w:rFonts w:hint="eastAsia"/>
        </w:rPr>
      </w:pPr>
      <w:r>
        <w:separator/>
      </w:r>
    </w:p>
  </w:footnote>
  <w:footnote w:type="continuationSeparator" w:id="0">
    <w:p w14:paraId="291BFD69" w14:textId="77777777" w:rsidR="00954FCA" w:rsidRDefault="00954FCA">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B9EF45" w14:textId="34F8222C" w:rsidR="00DF6863" w:rsidRDefault="00DF6863">
    <w:pPr>
      <w:pStyle w:val="a7"/>
      <w:rPr>
        <w:rFonts w:hint="eastAsi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9285B" w14:textId="4C88E623" w:rsidR="00DF6863" w:rsidRDefault="00DF6863">
    <w:pPr>
      <w:widowControl/>
      <w:jc w:val="right"/>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D208C" w14:textId="10374FAC" w:rsidR="00DF6863" w:rsidRDefault="00DF6863">
    <w:pPr>
      <w:pStyle w:val="a7"/>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NDI1NGQ4MDY4NjMxYWVlMzc3ODM2NDE0MmU1ODUxYzYifQ=="/>
  </w:docVars>
  <w:rsids>
    <w:rsidRoot w:val="00B8182D"/>
    <w:rsid w:val="00006585"/>
    <w:rsid w:val="00010AC2"/>
    <w:rsid w:val="00035A57"/>
    <w:rsid w:val="00045D3C"/>
    <w:rsid w:val="000531D7"/>
    <w:rsid w:val="00062E8F"/>
    <w:rsid w:val="00067AC3"/>
    <w:rsid w:val="000905E0"/>
    <w:rsid w:val="000B682C"/>
    <w:rsid w:val="000C661B"/>
    <w:rsid w:val="000D28F7"/>
    <w:rsid w:val="000E0567"/>
    <w:rsid w:val="000F1C35"/>
    <w:rsid w:val="00103461"/>
    <w:rsid w:val="00111BD2"/>
    <w:rsid w:val="00143C79"/>
    <w:rsid w:val="00150F5B"/>
    <w:rsid w:val="0018534E"/>
    <w:rsid w:val="001905C8"/>
    <w:rsid w:val="00193F84"/>
    <w:rsid w:val="001B01C6"/>
    <w:rsid w:val="001B7DA5"/>
    <w:rsid w:val="001C3E6A"/>
    <w:rsid w:val="001C4D3C"/>
    <w:rsid w:val="001E06DA"/>
    <w:rsid w:val="00223374"/>
    <w:rsid w:val="0023229C"/>
    <w:rsid w:val="00235241"/>
    <w:rsid w:val="00236CF6"/>
    <w:rsid w:val="00243067"/>
    <w:rsid w:val="0024450A"/>
    <w:rsid w:val="002B77E5"/>
    <w:rsid w:val="002C3F45"/>
    <w:rsid w:val="002C42A9"/>
    <w:rsid w:val="003215F8"/>
    <w:rsid w:val="00337E89"/>
    <w:rsid w:val="00345855"/>
    <w:rsid w:val="003677F6"/>
    <w:rsid w:val="003914E4"/>
    <w:rsid w:val="003A0CF0"/>
    <w:rsid w:val="003C52C8"/>
    <w:rsid w:val="003D395F"/>
    <w:rsid w:val="003D7A85"/>
    <w:rsid w:val="003E08EB"/>
    <w:rsid w:val="00410B84"/>
    <w:rsid w:val="004202DC"/>
    <w:rsid w:val="00420E94"/>
    <w:rsid w:val="004234DD"/>
    <w:rsid w:val="00452D67"/>
    <w:rsid w:val="00460145"/>
    <w:rsid w:val="00481687"/>
    <w:rsid w:val="004818C4"/>
    <w:rsid w:val="00485978"/>
    <w:rsid w:val="004E384C"/>
    <w:rsid w:val="004E7A41"/>
    <w:rsid w:val="004F50C5"/>
    <w:rsid w:val="004F5D71"/>
    <w:rsid w:val="005236F5"/>
    <w:rsid w:val="005314AC"/>
    <w:rsid w:val="00535F7E"/>
    <w:rsid w:val="00536109"/>
    <w:rsid w:val="005376C3"/>
    <w:rsid w:val="00544074"/>
    <w:rsid w:val="00545495"/>
    <w:rsid w:val="005520A8"/>
    <w:rsid w:val="005562F8"/>
    <w:rsid w:val="00556C89"/>
    <w:rsid w:val="00557713"/>
    <w:rsid w:val="005631C2"/>
    <w:rsid w:val="00586DB3"/>
    <w:rsid w:val="005B33CA"/>
    <w:rsid w:val="005B3D41"/>
    <w:rsid w:val="005B7ED6"/>
    <w:rsid w:val="005D7946"/>
    <w:rsid w:val="005E0886"/>
    <w:rsid w:val="005F0202"/>
    <w:rsid w:val="005F2B62"/>
    <w:rsid w:val="006034E7"/>
    <w:rsid w:val="006044A7"/>
    <w:rsid w:val="006130C9"/>
    <w:rsid w:val="0061724C"/>
    <w:rsid w:val="006309A5"/>
    <w:rsid w:val="0063153F"/>
    <w:rsid w:val="0065073B"/>
    <w:rsid w:val="0065537C"/>
    <w:rsid w:val="00661585"/>
    <w:rsid w:val="0067173E"/>
    <w:rsid w:val="00673D57"/>
    <w:rsid w:val="00677D16"/>
    <w:rsid w:val="006B0857"/>
    <w:rsid w:val="006B4181"/>
    <w:rsid w:val="006C2EC5"/>
    <w:rsid w:val="006C2F63"/>
    <w:rsid w:val="006C7AF1"/>
    <w:rsid w:val="006D4738"/>
    <w:rsid w:val="006E70F7"/>
    <w:rsid w:val="00707BC9"/>
    <w:rsid w:val="0072460A"/>
    <w:rsid w:val="00726BBE"/>
    <w:rsid w:val="00757843"/>
    <w:rsid w:val="007A7FDA"/>
    <w:rsid w:val="007C43D5"/>
    <w:rsid w:val="007E240E"/>
    <w:rsid w:val="007F6140"/>
    <w:rsid w:val="008247DB"/>
    <w:rsid w:val="008446D0"/>
    <w:rsid w:val="00844E74"/>
    <w:rsid w:val="0084648B"/>
    <w:rsid w:val="00873C50"/>
    <w:rsid w:val="00884A98"/>
    <w:rsid w:val="008B08F3"/>
    <w:rsid w:val="008B31D3"/>
    <w:rsid w:val="008D6708"/>
    <w:rsid w:val="009002AD"/>
    <w:rsid w:val="0090044A"/>
    <w:rsid w:val="00900CED"/>
    <w:rsid w:val="00907480"/>
    <w:rsid w:val="00907D95"/>
    <w:rsid w:val="00930D28"/>
    <w:rsid w:val="00936AC0"/>
    <w:rsid w:val="00946D87"/>
    <w:rsid w:val="0095444C"/>
    <w:rsid w:val="00954FCA"/>
    <w:rsid w:val="00967E95"/>
    <w:rsid w:val="009735FB"/>
    <w:rsid w:val="009809EB"/>
    <w:rsid w:val="009B05C0"/>
    <w:rsid w:val="009B36E2"/>
    <w:rsid w:val="009C35E7"/>
    <w:rsid w:val="009C6A60"/>
    <w:rsid w:val="009C707E"/>
    <w:rsid w:val="00A215E5"/>
    <w:rsid w:val="00A2407A"/>
    <w:rsid w:val="00A272E5"/>
    <w:rsid w:val="00A60E2F"/>
    <w:rsid w:val="00A65E6A"/>
    <w:rsid w:val="00A669BB"/>
    <w:rsid w:val="00A72234"/>
    <w:rsid w:val="00AA3AAD"/>
    <w:rsid w:val="00AC6310"/>
    <w:rsid w:val="00AD30F3"/>
    <w:rsid w:val="00AD42E2"/>
    <w:rsid w:val="00AE01A4"/>
    <w:rsid w:val="00B16E97"/>
    <w:rsid w:val="00B3198F"/>
    <w:rsid w:val="00B42F8E"/>
    <w:rsid w:val="00B554E2"/>
    <w:rsid w:val="00B63382"/>
    <w:rsid w:val="00B63CE9"/>
    <w:rsid w:val="00B63F7C"/>
    <w:rsid w:val="00B72673"/>
    <w:rsid w:val="00B8182D"/>
    <w:rsid w:val="00B84622"/>
    <w:rsid w:val="00B85827"/>
    <w:rsid w:val="00B91DE5"/>
    <w:rsid w:val="00BA2F8F"/>
    <w:rsid w:val="00BA3A27"/>
    <w:rsid w:val="00BA6B13"/>
    <w:rsid w:val="00BA774B"/>
    <w:rsid w:val="00BB2E74"/>
    <w:rsid w:val="00BC021C"/>
    <w:rsid w:val="00BC12F2"/>
    <w:rsid w:val="00BF6CA9"/>
    <w:rsid w:val="00C3179F"/>
    <w:rsid w:val="00C82E3E"/>
    <w:rsid w:val="00C843EC"/>
    <w:rsid w:val="00C93191"/>
    <w:rsid w:val="00CA54B1"/>
    <w:rsid w:val="00CA61ED"/>
    <w:rsid w:val="00CC066B"/>
    <w:rsid w:val="00CD03CD"/>
    <w:rsid w:val="00CD7CEE"/>
    <w:rsid w:val="00CE467D"/>
    <w:rsid w:val="00CF52BA"/>
    <w:rsid w:val="00D0125D"/>
    <w:rsid w:val="00D06AE2"/>
    <w:rsid w:val="00D1687E"/>
    <w:rsid w:val="00D20A27"/>
    <w:rsid w:val="00D22230"/>
    <w:rsid w:val="00D31048"/>
    <w:rsid w:val="00D4086F"/>
    <w:rsid w:val="00D61806"/>
    <w:rsid w:val="00D633F1"/>
    <w:rsid w:val="00D77326"/>
    <w:rsid w:val="00D8193D"/>
    <w:rsid w:val="00D81AD9"/>
    <w:rsid w:val="00DA68A4"/>
    <w:rsid w:val="00DC6CDA"/>
    <w:rsid w:val="00DF6863"/>
    <w:rsid w:val="00E103B7"/>
    <w:rsid w:val="00E153E0"/>
    <w:rsid w:val="00E34522"/>
    <w:rsid w:val="00E41AA8"/>
    <w:rsid w:val="00E45D14"/>
    <w:rsid w:val="00E70B76"/>
    <w:rsid w:val="00E70F38"/>
    <w:rsid w:val="00E71A7E"/>
    <w:rsid w:val="00E7339A"/>
    <w:rsid w:val="00E84C6E"/>
    <w:rsid w:val="00E8547C"/>
    <w:rsid w:val="00E8554D"/>
    <w:rsid w:val="00E8729A"/>
    <w:rsid w:val="00EA6C4E"/>
    <w:rsid w:val="00EB0AA4"/>
    <w:rsid w:val="00EB18FD"/>
    <w:rsid w:val="00EB776E"/>
    <w:rsid w:val="00EC32B4"/>
    <w:rsid w:val="00ED0A1D"/>
    <w:rsid w:val="00ED3592"/>
    <w:rsid w:val="00F4087B"/>
    <w:rsid w:val="00F502A6"/>
    <w:rsid w:val="00F634C1"/>
    <w:rsid w:val="00F8608A"/>
    <w:rsid w:val="00FA222B"/>
    <w:rsid w:val="00FB2E6D"/>
    <w:rsid w:val="00FB3810"/>
    <w:rsid w:val="02787853"/>
    <w:rsid w:val="03191056"/>
    <w:rsid w:val="0471621F"/>
    <w:rsid w:val="076523A8"/>
    <w:rsid w:val="0FC26649"/>
    <w:rsid w:val="174F2502"/>
    <w:rsid w:val="17E74C77"/>
    <w:rsid w:val="19A01890"/>
    <w:rsid w:val="21012F5A"/>
    <w:rsid w:val="259D2CD1"/>
    <w:rsid w:val="28892BE3"/>
    <w:rsid w:val="2A241235"/>
    <w:rsid w:val="2D70168D"/>
    <w:rsid w:val="312B1A2F"/>
    <w:rsid w:val="3A783B98"/>
    <w:rsid w:val="45CC3D42"/>
    <w:rsid w:val="469E4B8F"/>
    <w:rsid w:val="46D30676"/>
    <w:rsid w:val="473257BB"/>
    <w:rsid w:val="497864B1"/>
    <w:rsid w:val="4A177FF1"/>
    <w:rsid w:val="50B4498E"/>
    <w:rsid w:val="52D518BB"/>
    <w:rsid w:val="56AE68AC"/>
    <w:rsid w:val="58A0416F"/>
    <w:rsid w:val="5AFA03DE"/>
    <w:rsid w:val="5F156D0E"/>
    <w:rsid w:val="62285083"/>
    <w:rsid w:val="62AF0420"/>
    <w:rsid w:val="656C0209"/>
    <w:rsid w:val="66495BDD"/>
    <w:rsid w:val="686D66D6"/>
    <w:rsid w:val="6C642F64"/>
    <w:rsid w:val="6EC93F4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E41073"/>
  <w15:docId w15:val="{48DFE324-7B87-4DCC-9BB4-4EC58EA452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pPr>
      <w:widowControl w:val="0"/>
      <w:jc w:val="both"/>
    </w:pPr>
    <w:rPr>
      <w:kern w:val="2"/>
      <w:sz w:val="22"/>
      <w:szCs w:val="24"/>
    </w:rPr>
  </w:style>
  <w:style w:type="paragraph" w:styleId="1">
    <w:name w:val="heading 1"/>
    <w:basedOn w:val="a"/>
    <w:next w:val="a"/>
    <w:link w:val="10"/>
    <w:uiPriority w:val="9"/>
    <w:qFormat/>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pPr>
      <w:keepNext/>
      <w:keepLines/>
      <w:outlineLvl w:val="8"/>
    </w:pPr>
    <w:rPr>
      <w:rFonts w:eastAsiaTheme="majorEastAsia" w:cstheme="majorBidi"/>
      <w:color w:val="595959" w:themeColor="text1" w:themeTint="A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next w:val="a"/>
    <w:autoRedefine/>
    <w:qFormat/>
    <w:pPr>
      <w:ind w:firstLineChars="200" w:firstLine="420"/>
    </w:pPr>
    <w:rPr>
      <w:rFonts w:ascii="等线" w:eastAsia="等线" w:hAnsi="等线"/>
      <w:szCs w:val="21"/>
    </w:rPr>
  </w:style>
  <w:style w:type="paragraph" w:styleId="a4">
    <w:name w:val="annotation text"/>
    <w:basedOn w:val="a"/>
    <w:uiPriority w:val="99"/>
    <w:semiHidden/>
    <w:unhideWhenUsed/>
    <w:pPr>
      <w:jc w:val="left"/>
    </w:pPr>
  </w:style>
  <w:style w:type="paragraph" w:styleId="a5">
    <w:name w:val="footer"/>
    <w:basedOn w:val="a"/>
    <w:link w:val="a6"/>
    <w:autoRedefine/>
    <w:uiPriority w:val="99"/>
    <w:unhideWhenUsed/>
    <w:qFormat/>
    <w:pPr>
      <w:tabs>
        <w:tab w:val="center" w:pos="4153"/>
        <w:tab w:val="right" w:pos="8306"/>
      </w:tabs>
      <w:snapToGrid w:val="0"/>
      <w:jc w:val="left"/>
    </w:pPr>
    <w:rPr>
      <w:sz w:val="18"/>
      <w:szCs w:val="18"/>
    </w:rPr>
  </w:style>
  <w:style w:type="paragraph" w:styleId="a7">
    <w:name w:val="header"/>
    <w:basedOn w:val="a"/>
    <w:link w:val="a8"/>
    <w:autoRedefine/>
    <w:uiPriority w:val="99"/>
    <w:unhideWhenUsed/>
    <w:qFormat/>
    <w:pPr>
      <w:tabs>
        <w:tab w:val="center" w:pos="4153"/>
        <w:tab w:val="right" w:pos="8306"/>
      </w:tabs>
      <w:snapToGrid w:val="0"/>
      <w:jc w:val="center"/>
    </w:pPr>
    <w:rPr>
      <w:sz w:val="18"/>
      <w:szCs w:val="18"/>
    </w:rPr>
  </w:style>
  <w:style w:type="paragraph" w:styleId="a9">
    <w:name w:val="Subtitle"/>
    <w:basedOn w:val="a"/>
    <w:next w:val="a"/>
    <w:link w:val="aa"/>
    <w:autoRedefine/>
    <w:uiPriority w:val="11"/>
    <w:qFormat/>
    <w:pPr>
      <w:spacing w:after="160"/>
      <w:jc w:val="center"/>
    </w:pPr>
    <w:rPr>
      <w:rFonts w:asciiTheme="majorHAnsi" w:eastAsiaTheme="majorEastAsia" w:hAnsiTheme="majorHAnsi" w:cstheme="majorBidi"/>
      <w:color w:val="595959" w:themeColor="text1" w:themeTint="A6"/>
      <w:spacing w:val="15"/>
      <w:sz w:val="28"/>
      <w:szCs w:val="28"/>
    </w:rPr>
  </w:style>
  <w:style w:type="paragraph" w:styleId="ab">
    <w:name w:val="Title"/>
    <w:basedOn w:val="a"/>
    <w:next w:val="a"/>
    <w:link w:val="ac"/>
    <w:autoRedefine/>
    <w:uiPriority w:val="10"/>
    <w:qFormat/>
    <w:pPr>
      <w:spacing w:after="80"/>
      <w:contextualSpacing/>
      <w:jc w:val="center"/>
    </w:pPr>
    <w:rPr>
      <w:rFonts w:asciiTheme="majorHAnsi" w:eastAsiaTheme="majorEastAsia" w:hAnsiTheme="majorHAnsi" w:cstheme="majorBidi"/>
      <w:spacing w:val="-10"/>
      <w:kern w:val="28"/>
      <w:sz w:val="56"/>
      <w:szCs w:val="56"/>
    </w:rPr>
  </w:style>
  <w:style w:type="table" w:styleId="ad">
    <w:name w:val="Table Grid"/>
    <w:basedOn w:val="a2"/>
    <w:autoRedefine/>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标题 1 字符"/>
    <w:basedOn w:val="a1"/>
    <w:link w:val="1"/>
    <w:autoRedefine/>
    <w:uiPriority w:val="9"/>
    <w:qFormat/>
    <w:rPr>
      <w:rFonts w:asciiTheme="majorHAnsi" w:eastAsiaTheme="majorEastAsia" w:hAnsiTheme="majorHAnsi" w:cstheme="majorBidi"/>
      <w:color w:val="0F4761" w:themeColor="accent1" w:themeShade="BF"/>
      <w:sz w:val="48"/>
      <w:szCs w:val="48"/>
    </w:rPr>
  </w:style>
  <w:style w:type="character" w:customStyle="1" w:styleId="20">
    <w:name w:val="标题 2 字符"/>
    <w:basedOn w:val="a1"/>
    <w:link w:val="2"/>
    <w:autoRedefine/>
    <w:uiPriority w:val="9"/>
    <w:semiHidden/>
    <w:qFormat/>
    <w:rPr>
      <w:rFonts w:asciiTheme="majorHAnsi" w:eastAsiaTheme="majorEastAsia" w:hAnsiTheme="majorHAnsi" w:cstheme="majorBidi"/>
      <w:color w:val="0F4761" w:themeColor="accent1" w:themeShade="BF"/>
      <w:sz w:val="40"/>
      <w:szCs w:val="40"/>
    </w:rPr>
  </w:style>
  <w:style w:type="character" w:customStyle="1" w:styleId="30">
    <w:name w:val="标题 3 字符"/>
    <w:basedOn w:val="a1"/>
    <w:link w:val="3"/>
    <w:autoRedefine/>
    <w:uiPriority w:val="9"/>
    <w:semiHidden/>
    <w:qFormat/>
    <w:rPr>
      <w:rFonts w:asciiTheme="majorHAnsi" w:eastAsiaTheme="majorEastAsia" w:hAnsiTheme="majorHAnsi" w:cstheme="majorBidi"/>
      <w:color w:val="0F4761" w:themeColor="accent1" w:themeShade="BF"/>
      <w:sz w:val="32"/>
      <w:szCs w:val="32"/>
    </w:rPr>
  </w:style>
  <w:style w:type="character" w:customStyle="1" w:styleId="40">
    <w:name w:val="标题 4 字符"/>
    <w:basedOn w:val="a1"/>
    <w:link w:val="4"/>
    <w:autoRedefine/>
    <w:uiPriority w:val="9"/>
    <w:semiHidden/>
    <w:qFormat/>
    <w:rPr>
      <w:rFonts w:cstheme="majorBidi"/>
      <w:color w:val="0F4761" w:themeColor="accent1" w:themeShade="BF"/>
      <w:sz w:val="28"/>
      <w:szCs w:val="28"/>
    </w:rPr>
  </w:style>
  <w:style w:type="character" w:customStyle="1" w:styleId="50">
    <w:name w:val="标题 5 字符"/>
    <w:basedOn w:val="a1"/>
    <w:link w:val="5"/>
    <w:autoRedefine/>
    <w:uiPriority w:val="9"/>
    <w:semiHidden/>
    <w:qFormat/>
    <w:rPr>
      <w:rFonts w:cstheme="majorBidi"/>
      <w:color w:val="0F4761" w:themeColor="accent1" w:themeShade="BF"/>
      <w:sz w:val="24"/>
    </w:rPr>
  </w:style>
  <w:style w:type="character" w:customStyle="1" w:styleId="60">
    <w:name w:val="标题 6 字符"/>
    <w:basedOn w:val="a1"/>
    <w:link w:val="6"/>
    <w:autoRedefine/>
    <w:uiPriority w:val="9"/>
    <w:semiHidden/>
    <w:qFormat/>
    <w:rPr>
      <w:rFonts w:cstheme="majorBidi"/>
      <w:b/>
      <w:bCs/>
      <w:color w:val="0F4761" w:themeColor="accent1" w:themeShade="BF"/>
    </w:rPr>
  </w:style>
  <w:style w:type="character" w:customStyle="1" w:styleId="70">
    <w:name w:val="标题 7 字符"/>
    <w:basedOn w:val="a1"/>
    <w:link w:val="7"/>
    <w:autoRedefine/>
    <w:uiPriority w:val="9"/>
    <w:semiHidden/>
    <w:qFormat/>
    <w:rPr>
      <w:rFonts w:cstheme="majorBidi"/>
      <w:b/>
      <w:bCs/>
      <w:color w:val="595959" w:themeColor="text1" w:themeTint="A6"/>
    </w:rPr>
  </w:style>
  <w:style w:type="character" w:customStyle="1" w:styleId="80">
    <w:name w:val="标题 8 字符"/>
    <w:basedOn w:val="a1"/>
    <w:link w:val="8"/>
    <w:autoRedefine/>
    <w:uiPriority w:val="9"/>
    <w:semiHidden/>
    <w:qFormat/>
    <w:rPr>
      <w:rFonts w:cstheme="majorBidi"/>
      <w:color w:val="595959" w:themeColor="text1" w:themeTint="A6"/>
    </w:rPr>
  </w:style>
  <w:style w:type="character" w:customStyle="1" w:styleId="90">
    <w:name w:val="标题 9 字符"/>
    <w:basedOn w:val="a1"/>
    <w:link w:val="9"/>
    <w:autoRedefine/>
    <w:uiPriority w:val="9"/>
    <w:semiHidden/>
    <w:qFormat/>
    <w:rPr>
      <w:rFonts w:eastAsiaTheme="majorEastAsia" w:cstheme="majorBidi"/>
      <w:color w:val="595959" w:themeColor="text1" w:themeTint="A6"/>
    </w:rPr>
  </w:style>
  <w:style w:type="character" w:customStyle="1" w:styleId="ac">
    <w:name w:val="标题 字符"/>
    <w:basedOn w:val="a1"/>
    <w:link w:val="ab"/>
    <w:autoRedefine/>
    <w:uiPriority w:val="10"/>
    <w:qFormat/>
    <w:rPr>
      <w:rFonts w:asciiTheme="majorHAnsi" w:eastAsiaTheme="majorEastAsia" w:hAnsiTheme="majorHAnsi" w:cstheme="majorBidi"/>
      <w:spacing w:val="-10"/>
      <w:kern w:val="28"/>
      <w:sz w:val="56"/>
      <w:szCs w:val="56"/>
    </w:rPr>
  </w:style>
  <w:style w:type="character" w:customStyle="1" w:styleId="aa">
    <w:name w:val="副标题 字符"/>
    <w:basedOn w:val="a1"/>
    <w:link w:val="a9"/>
    <w:autoRedefine/>
    <w:uiPriority w:val="11"/>
    <w:qFormat/>
    <w:rPr>
      <w:rFonts w:asciiTheme="majorHAnsi" w:eastAsiaTheme="majorEastAsia" w:hAnsiTheme="majorHAnsi" w:cstheme="majorBidi"/>
      <w:color w:val="595959" w:themeColor="text1" w:themeTint="A6"/>
      <w:spacing w:val="15"/>
      <w:sz w:val="28"/>
      <w:szCs w:val="28"/>
    </w:rPr>
  </w:style>
  <w:style w:type="paragraph" w:styleId="ae">
    <w:name w:val="Quote"/>
    <w:basedOn w:val="a"/>
    <w:next w:val="a"/>
    <w:link w:val="af"/>
    <w:autoRedefine/>
    <w:uiPriority w:val="29"/>
    <w:qFormat/>
    <w:pPr>
      <w:spacing w:before="160" w:after="160"/>
      <w:jc w:val="center"/>
    </w:pPr>
    <w:rPr>
      <w:i/>
      <w:iCs/>
      <w:color w:val="404040" w:themeColor="text1" w:themeTint="BF"/>
    </w:rPr>
  </w:style>
  <w:style w:type="character" w:customStyle="1" w:styleId="af">
    <w:name w:val="引用 字符"/>
    <w:basedOn w:val="a1"/>
    <w:link w:val="ae"/>
    <w:autoRedefine/>
    <w:uiPriority w:val="29"/>
    <w:qFormat/>
    <w:rPr>
      <w:i/>
      <w:iCs/>
      <w:color w:val="404040" w:themeColor="text1" w:themeTint="BF"/>
    </w:rPr>
  </w:style>
  <w:style w:type="paragraph" w:styleId="af0">
    <w:name w:val="List Paragraph"/>
    <w:basedOn w:val="a"/>
    <w:autoRedefine/>
    <w:uiPriority w:val="34"/>
    <w:qFormat/>
    <w:pPr>
      <w:ind w:left="720"/>
      <w:contextualSpacing/>
    </w:pPr>
  </w:style>
  <w:style w:type="character" w:customStyle="1" w:styleId="11">
    <w:name w:val="明显强调1"/>
    <w:basedOn w:val="a1"/>
    <w:autoRedefine/>
    <w:uiPriority w:val="21"/>
    <w:qFormat/>
    <w:rPr>
      <w:i/>
      <w:iCs/>
      <w:color w:val="0F4761" w:themeColor="accent1" w:themeShade="BF"/>
    </w:rPr>
  </w:style>
  <w:style w:type="paragraph" w:styleId="af1">
    <w:name w:val="Intense Quote"/>
    <w:basedOn w:val="a"/>
    <w:next w:val="a"/>
    <w:link w:val="af2"/>
    <w:autoRedefine/>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f2">
    <w:name w:val="明显引用 字符"/>
    <w:basedOn w:val="a1"/>
    <w:link w:val="af1"/>
    <w:autoRedefine/>
    <w:uiPriority w:val="30"/>
    <w:qFormat/>
    <w:rPr>
      <w:i/>
      <w:iCs/>
      <w:color w:val="0F4761" w:themeColor="accent1" w:themeShade="BF"/>
    </w:rPr>
  </w:style>
  <w:style w:type="character" w:customStyle="1" w:styleId="12">
    <w:name w:val="明显参考1"/>
    <w:basedOn w:val="a1"/>
    <w:autoRedefine/>
    <w:uiPriority w:val="32"/>
    <w:qFormat/>
    <w:rPr>
      <w:b/>
      <w:bCs/>
      <w:smallCaps/>
      <w:color w:val="0F4761" w:themeColor="accent1" w:themeShade="BF"/>
      <w:spacing w:val="5"/>
    </w:rPr>
  </w:style>
  <w:style w:type="character" w:customStyle="1" w:styleId="a8">
    <w:name w:val="页眉 字符"/>
    <w:basedOn w:val="a1"/>
    <w:link w:val="a7"/>
    <w:autoRedefine/>
    <w:uiPriority w:val="99"/>
    <w:qFormat/>
    <w:rPr>
      <w:sz w:val="18"/>
      <w:szCs w:val="18"/>
    </w:rPr>
  </w:style>
  <w:style w:type="character" w:customStyle="1" w:styleId="a6">
    <w:name w:val="页脚 字符"/>
    <w:basedOn w:val="a1"/>
    <w:link w:val="a5"/>
    <w:autoRedefine/>
    <w:uiPriority w:val="99"/>
    <w:qFormat/>
    <w:rPr>
      <w:sz w:val="18"/>
      <w:szCs w:val="18"/>
    </w:rPr>
  </w:style>
  <w:style w:type="table" w:customStyle="1" w:styleId="23">
    <w:name w:val="网格型23"/>
    <w:basedOn w:val="a2"/>
    <w:autoRedefine/>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网格型2"/>
    <w:basedOn w:val="a2"/>
    <w:autoRedefine/>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Balloon Text"/>
    <w:basedOn w:val="a"/>
    <w:link w:val="af4"/>
    <w:uiPriority w:val="99"/>
    <w:semiHidden/>
    <w:unhideWhenUsed/>
    <w:rsid w:val="000905E0"/>
    <w:rPr>
      <w:sz w:val="18"/>
      <w:szCs w:val="18"/>
    </w:rPr>
  </w:style>
  <w:style w:type="character" w:customStyle="1" w:styleId="af4">
    <w:name w:val="批注框文本 字符"/>
    <w:basedOn w:val="a1"/>
    <w:link w:val="af3"/>
    <w:uiPriority w:val="99"/>
    <w:semiHidden/>
    <w:rsid w:val="000905E0"/>
    <w:rPr>
      <w:kern w:val="2"/>
      <w:sz w:val="18"/>
      <w:szCs w:val="18"/>
    </w:rPr>
  </w:style>
  <w:style w:type="paragraph" w:styleId="af5">
    <w:name w:val="Revision"/>
    <w:hidden/>
    <w:uiPriority w:val="99"/>
    <w:unhideWhenUsed/>
    <w:rsid w:val="005B3D41"/>
    <w:rPr>
      <w:kern w:val="2"/>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3074"/>
    <customShpInfo spid="_x0000_s3075"/>
    <customShpInfo spid="_x0000_s3073"/>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Pages>
  <Words>349</Words>
  <Characters>356</Characters>
  <Application>Microsoft Office Word</Application>
  <DocSecurity>0</DocSecurity>
  <Lines>15</Lines>
  <Paragraphs>16</Paragraphs>
  <ScaleCrop>false</ScaleCrop>
  <Company>DoubleOX</Company>
  <LinksUpToDate>false</LinksUpToDate>
  <CharactersWithSpaces>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denver</dc:creator>
  <cp:lastModifiedBy>D0442</cp:lastModifiedBy>
  <cp:revision>9</cp:revision>
  <cp:lastPrinted>2025-10-04T06:59:00Z</cp:lastPrinted>
  <dcterms:created xsi:type="dcterms:W3CDTF">2026-02-26T03:17:00Z</dcterms:created>
  <dcterms:modified xsi:type="dcterms:W3CDTF">2026-06-04T06:15:00Z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BAC02CD46D7D4E03B6D04FC658C9A339_13</vt:lpwstr>
  </property>
</Properties>
</file>