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6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6C794D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0AF3EF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2026年暑假托管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服务</w:t>
      </w:r>
    </w:p>
    <w:p w14:paraId="0FD675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项目采购说明</w:t>
      </w:r>
    </w:p>
    <w:p w14:paraId="62549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2B4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采购方将在2026年暑假期间开展托管服务事项，需选择一家具有专业水平和良好信誉的供应商提供暑假托管服务，报价方按照报价表上的项目单价进行报价。</w:t>
      </w:r>
    </w:p>
    <w:p w14:paraId="4D96F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公司地址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:贵阳市南明区亨特国际金融中心30楼。</w:t>
      </w:r>
    </w:p>
    <w:p w14:paraId="1D2E10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贵州分公司办公地址附近，方面员工接送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03947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：1.看管服务人员应具备教师资格证或保育相关资格证书及健康证；2.供应商服务地需要有独立的食堂与独立托管教室，有适于户外活动的场地；3.托管服务人员应具备紧急救护知识，并具备简单医疗用品。</w:t>
      </w:r>
    </w:p>
    <w:p w14:paraId="2D3AB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人员情况：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贵州分公司预计9名员工子女参加暑期托管。</w:t>
      </w:r>
    </w:p>
    <w:p w14:paraId="0760F2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:自签订合同之日起至2026年8月31日。</w:t>
      </w:r>
    </w:p>
    <w:p w14:paraId="1FDEF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现场服务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:报价人提供托管服务时要秉承着“安全服务”宗旨，如遇任何问题需及时与子女父母联系。</w:t>
      </w:r>
    </w:p>
    <w:p w14:paraId="054EC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:采购方根据托管人数与天数实际情况结算托管费用。</w:t>
      </w:r>
    </w:p>
    <w:p w14:paraId="0B1C2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:限期为2026年8月31日前完成相应服务。</w:t>
      </w:r>
    </w:p>
    <w:p w14:paraId="5E97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:报价人需提供营业执照，公司经营业务范围应包含托管服务等资质要求，无违法违规行为记录，并提供承诺书。</w:t>
      </w:r>
    </w:p>
    <w:p w14:paraId="091AF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3C49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B1EC7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A4428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3D5AD1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B36EA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394CC7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420A7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B5005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7543B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6F694F"/>
    <w:rsid w:val="57734D6F"/>
    <w:rsid w:val="577E412F"/>
    <w:rsid w:val="57833A0D"/>
    <w:rsid w:val="578D4C3B"/>
    <w:rsid w:val="57A90177"/>
    <w:rsid w:val="57AC4C6F"/>
    <w:rsid w:val="57B611A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CB42F4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37920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2026-06-22T06:34:37Z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