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FBE9E0">
      <w:pPr>
        <w:pStyle w:val="3"/>
        <w:jc w:val="center"/>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t>技术规范书</w:t>
      </w:r>
    </w:p>
    <w:p w14:paraId="30481490">
      <w:pPr>
        <w:pStyle w:val="2"/>
        <w:rPr>
          <w:rFonts w:ascii="Times New Roman" w:hAnsi="Times New Roman" w:eastAsia="仿宋" w:cs="Times New Roman"/>
          <w:color w:val="000000"/>
        </w:rPr>
      </w:pPr>
    </w:p>
    <w:p w14:paraId="58499826">
      <w:pPr>
        <w:numPr>
          <w:ilvl w:val="0"/>
          <w:numId w:val="1"/>
        </w:numPr>
        <w:rPr>
          <w:rFonts w:ascii="Times New Roman" w:hAnsi="Times New Roman" w:cs="Times New Roman"/>
          <w:b/>
          <w:bCs/>
          <w:sz w:val="32"/>
          <w:szCs w:val="32"/>
        </w:rPr>
      </w:pPr>
      <w:r>
        <w:rPr>
          <w:rFonts w:ascii="Times New Roman" w:hAnsi="Times New Roman" w:cs="Times New Roman"/>
          <w:b/>
          <w:bCs/>
          <w:sz w:val="32"/>
          <w:szCs w:val="32"/>
        </w:rPr>
        <w:t>项目概况</w:t>
      </w:r>
    </w:p>
    <w:p w14:paraId="7CDBED6D">
      <w:pPr>
        <w:ind w:firstLine="640" w:firstLineChars="200"/>
        <w:rPr>
          <w:rFonts w:ascii="Times New Roman" w:hAnsi="Times New Roman" w:cs="Times New Roman"/>
          <w:sz w:val="32"/>
          <w:szCs w:val="32"/>
        </w:rPr>
      </w:pPr>
      <w:r>
        <w:rPr>
          <w:rFonts w:ascii="Times New Roman" w:hAnsi="Times New Roman" w:cs="Times New Roman"/>
          <w:sz w:val="32"/>
          <w:szCs w:val="32"/>
        </w:rPr>
        <w:t>甲方拟将自主研制的15kW高效电机-SiC变频器一体化工业电机应用于节能改造领域，为验证其节能效果及运行性能，在量产及市场化推广前需开展CQC权威认证及标准化型式试验工作，并依据《中华人民共和国实行能源效率标识的产品目录（2025年版）》完成中国能效标识备案。</w:t>
      </w:r>
    </w:p>
    <w:p w14:paraId="1A5EE0B8">
      <w:pPr>
        <w:ind w:firstLine="640" w:firstLineChars="200"/>
        <w:rPr>
          <w:rFonts w:ascii="Times New Roman" w:hAnsi="Times New Roman" w:cs="Times New Roman"/>
          <w:sz w:val="32"/>
          <w:szCs w:val="32"/>
        </w:rPr>
      </w:pPr>
      <w:r>
        <w:rPr>
          <w:rFonts w:ascii="Times New Roman" w:hAnsi="Times New Roman" w:cs="Times New Roman"/>
          <w:sz w:val="32"/>
          <w:szCs w:val="32"/>
        </w:rPr>
        <w:t>本零星采购项目为储能科研院15kW高效电机CQC节能认证检测及型式试验技术服务，甲方负责提供送检样机、技术参数、铭牌信息、测试需求及认证所需相关资料；乙方负责按照国家现行标准、行业规范及认证实施规则，完成合同约定的检测项目，并出具经过认证的检测报告。</w:t>
      </w:r>
    </w:p>
    <w:p w14:paraId="44DFB06F">
      <w:pPr>
        <w:rPr>
          <w:rFonts w:ascii="Times New Roman" w:hAnsi="Times New Roman" w:cs="Times New Roman"/>
          <w:b/>
          <w:bCs/>
          <w:sz w:val="32"/>
          <w:szCs w:val="32"/>
        </w:rPr>
      </w:pPr>
      <w:r>
        <w:rPr>
          <w:rFonts w:ascii="Times New Roman" w:hAnsi="Times New Roman" w:cs="Times New Roman"/>
          <w:b/>
          <w:bCs/>
          <w:sz w:val="32"/>
          <w:szCs w:val="32"/>
        </w:rPr>
        <w:t>二、</w:t>
      </w:r>
      <w:bookmarkStart w:id="0" w:name="OLE_LINK1"/>
      <w:bookmarkStart w:id="1" w:name="OLE_LINK2"/>
      <w:r>
        <w:rPr>
          <w:rFonts w:ascii="Times New Roman" w:hAnsi="Times New Roman" w:cs="Times New Roman"/>
          <w:b/>
          <w:bCs/>
          <w:sz w:val="32"/>
          <w:szCs w:val="32"/>
        </w:rPr>
        <w:t>服务内容</w:t>
      </w:r>
      <w:bookmarkEnd w:id="0"/>
      <w:bookmarkEnd w:id="1"/>
    </w:p>
    <w:p w14:paraId="0C88A789">
      <w:pPr>
        <w:ind w:firstLine="640" w:firstLineChars="200"/>
        <w:rPr>
          <w:rFonts w:ascii="Times New Roman" w:hAnsi="Times New Roman" w:cs="Times New Roman"/>
          <w:sz w:val="32"/>
          <w:szCs w:val="32"/>
        </w:rPr>
      </w:pPr>
      <w:r>
        <w:rPr>
          <w:rFonts w:ascii="Times New Roman" w:hAnsi="Times New Roman" w:cs="Times New Roman"/>
          <w:sz w:val="32"/>
          <w:szCs w:val="32"/>
        </w:rPr>
        <w:t>（1）乙方组织具备相应资质的检测机构或实验室开展产品能效测试、型式试验等相关检测工作；</w:t>
      </w:r>
    </w:p>
    <w:p w14:paraId="718FF6BA">
      <w:pPr>
        <w:ind w:firstLine="640" w:firstLineChars="200"/>
        <w:rPr>
          <w:rFonts w:ascii="Times New Roman" w:hAnsi="Times New Roman" w:cs="Times New Roman"/>
          <w:sz w:val="32"/>
          <w:szCs w:val="32"/>
        </w:rPr>
      </w:pPr>
      <w:r>
        <w:rPr>
          <w:rFonts w:ascii="Times New Roman" w:hAnsi="Times New Roman" w:cs="Times New Roman"/>
          <w:sz w:val="32"/>
          <w:szCs w:val="32"/>
        </w:rPr>
        <w:t>（</w:t>
      </w:r>
      <w:r>
        <w:rPr>
          <w:rFonts w:hint="eastAsia" w:ascii="Times New Roman" w:hAnsi="Times New Roman" w:cs="Times New Roman"/>
          <w:sz w:val="32"/>
          <w:szCs w:val="32"/>
        </w:rPr>
        <w:t>2</w:t>
      </w:r>
      <w:r>
        <w:rPr>
          <w:rFonts w:ascii="Times New Roman" w:hAnsi="Times New Roman" w:cs="Times New Roman"/>
          <w:sz w:val="32"/>
          <w:szCs w:val="32"/>
        </w:rPr>
        <w:t>）乙方负责检测方案制定、试验工器具准备、数据整理及报告编制；</w:t>
      </w:r>
    </w:p>
    <w:p w14:paraId="3AF9341C">
      <w:pPr>
        <w:ind w:firstLine="640" w:firstLineChars="200"/>
        <w:rPr>
          <w:rFonts w:ascii="Times New Roman" w:hAnsi="Times New Roman" w:cs="Times New Roman"/>
          <w:sz w:val="32"/>
          <w:szCs w:val="32"/>
        </w:rPr>
      </w:pPr>
      <w:r>
        <w:rPr>
          <w:rFonts w:ascii="Times New Roman" w:hAnsi="Times New Roman" w:cs="Times New Roman"/>
          <w:sz w:val="32"/>
          <w:szCs w:val="32"/>
        </w:rPr>
        <w:t>（</w:t>
      </w:r>
      <w:r>
        <w:rPr>
          <w:rFonts w:hint="eastAsia" w:ascii="Times New Roman" w:hAnsi="Times New Roman" w:cs="Times New Roman"/>
          <w:sz w:val="32"/>
          <w:szCs w:val="32"/>
        </w:rPr>
        <w:t>3</w:t>
      </w:r>
      <w:r>
        <w:rPr>
          <w:rFonts w:ascii="Times New Roman" w:hAnsi="Times New Roman" w:cs="Times New Roman"/>
          <w:sz w:val="32"/>
          <w:szCs w:val="32"/>
        </w:rPr>
        <w:t>）乙方提</w:t>
      </w:r>
      <w:r>
        <w:rPr>
          <w:rFonts w:hint="eastAsia" w:ascii="Times New Roman" w:hAnsi="Times New Roman" w:cs="Times New Roman"/>
          <w:sz w:val="32"/>
          <w:szCs w:val="32"/>
        </w:rPr>
        <w:t>供</w:t>
      </w:r>
      <w:r>
        <w:rPr>
          <w:rFonts w:ascii="Times New Roman" w:hAnsi="Times New Roman" w:cs="Times New Roman"/>
          <w:sz w:val="32"/>
          <w:szCs w:val="32"/>
        </w:rPr>
        <w:t>技术咨询服务，以协助甲方完成CQC节能认证申请及中国能效标识备案等相关工作；</w:t>
      </w:r>
    </w:p>
    <w:p w14:paraId="54807800">
      <w:pPr>
        <w:ind w:firstLine="640" w:firstLineChars="200"/>
        <w:rPr>
          <w:rFonts w:ascii="Times New Roman" w:hAnsi="Times New Roman" w:cs="Times New Roman"/>
          <w:sz w:val="32"/>
          <w:szCs w:val="32"/>
        </w:rPr>
      </w:pPr>
      <w:r>
        <w:rPr>
          <w:rFonts w:ascii="Times New Roman" w:hAnsi="Times New Roman" w:cs="Times New Roman"/>
          <w:sz w:val="32"/>
          <w:szCs w:val="32"/>
        </w:rPr>
        <w:t>（</w:t>
      </w:r>
      <w:r>
        <w:rPr>
          <w:rFonts w:hint="eastAsia" w:ascii="Times New Roman" w:hAnsi="Times New Roman" w:cs="Times New Roman"/>
          <w:sz w:val="32"/>
          <w:szCs w:val="32"/>
        </w:rPr>
        <w:t>4</w:t>
      </w:r>
      <w:r>
        <w:rPr>
          <w:rFonts w:ascii="Times New Roman" w:hAnsi="Times New Roman" w:cs="Times New Roman"/>
          <w:sz w:val="32"/>
          <w:szCs w:val="32"/>
        </w:rPr>
        <w:t>）项目完成后，乙方向甲方提交试验大纲、检测报告等相关技术文件，并按甲方要求归还用于检测的样机。</w:t>
      </w:r>
    </w:p>
    <w:p w14:paraId="5F88847F">
      <w:pPr>
        <w:ind w:firstLine="640" w:firstLineChars="200"/>
        <w:rPr>
          <w:rFonts w:ascii="Times New Roman" w:hAnsi="Times New Roman" w:cs="Times New Roman"/>
          <w:sz w:val="32"/>
          <w:szCs w:val="32"/>
        </w:rPr>
      </w:pPr>
      <w:r>
        <w:rPr>
          <w:rFonts w:ascii="Times New Roman" w:hAnsi="Times New Roman" w:cs="Times New Roman"/>
          <w:sz w:val="32"/>
          <w:szCs w:val="32"/>
        </w:rPr>
        <w:t>服务期：自</w:t>
      </w:r>
      <w:bookmarkStart w:id="2" w:name="OLE_LINK4"/>
      <w:r>
        <w:rPr>
          <w:rFonts w:ascii="Times New Roman" w:hAnsi="Times New Roman" w:cs="Times New Roman"/>
          <w:sz w:val="32"/>
          <w:szCs w:val="32"/>
        </w:rPr>
        <w:t>合同签订之日</w:t>
      </w:r>
      <w:bookmarkEnd w:id="2"/>
      <w:r>
        <w:rPr>
          <w:rFonts w:ascii="Times New Roman" w:hAnsi="Times New Roman" w:cs="Times New Roman"/>
          <w:sz w:val="32"/>
          <w:szCs w:val="32"/>
        </w:rPr>
        <w:t>起一个月内。</w:t>
      </w:r>
    </w:p>
    <w:p w14:paraId="134FD694">
      <w:pPr>
        <w:pStyle w:val="12"/>
        <w:rPr>
          <w:rFonts w:ascii="Times New Roman" w:hAnsi="Times New Roman" w:cs="Times New Roman"/>
          <w:b/>
          <w:bCs/>
          <w:sz w:val="32"/>
          <w:szCs w:val="32"/>
        </w:rPr>
      </w:pPr>
      <w:r>
        <w:rPr>
          <w:rFonts w:ascii="Times New Roman" w:hAnsi="Times New Roman" w:cs="Times New Roman"/>
          <w:b/>
          <w:bCs/>
          <w:sz w:val="32"/>
          <w:szCs w:val="32"/>
        </w:rPr>
        <w:t>三、服务要求</w:t>
      </w:r>
    </w:p>
    <w:p w14:paraId="0BBE5254">
      <w:pPr>
        <w:ind w:firstLine="640" w:firstLineChars="200"/>
        <w:rPr>
          <w:rFonts w:ascii="Times New Roman" w:hAnsi="Times New Roman" w:cs="Times New Roman"/>
          <w:bCs/>
          <w:color w:val="000000"/>
          <w:sz w:val="32"/>
        </w:rPr>
      </w:pPr>
      <w:r>
        <w:rPr>
          <w:rFonts w:hint="eastAsia" w:ascii="Times New Roman" w:hAnsi="Times New Roman" w:cs="Times New Roman"/>
          <w:bCs/>
          <w:color w:val="000000"/>
          <w:sz w:val="32"/>
        </w:rPr>
        <w:t>（1）</w:t>
      </w:r>
      <w:r>
        <w:rPr>
          <w:rFonts w:ascii="Times New Roman" w:hAnsi="Times New Roman" w:cs="Times New Roman"/>
          <w:bCs/>
          <w:color w:val="000000"/>
          <w:sz w:val="32"/>
        </w:rPr>
        <w:t>乙方应严格遵循国家标准及认证实施规则，依托具备相应资质的实验室和专业技术人员，开展电机测试工作，确保测试数据真实、完整、可追溯；</w:t>
      </w:r>
    </w:p>
    <w:p w14:paraId="2D409144">
      <w:pPr>
        <w:ind w:firstLine="640" w:firstLineChars="200"/>
        <w:rPr>
          <w:rFonts w:ascii="Times New Roman" w:hAnsi="Times New Roman" w:cs="Times New Roman"/>
          <w:bCs/>
          <w:color w:val="000000"/>
          <w:sz w:val="32"/>
        </w:rPr>
      </w:pPr>
      <w:r>
        <w:rPr>
          <w:rFonts w:hint="eastAsia" w:ascii="Times New Roman" w:hAnsi="Times New Roman" w:cs="Times New Roman"/>
          <w:bCs/>
          <w:color w:val="000000"/>
          <w:sz w:val="32"/>
        </w:rPr>
        <w:t>（2）</w:t>
      </w:r>
      <w:r>
        <w:rPr>
          <w:rFonts w:ascii="Times New Roman" w:hAnsi="Times New Roman" w:cs="Times New Roman"/>
          <w:bCs/>
          <w:color w:val="000000"/>
          <w:sz w:val="32"/>
        </w:rPr>
        <w:t>在合同约定期限内完成测试并向甲方提供检测报告、相关资料及必要的技术分析；</w:t>
      </w:r>
    </w:p>
    <w:p w14:paraId="5269299B">
      <w:pPr>
        <w:ind w:firstLine="640" w:firstLineChars="200"/>
        <w:rPr>
          <w:rFonts w:ascii="Times New Roman" w:hAnsi="Times New Roman" w:cs="Times New Roman"/>
          <w:bCs/>
          <w:color w:val="000000"/>
          <w:sz w:val="32"/>
        </w:rPr>
      </w:pPr>
      <w:r>
        <w:rPr>
          <w:rFonts w:hint="eastAsia" w:ascii="Times New Roman" w:hAnsi="Times New Roman" w:cs="Times New Roman"/>
          <w:bCs/>
          <w:color w:val="000000"/>
          <w:sz w:val="32"/>
        </w:rPr>
        <w:t>（3）</w:t>
      </w:r>
      <w:r>
        <w:rPr>
          <w:rFonts w:ascii="Times New Roman" w:hAnsi="Times New Roman" w:cs="Times New Roman"/>
          <w:bCs/>
          <w:color w:val="000000"/>
          <w:sz w:val="32"/>
        </w:rPr>
        <w:t>严格保密甲方提供的产品资料与技术信息；</w:t>
      </w:r>
    </w:p>
    <w:p w14:paraId="4BC33A00">
      <w:pPr>
        <w:ind w:firstLine="640" w:firstLineChars="200"/>
        <w:rPr>
          <w:rFonts w:ascii="Times New Roman" w:hAnsi="Times New Roman" w:cs="Times New Roman"/>
          <w:bCs/>
          <w:color w:val="000000"/>
          <w:sz w:val="32"/>
        </w:rPr>
      </w:pPr>
      <w:r>
        <w:rPr>
          <w:rFonts w:hint="eastAsia" w:ascii="Times New Roman" w:hAnsi="Times New Roman" w:cs="Times New Roman"/>
          <w:bCs/>
          <w:color w:val="000000"/>
          <w:sz w:val="32"/>
        </w:rPr>
        <w:t>（4）</w:t>
      </w:r>
      <w:r>
        <w:rPr>
          <w:rFonts w:ascii="Times New Roman" w:hAnsi="Times New Roman" w:cs="Times New Roman"/>
          <w:bCs/>
          <w:color w:val="000000"/>
          <w:sz w:val="32"/>
        </w:rPr>
        <w:t>电机样机送检及运输过程中产生的相关费用，由乙方负责承担</w:t>
      </w:r>
      <w:r>
        <w:rPr>
          <w:rFonts w:hint="eastAsia" w:ascii="Times New Roman" w:hAnsi="Times New Roman" w:cs="Times New Roman"/>
          <w:bCs/>
          <w:color w:val="000000"/>
          <w:sz w:val="32"/>
        </w:rPr>
        <w:t>；</w:t>
      </w:r>
    </w:p>
    <w:p w14:paraId="4C38DFC0">
      <w:pPr>
        <w:ind w:firstLine="640" w:firstLineChars="200"/>
        <w:rPr>
          <w:rFonts w:ascii="Times New Roman" w:hAnsi="Times New Roman" w:cs="Times New Roman"/>
          <w:bCs/>
          <w:color w:val="000000"/>
          <w:sz w:val="32"/>
        </w:rPr>
      </w:pPr>
      <w:r>
        <w:rPr>
          <w:rFonts w:hint="eastAsia" w:ascii="Times New Roman" w:hAnsi="Times New Roman" w:cs="Times New Roman"/>
          <w:bCs/>
          <w:color w:val="000000"/>
          <w:sz w:val="32"/>
        </w:rPr>
        <w:t>（5）型式试验</w:t>
      </w:r>
      <w:r>
        <w:rPr>
          <w:rFonts w:ascii="Times New Roman" w:hAnsi="Times New Roman" w:cs="Times New Roman"/>
          <w:bCs/>
          <w:color w:val="000000"/>
          <w:sz w:val="32"/>
        </w:rPr>
        <w:t>测试内容包括但不限于：绝缘电阻测定、直流电阻测定、空载试验、堵转试验、负载试验、热试验、最大转矩测定、振动与噪声测试、短时过转矩试验及耐电压试验等（其中，负载试验需分别在1250r/min、1000r/min、750r/min及500r/min四个转速工况下，对四个功率点进行效率测试）</w:t>
      </w:r>
    </w:p>
    <w:p w14:paraId="50E437A2">
      <w:pPr>
        <w:rPr>
          <w:rFonts w:ascii="Times New Roman" w:hAnsi="Times New Roman" w:cs="Times New Roman"/>
          <w:sz w:val="32"/>
          <w:szCs w:val="32"/>
        </w:rPr>
      </w:pPr>
      <w:r>
        <w:rPr>
          <w:rFonts w:ascii="Times New Roman" w:hAnsi="Times New Roman" w:cs="Times New Roman"/>
          <w:b/>
          <w:bCs/>
          <w:sz w:val="32"/>
          <w:szCs w:val="32"/>
        </w:rPr>
        <w:t>四、资质证明文件</w:t>
      </w:r>
    </w:p>
    <w:p w14:paraId="5E37317E">
      <w:pPr>
        <w:pStyle w:val="2"/>
        <w:ind w:firstLine="640" w:firstLineChars="200"/>
        <w:rPr>
          <w:rFonts w:ascii="Times New Roman" w:hAnsi="Times New Roman" w:cs="Times New Roman"/>
          <w:kern w:val="2"/>
          <w:sz w:val="32"/>
          <w:szCs w:val="32"/>
        </w:rPr>
      </w:pPr>
      <w:bookmarkStart w:id="3" w:name="OLE_LINK3"/>
      <w:r>
        <w:rPr>
          <w:rFonts w:hint="eastAsia" w:ascii="Times New Roman" w:hAnsi="Times New Roman" w:cs="Times New Roman"/>
          <w:kern w:val="2"/>
          <w:sz w:val="32"/>
          <w:szCs w:val="32"/>
        </w:rPr>
        <w:t>（1）</w:t>
      </w:r>
      <w:r>
        <w:rPr>
          <w:rFonts w:ascii="Times New Roman" w:hAnsi="Times New Roman" w:cs="Times New Roman"/>
          <w:kern w:val="2"/>
          <w:sz w:val="32"/>
          <w:szCs w:val="32"/>
        </w:rPr>
        <w:t>报价单位需</w:t>
      </w:r>
      <w:r>
        <w:rPr>
          <w:rFonts w:hint="eastAsia" w:ascii="Times New Roman" w:hAnsi="Times New Roman" w:cs="Times New Roman"/>
          <w:kern w:val="2"/>
          <w:sz w:val="32"/>
          <w:szCs w:val="32"/>
        </w:rPr>
        <w:t>具有中国合格评定国家认可委员会（CNAS）认证资质的实验室，可开展永磁同步电动机产品检测，需提供认可证书。</w:t>
      </w:r>
    </w:p>
    <w:bookmarkEnd w:id="3"/>
    <w:p w14:paraId="511770F5">
      <w:pPr>
        <w:pStyle w:val="2"/>
        <w:ind w:firstLine="640" w:firstLineChars="200"/>
        <w:rPr>
          <w:rFonts w:ascii="Times New Roman" w:hAnsi="Times New Roman" w:cs="Times New Roman"/>
          <w:kern w:val="2"/>
          <w:sz w:val="32"/>
          <w:szCs w:val="32"/>
        </w:rPr>
      </w:pPr>
      <w:r>
        <w:rPr>
          <w:rFonts w:hint="eastAsia" w:ascii="Times New Roman" w:hAnsi="Times New Roman" w:cs="Times New Roman"/>
          <w:kern w:val="2"/>
          <w:sz w:val="32"/>
          <w:szCs w:val="32"/>
        </w:rPr>
        <w:t>（2）</w:t>
      </w:r>
      <w:r>
        <w:rPr>
          <w:rFonts w:ascii="Times New Roman" w:hAnsi="Times New Roman" w:cs="Times New Roman"/>
          <w:kern w:val="2"/>
          <w:sz w:val="32"/>
          <w:szCs w:val="32"/>
        </w:rPr>
        <w:t>报价单位需</w:t>
      </w:r>
      <w:r>
        <w:rPr>
          <w:rFonts w:hint="eastAsia" w:ascii="Times New Roman" w:hAnsi="Times New Roman" w:cs="Times New Roman"/>
          <w:kern w:val="2"/>
          <w:sz w:val="32"/>
          <w:szCs w:val="32"/>
        </w:rPr>
        <w:t>具有在中国能效标识网备案的实验室，可开展永磁同步电动机产品类别备案，需提供中国能效标识网实验室备案查询证明。</w:t>
      </w:r>
      <w:bookmarkStart w:id="4" w:name="_GoBack"/>
      <w:bookmarkEnd w:id="4"/>
    </w:p>
    <w:p w14:paraId="76A45607">
      <w:pPr>
        <w:pStyle w:val="2"/>
        <w:rPr>
          <w:rFonts w:ascii="Times New Roman" w:hAnsi="Times New Roman" w:cs="Times New Roman"/>
          <w:b/>
          <w:sz w:val="32"/>
          <w:szCs w:val="32"/>
        </w:rPr>
      </w:pPr>
      <w:r>
        <w:rPr>
          <w:rFonts w:ascii="Times New Roman" w:hAnsi="Times New Roman" w:cs="Times New Roman"/>
          <w:b/>
          <w:sz w:val="32"/>
          <w:szCs w:val="32"/>
        </w:rPr>
        <w:t>五、项目服务质量要求</w:t>
      </w:r>
    </w:p>
    <w:p w14:paraId="19853911">
      <w:pPr>
        <w:pStyle w:val="2"/>
        <w:ind w:firstLine="640" w:firstLineChars="200"/>
        <w:rPr>
          <w:rFonts w:ascii="Times New Roman" w:hAnsi="Times New Roman" w:cs="Times New Roman"/>
          <w:sz w:val="32"/>
          <w:szCs w:val="32"/>
        </w:rPr>
      </w:pPr>
      <w:r>
        <w:rPr>
          <w:rFonts w:hint="eastAsia" w:ascii="Times New Roman" w:hAnsi="Times New Roman" w:cs="Times New Roman"/>
          <w:sz w:val="32"/>
          <w:szCs w:val="32"/>
        </w:rPr>
        <w:t>（1）</w:t>
      </w:r>
      <w:r>
        <w:rPr>
          <w:rFonts w:ascii="Times New Roman" w:hAnsi="Times New Roman" w:cs="Times New Roman"/>
          <w:sz w:val="32"/>
          <w:szCs w:val="32"/>
        </w:rPr>
        <w:t>乙方在服务过程中，按照相关法律法规规定、独立、客观、专业的完成工作任务。</w:t>
      </w:r>
    </w:p>
    <w:p w14:paraId="12E3F301">
      <w:pPr>
        <w:pStyle w:val="2"/>
        <w:ind w:firstLine="640" w:firstLineChars="200"/>
        <w:rPr>
          <w:rFonts w:ascii="Times New Roman" w:hAnsi="Times New Roman" w:cs="Times New Roman"/>
          <w:sz w:val="32"/>
          <w:szCs w:val="32"/>
        </w:rPr>
      </w:pPr>
      <w:r>
        <w:rPr>
          <w:rFonts w:hint="eastAsia" w:ascii="Times New Roman" w:hAnsi="Times New Roman" w:cs="Times New Roman"/>
          <w:sz w:val="32"/>
          <w:szCs w:val="32"/>
        </w:rPr>
        <w:t>（2）</w:t>
      </w:r>
      <w:r>
        <w:rPr>
          <w:rFonts w:ascii="Times New Roman" w:hAnsi="Times New Roman" w:cs="Times New Roman"/>
          <w:sz w:val="32"/>
          <w:szCs w:val="32"/>
        </w:rPr>
        <w:t>乙方需要严格按照约定内容，提供足够的人员力量，确保服务工作平稳运行，保证工作质量。</w:t>
      </w:r>
    </w:p>
    <w:p w14:paraId="1E458184">
      <w:pPr>
        <w:pStyle w:val="2"/>
        <w:ind w:firstLine="640" w:firstLineChars="200"/>
        <w:rPr>
          <w:rFonts w:ascii="Times New Roman" w:hAnsi="Times New Roman" w:cs="Times New Roman"/>
          <w:sz w:val="32"/>
          <w:szCs w:val="32"/>
        </w:rPr>
      </w:pPr>
      <w:r>
        <w:rPr>
          <w:rFonts w:hint="eastAsia" w:ascii="Times New Roman" w:hAnsi="Times New Roman" w:cs="Times New Roman"/>
          <w:sz w:val="32"/>
          <w:szCs w:val="32"/>
        </w:rPr>
        <w:t>（3）</w:t>
      </w:r>
      <w:r>
        <w:rPr>
          <w:rFonts w:ascii="Times New Roman" w:hAnsi="Times New Roman" w:cs="Times New Roman"/>
          <w:sz w:val="32"/>
          <w:szCs w:val="32"/>
        </w:rPr>
        <w:t>甲方在乙方团队成员不能胜任技术规范书要求工作时，有权要求乙方更换，乙方不能及时更换或累计更换两次后仍不能胜任技术规范书要求工作时，甲方有权拒绝支付中标通知书约定金额。</w:t>
      </w:r>
    </w:p>
    <w:p w14:paraId="6B86635E">
      <w:pPr>
        <w:pStyle w:val="2"/>
        <w:rPr>
          <w:rFonts w:ascii="Times New Roman" w:hAnsi="Times New Roman" w:cs="Times New Roman"/>
          <w:kern w:val="2"/>
          <w:sz w:val="32"/>
          <w:szCs w:val="32"/>
        </w:rPr>
      </w:pPr>
      <w:r>
        <w:rPr>
          <w:rFonts w:ascii="Times New Roman" w:hAnsi="Times New Roman" w:cs="Times New Roman"/>
          <w:b/>
          <w:bCs/>
          <w:sz w:val="32"/>
          <w:szCs w:val="32"/>
        </w:rPr>
        <w:t>六、报价要求</w:t>
      </w:r>
    </w:p>
    <w:p w14:paraId="1D9EF2C1">
      <w:pPr>
        <w:pStyle w:val="2"/>
        <w:ind w:firstLine="640" w:firstLineChars="200"/>
        <w:rPr>
          <w:rFonts w:ascii="Times New Roman" w:hAnsi="Times New Roman" w:cs="Times New Roman"/>
          <w:kern w:val="2"/>
          <w:sz w:val="32"/>
          <w:szCs w:val="32"/>
        </w:rPr>
      </w:pPr>
      <w:r>
        <w:rPr>
          <w:rFonts w:ascii="Times New Roman" w:hAnsi="Times New Roman" w:cs="Times New Roman"/>
          <w:kern w:val="2"/>
          <w:sz w:val="32"/>
          <w:szCs w:val="32"/>
        </w:rPr>
        <w:t>投标报价单中所有报价均为含增值税报价。</w:t>
      </w:r>
    </w:p>
    <w:p w14:paraId="75D39546">
      <w:pPr>
        <w:rPr>
          <w:rFonts w:ascii="Times New Roman" w:hAnsi="Times New Roman" w:cs="Times New Roman"/>
        </w:rPr>
      </w:pPr>
    </w:p>
    <w:p w14:paraId="46BDEBD3">
      <w:pPr>
        <w:pStyle w:val="2"/>
        <w:rPr>
          <w:rFonts w:ascii="Times New Roman" w:hAnsi="Times New Roman" w:cs="Times New Roman"/>
        </w:rPr>
      </w:pPr>
    </w:p>
    <w:p w14:paraId="2BCD81C6">
      <w:pPr>
        <w:pStyle w:val="2"/>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56179F"/>
    <w:multiLevelType w:val="singleLevel"/>
    <w:tmpl w:val="0456179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1B4"/>
    <w:rsid w:val="000743FA"/>
    <w:rsid w:val="000C3ADC"/>
    <w:rsid w:val="00311C5B"/>
    <w:rsid w:val="0036059D"/>
    <w:rsid w:val="003D03CC"/>
    <w:rsid w:val="004264EB"/>
    <w:rsid w:val="00567BE8"/>
    <w:rsid w:val="006428CD"/>
    <w:rsid w:val="00763EC5"/>
    <w:rsid w:val="008130B8"/>
    <w:rsid w:val="0087484F"/>
    <w:rsid w:val="009567BA"/>
    <w:rsid w:val="009B41B4"/>
    <w:rsid w:val="00A805A0"/>
    <w:rsid w:val="00AE1599"/>
    <w:rsid w:val="00AE5164"/>
    <w:rsid w:val="00B94585"/>
    <w:rsid w:val="00BE386E"/>
    <w:rsid w:val="00C13CCF"/>
    <w:rsid w:val="00C97105"/>
    <w:rsid w:val="00CB4BB6"/>
    <w:rsid w:val="00DD665B"/>
    <w:rsid w:val="00E60473"/>
    <w:rsid w:val="00F548E2"/>
    <w:rsid w:val="00FD6962"/>
    <w:rsid w:val="03087086"/>
    <w:rsid w:val="06FE1C75"/>
    <w:rsid w:val="077730CD"/>
    <w:rsid w:val="07F55F19"/>
    <w:rsid w:val="09161874"/>
    <w:rsid w:val="0A7E33C5"/>
    <w:rsid w:val="0DAE6A7F"/>
    <w:rsid w:val="0DC566A4"/>
    <w:rsid w:val="10324220"/>
    <w:rsid w:val="10A741DE"/>
    <w:rsid w:val="117016A9"/>
    <w:rsid w:val="11C8272D"/>
    <w:rsid w:val="11DE1CDD"/>
    <w:rsid w:val="12216A8A"/>
    <w:rsid w:val="12A63CA4"/>
    <w:rsid w:val="135B24CE"/>
    <w:rsid w:val="15D31ACB"/>
    <w:rsid w:val="16B71ED0"/>
    <w:rsid w:val="183B7ACD"/>
    <w:rsid w:val="1A2F1202"/>
    <w:rsid w:val="1C3E0F62"/>
    <w:rsid w:val="1F3F2AA7"/>
    <w:rsid w:val="1FC5502B"/>
    <w:rsid w:val="203A2A6C"/>
    <w:rsid w:val="209E2790"/>
    <w:rsid w:val="2223038E"/>
    <w:rsid w:val="239E30FD"/>
    <w:rsid w:val="250F4259"/>
    <w:rsid w:val="267B47B0"/>
    <w:rsid w:val="26F9507E"/>
    <w:rsid w:val="28312B7C"/>
    <w:rsid w:val="286D3DE2"/>
    <w:rsid w:val="29772E93"/>
    <w:rsid w:val="29975957"/>
    <w:rsid w:val="2A2D713F"/>
    <w:rsid w:val="2A903960"/>
    <w:rsid w:val="2DB81C0E"/>
    <w:rsid w:val="2DBF701B"/>
    <w:rsid w:val="30257789"/>
    <w:rsid w:val="316F64A7"/>
    <w:rsid w:val="33442E8A"/>
    <w:rsid w:val="3888244C"/>
    <w:rsid w:val="394E45BA"/>
    <w:rsid w:val="395C15BF"/>
    <w:rsid w:val="3A4750C6"/>
    <w:rsid w:val="3B5073DC"/>
    <w:rsid w:val="3B8A62BD"/>
    <w:rsid w:val="3BBD1F8F"/>
    <w:rsid w:val="434E48F9"/>
    <w:rsid w:val="43AD2714"/>
    <w:rsid w:val="44174342"/>
    <w:rsid w:val="44F639B0"/>
    <w:rsid w:val="44FA23B6"/>
    <w:rsid w:val="467D2532"/>
    <w:rsid w:val="47D427DC"/>
    <w:rsid w:val="48AD50B3"/>
    <w:rsid w:val="49547705"/>
    <w:rsid w:val="495A3BE4"/>
    <w:rsid w:val="4A7C753F"/>
    <w:rsid w:val="4C574C58"/>
    <w:rsid w:val="4DF27705"/>
    <w:rsid w:val="500130CE"/>
    <w:rsid w:val="50836259"/>
    <w:rsid w:val="515B2086"/>
    <w:rsid w:val="52DB40F3"/>
    <w:rsid w:val="5912188E"/>
    <w:rsid w:val="5A086442"/>
    <w:rsid w:val="5AA56E6D"/>
    <w:rsid w:val="5B6E491E"/>
    <w:rsid w:val="5CBA3DA8"/>
    <w:rsid w:val="5CD807DE"/>
    <w:rsid w:val="5F0720F8"/>
    <w:rsid w:val="60BE4A2C"/>
    <w:rsid w:val="60D121A3"/>
    <w:rsid w:val="62D3782F"/>
    <w:rsid w:val="638D24E1"/>
    <w:rsid w:val="63AD4F94"/>
    <w:rsid w:val="63F22205"/>
    <w:rsid w:val="649D011F"/>
    <w:rsid w:val="64BB76D0"/>
    <w:rsid w:val="66B64012"/>
    <w:rsid w:val="677B7253"/>
    <w:rsid w:val="6A636C96"/>
    <w:rsid w:val="6BFB3534"/>
    <w:rsid w:val="6D783D26"/>
    <w:rsid w:val="6E701FAC"/>
    <w:rsid w:val="70DC41AD"/>
    <w:rsid w:val="72974CCA"/>
    <w:rsid w:val="72C309D4"/>
    <w:rsid w:val="757C314C"/>
    <w:rsid w:val="75845FDA"/>
    <w:rsid w:val="766E748D"/>
    <w:rsid w:val="76B07CC5"/>
    <w:rsid w:val="78555DF8"/>
    <w:rsid w:val="7B7F2E2C"/>
    <w:rsid w:val="7D012093"/>
    <w:rsid w:val="7DD11077"/>
    <w:rsid w:val="7EF22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20"/>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24"/>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25"/>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26"/>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27"/>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kern w:val="28"/>
    </w:rPr>
  </w:style>
  <w:style w:type="paragraph" w:styleId="12">
    <w:name w:val="Body Text"/>
    <w:basedOn w:val="1"/>
    <w:next w:val="13"/>
    <w:link w:val="37"/>
    <w:qFormat/>
    <w:uiPriority w:val="0"/>
    <w:pPr>
      <w:spacing w:after="120"/>
    </w:pPr>
  </w:style>
  <w:style w:type="paragraph" w:styleId="13">
    <w:name w:val="Title"/>
    <w:basedOn w:val="1"/>
    <w:next w:val="1"/>
    <w:link w:val="28"/>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4">
    <w:name w:val="footer"/>
    <w:basedOn w:val="1"/>
    <w:link w:val="39"/>
    <w:unhideWhenUsed/>
    <w:qFormat/>
    <w:uiPriority w:val="99"/>
    <w:pPr>
      <w:tabs>
        <w:tab w:val="center" w:pos="4153"/>
        <w:tab w:val="right" w:pos="8306"/>
      </w:tabs>
      <w:snapToGrid w:val="0"/>
      <w:jc w:val="left"/>
    </w:pPr>
    <w:rPr>
      <w:sz w:val="18"/>
      <w:szCs w:val="18"/>
    </w:rPr>
  </w:style>
  <w:style w:type="paragraph" w:styleId="15">
    <w:name w:val="header"/>
    <w:basedOn w:val="1"/>
    <w:link w:val="38"/>
    <w:unhideWhenUsed/>
    <w:qFormat/>
    <w:uiPriority w:val="99"/>
    <w:pPr>
      <w:tabs>
        <w:tab w:val="center" w:pos="4153"/>
        <w:tab w:val="right" w:pos="8306"/>
      </w:tabs>
      <w:snapToGrid w:val="0"/>
      <w:jc w:val="center"/>
    </w:pPr>
    <w:rPr>
      <w:sz w:val="18"/>
      <w:szCs w:val="18"/>
    </w:rPr>
  </w:style>
  <w:style w:type="paragraph" w:styleId="16">
    <w:name w:val="Subtitle"/>
    <w:basedOn w:val="1"/>
    <w:next w:val="1"/>
    <w:link w:val="29"/>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19">
    <w:name w:val="标题 1 字符"/>
    <w:basedOn w:val="18"/>
    <w:link w:val="3"/>
    <w:qFormat/>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8"/>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8"/>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8"/>
    <w:link w:val="6"/>
    <w:semiHidden/>
    <w:qFormat/>
    <w:uiPriority w:val="9"/>
    <w:rPr>
      <w:rFonts w:cstheme="majorBidi"/>
      <w:color w:val="104862" w:themeColor="accent1" w:themeShade="BF"/>
      <w:sz w:val="28"/>
      <w:szCs w:val="28"/>
    </w:rPr>
  </w:style>
  <w:style w:type="character" w:customStyle="1" w:styleId="23">
    <w:name w:val="标题 5 字符"/>
    <w:basedOn w:val="18"/>
    <w:link w:val="7"/>
    <w:semiHidden/>
    <w:qFormat/>
    <w:uiPriority w:val="9"/>
    <w:rPr>
      <w:rFonts w:cstheme="majorBidi"/>
      <w:color w:val="104862" w:themeColor="accent1" w:themeShade="BF"/>
      <w:sz w:val="24"/>
      <w:szCs w:val="24"/>
    </w:rPr>
  </w:style>
  <w:style w:type="character" w:customStyle="1" w:styleId="24">
    <w:name w:val="标题 6 字符"/>
    <w:basedOn w:val="18"/>
    <w:link w:val="8"/>
    <w:semiHidden/>
    <w:qFormat/>
    <w:uiPriority w:val="9"/>
    <w:rPr>
      <w:rFonts w:cstheme="majorBidi"/>
      <w:b/>
      <w:bCs/>
      <w:color w:val="104862" w:themeColor="accent1" w:themeShade="BF"/>
    </w:rPr>
  </w:style>
  <w:style w:type="character" w:customStyle="1" w:styleId="25">
    <w:name w:val="标题 7 字符"/>
    <w:basedOn w:val="18"/>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8"/>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8"/>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8"/>
    <w:link w:val="13"/>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8"/>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8"/>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明显强调1"/>
    <w:basedOn w:val="18"/>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8"/>
    <w:link w:val="34"/>
    <w:qFormat/>
    <w:uiPriority w:val="30"/>
    <w:rPr>
      <w:i/>
      <w:iCs/>
      <w:color w:val="104862" w:themeColor="accent1" w:themeShade="BF"/>
    </w:rPr>
  </w:style>
  <w:style w:type="character" w:customStyle="1" w:styleId="36">
    <w:name w:val="明显参考1"/>
    <w:basedOn w:val="18"/>
    <w:qFormat/>
    <w:uiPriority w:val="32"/>
    <w:rPr>
      <w:b/>
      <w:bCs/>
      <w:smallCaps/>
      <w:color w:val="104862" w:themeColor="accent1" w:themeShade="BF"/>
      <w:spacing w:val="5"/>
    </w:rPr>
  </w:style>
  <w:style w:type="character" w:customStyle="1" w:styleId="37">
    <w:name w:val="正文文本 字符"/>
    <w:basedOn w:val="18"/>
    <w:link w:val="12"/>
    <w:qFormat/>
    <w:uiPriority w:val="0"/>
    <w:rPr>
      <w:rFonts w:ascii="Calibri" w:hAnsi="Calibri" w:eastAsia="宋体" w:cs="宋体"/>
      <w:szCs w:val="24"/>
    </w:rPr>
  </w:style>
  <w:style w:type="character" w:customStyle="1" w:styleId="38">
    <w:name w:val="页眉 字符"/>
    <w:basedOn w:val="18"/>
    <w:link w:val="15"/>
    <w:qFormat/>
    <w:uiPriority w:val="99"/>
    <w:rPr>
      <w:rFonts w:ascii="Calibri" w:hAnsi="Calibri" w:cs="宋体"/>
      <w:kern w:val="2"/>
      <w:sz w:val="18"/>
      <w:szCs w:val="18"/>
    </w:rPr>
  </w:style>
  <w:style w:type="character" w:customStyle="1" w:styleId="39">
    <w:name w:val="页脚 字符"/>
    <w:basedOn w:val="18"/>
    <w:link w:val="14"/>
    <w:qFormat/>
    <w:uiPriority w:val="99"/>
    <w:rPr>
      <w:rFonts w:ascii="Calibri" w:hAnsi="Calibri" w:cs="宋体"/>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161</Words>
  <Characters>922</Characters>
  <Lines>7</Lines>
  <Paragraphs>2</Paragraphs>
  <TotalTime>88</TotalTime>
  <ScaleCrop>false</ScaleCrop>
  <LinksUpToDate>false</LinksUpToDate>
  <CharactersWithSpaces>1081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2025-07-21T07:13:00Z</dcterms:created>
  <dc:creator>翰源 李</dc:creator>
  <cp:lastModifiedBy>pgcadmin</cp:lastModifiedBy>
  <dcterms:modified xsi:type="dcterms:W3CDTF">2026-06-16T08:38:25Z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eyJoZGlkIjoiYTY5ZTU3MTkyYTZkZTNlYzExZDBjOWI2NzgwMWMzOGUiLCJ1c2VySWQiOiIyNTY0NzQ3NjcifQ==</vt:lpwstr>
  </property>
  <property fmtid="{D5CDD505-2E9C-101B-9397-08002B2CF9AE}" pid="3" name="KSOProductBuildVer">
    <vt:lpwstr>2052-12.1.0.23125</vt:lpwstr>
  </property>
  <property fmtid="{D5CDD505-2E9C-101B-9397-08002B2CF9AE}" pid="4" name="ICV">
    <vt:lpwstr>F5B32A0FA19F4957BE2644A40E3F9980_12</vt:lpwstr>
  </property>
</Properties>
</file>