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auto"/>
          <w:sz w:val="44"/>
          <w:szCs w:val="44"/>
          <w:highlight w:val="none"/>
        </w:rPr>
      </w:pPr>
      <w:bookmarkStart w:id="0" w:name="_Toc371453819"/>
      <w:bookmarkStart w:id="1" w:name="_Toc274903054"/>
      <w:bookmarkStart w:id="2" w:name="_Toc339216642"/>
      <w:bookmarkStart w:id="3" w:name="_Toc339216643"/>
      <w:bookmarkStart w:id="4" w:name="_Toc323572795"/>
      <w:bookmarkStart w:id="5" w:name="_Toc371343936"/>
      <w:bookmarkStart w:id="6" w:name="_Toc274902993"/>
      <w:bookmarkStart w:id="7" w:name="_Toc371343937"/>
      <w:bookmarkStart w:id="8" w:name="_Toc371453820"/>
      <w:bookmarkStart w:id="9" w:name="_Toc244916004"/>
      <w:r>
        <w:drawing>
          <wp:anchor distT="0" distB="0" distL="114300" distR="114300" simplePos="0" relativeHeight="251659264" behindDoc="1" locked="0" layoutInCell="1" allowOverlap="1">
            <wp:simplePos x="0" y="0"/>
            <wp:positionH relativeFrom="column">
              <wp:posOffset>-1109980</wp:posOffset>
            </wp:positionH>
            <wp:positionV relativeFrom="paragraph">
              <wp:posOffset>-615950</wp:posOffset>
            </wp:positionV>
            <wp:extent cx="7886700" cy="10948035"/>
            <wp:effectExtent l="0" t="0" r="7620" b="9525"/>
            <wp:wrapNone/>
            <wp:docPr id="1" name="图片 2"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会议封面-空白-A4"/>
                    <pic:cNvPicPr>
                      <a:picLocks noChangeAspect="1"/>
                    </pic:cNvPicPr>
                  </pic:nvPicPr>
                  <pic:blipFill>
                    <a:blip r:embed="rId8"/>
                    <a:stretch>
                      <a:fillRect/>
                    </a:stretch>
                  </pic:blipFill>
                  <pic:spPr>
                    <a:xfrm>
                      <a:off x="0" y="0"/>
                      <a:ext cx="7886700" cy="10948035"/>
                    </a:xfrm>
                    <a:prstGeom prst="rect">
                      <a:avLst/>
                    </a:prstGeom>
                    <a:noFill/>
                    <a:ln>
                      <a:noFill/>
                    </a:ln>
                  </pic:spPr>
                </pic:pic>
              </a:graphicData>
            </a:graphic>
          </wp:anchor>
        </w:drawing>
      </w:r>
    </w:p>
    <w:p>
      <w:pPr>
        <w:jc w:val="center"/>
        <w:rPr>
          <w:b/>
          <w:color w:val="auto"/>
          <w:sz w:val="44"/>
          <w:szCs w:val="44"/>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ascii="黑体" w:hAnsi="黑体" w:eastAsia="宋体"/>
          <w:b/>
          <w:color w:val="auto"/>
          <w:sz w:val="32"/>
          <w:szCs w:val="32"/>
          <w:highlight w:val="none"/>
          <w:lang w:eastAsia="zh-CN"/>
        </w:rPr>
      </w:pPr>
      <w:r>
        <w:rPr>
          <w:rFonts w:hint="eastAsia" w:ascii="宋体" w:hAnsi="宋体" w:eastAsia="宋体" w:cs="宋体"/>
          <w:b/>
          <w:color w:val="auto"/>
          <w:sz w:val="44"/>
          <w:szCs w:val="44"/>
          <w:highlight w:val="none"/>
          <w:lang w:eastAsia="zh-CN"/>
        </w:rPr>
        <w:t>柳州局2026年防护栏零星采购</w:t>
      </w:r>
      <w:r>
        <w:rPr>
          <w:rFonts w:hint="eastAsia" w:ascii="宋体" w:hAnsi="宋体" w:cs="宋体"/>
          <w:b/>
          <w:color w:val="auto"/>
          <w:sz w:val="44"/>
          <w:szCs w:val="44"/>
          <w:highlight w:val="none"/>
          <w:lang w:eastAsia="zh-CN"/>
        </w:rPr>
        <w:t>技术要求</w:t>
      </w:r>
    </w:p>
    <w:p>
      <w:pPr>
        <w:jc w:val="center"/>
        <w:rPr>
          <w:rFonts w:ascii="黑体" w:hAnsi="黑体" w:eastAsia="黑体"/>
          <w:b/>
          <w:color w:val="auto"/>
          <w:sz w:val="32"/>
          <w:szCs w:val="32"/>
          <w:highlight w:val="none"/>
        </w:rPr>
      </w:pPr>
    </w:p>
    <w:p>
      <w:pPr>
        <w:spacing w:line="280" w:lineRule="exact"/>
        <w:jc w:val="center"/>
        <w:rPr>
          <w:rFonts w:ascii="黑体" w:hAnsi="黑体" w:eastAsia="黑体"/>
          <w:b/>
          <w:color w:val="auto"/>
          <w:sz w:val="30"/>
          <w:szCs w:val="30"/>
          <w:highlight w:val="none"/>
        </w:rPr>
      </w:pPr>
    </w:p>
    <w:p>
      <w:pPr>
        <w:spacing w:line="280" w:lineRule="exact"/>
        <w:jc w:val="center"/>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bookmarkStart w:id="15" w:name="_GoBack"/>
    </w:p>
    <w:bookmarkEnd w:id="15"/>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before="480" w:beforeLines="200" w:line="320" w:lineRule="exact"/>
        <w:jc w:val="both"/>
        <w:rPr>
          <w:rFonts w:hint="eastAsia" w:ascii="宋体" w:hAnsi="宋体" w:cs="宋体"/>
          <w:color w:val="auto"/>
          <w:sz w:val="30"/>
          <w:szCs w:val="30"/>
          <w:highlight w:val="none"/>
        </w:rPr>
      </w:pPr>
    </w:p>
    <w:p>
      <w:pPr>
        <w:spacing w:before="480" w:beforeLines="200" w:line="320" w:lineRule="exact"/>
        <w:jc w:val="center"/>
        <w:rPr>
          <w:rFonts w:hint="eastAsia" w:ascii="宋体" w:hAnsi="宋体" w:cs="宋体"/>
          <w:color w:val="auto"/>
          <w:sz w:val="30"/>
          <w:szCs w:val="30"/>
          <w:highlight w:val="none"/>
        </w:rPr>
      </w:pPr>
    </w:p>
    <w:p>
      <w:pPr>
        <w:spacing w:before="480" w:beforeLines="200" w:line="320" w:lineRule="exact"/>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t>超高压</w:t>
      </w:r>
      <w:r>
        <w:rPr>
          <w:rFonts w:hint="eastAsia" w:ascii="宋体" w:hAnsi="宋体" w:cs="宋体"/>
          <w:color w:val="auto"/>
          <w:sz w:val="30"/>
          <w:szCs w:val="30"/>
          <w:highlight w:val="none"/>
          <w:lang w:eastAsia="zh-CN"/>
        </w:rPr>
        <w:t>输电</w:t>
      </w:r>
      <w:r>
        <w:rPr>
          <w:rFonts w:hint="eastAsia" w:ascii="宋体" w:hAnsi="宋体" w:cs="宋体"/>
          <w:color w:val="auto"/>
          <w:sz w:val="30"/>
          <w:szCs w:val="30"/>
          <w:highlight w:val="none"/>
        </w:rPr>
        <w:t>公司</w:t>
      </w:r>
      <w:r>
        <w:rPr>
          <w:rFonts w:hint="eastAsia" w:ascii="宋体" w:hAnsi="宋体" w:cs="宋体"/>
          <w:color w:val="auto"/>
          <w:sz w:val="30"/>
          <w:szCs w:val="30"/>
          <w:highlight w:val="none"/>
          <w:lang w:eastAsia="zh-CN"/>
        </w:rPr>
        <w:t>柳州</w:t>
      </w:r>
      <w:r>
        <w:rPr>
          <w:rFonts w:hint="eastAsia" w:ascii="宋体" w:hAnsi="宋体" w:cs="宋体"/>
          <w:color w:val="auto"/>
          <w:sz w:val="30"/>
          <w:szCs w:val="30"/>
          <w:highlight w:val="none"/>
        </w:rPr>
        <w:t>局</w:t>
      </w:r>
    </w:p>
    <w:p>
      <w:pPr>
        <w:ind w:firstLine="3900" w:firstLineChars="1300"/>
        <w:rPr>
          <w:rFonts w:hint="eastAsia" w:ascii="宋体" w:hAnsi="宋体" w:eastAsia="宋体"/>
          <w:b/>
          <w:color w:val="auto"/>
          <w:sz w:val="24"/>
          <w:highlight w:val="none"/>
          <w:lang w:eastAsia="zh-CN"/>
        </w:rPr>
        <w:sectPr>
          <w:headerReference r:id="rId3" w:type="default"/>
          <w:footerReference r:id="rId4" w:type="default"/>
          <w:pgSz w:w="11907" w:h="16839"/>
          <w:pgMar w:top="1417" w:right="1134" w:bottom="1134" w:left="1417" w:header="907" w:footer="1134" w:gutter="0"/>
          <w:pgBorders>
            <w:top w:val="none" w:sz="0" w:space="0"/>
            <w:left w:val="none" w:sz="0" w:space="0"/>
            <w:bottom w:val="none" w:sz="0" w:space="0"/>
            <w:right w:val="none" w:sz="0" w:space="0"/>
          </w:pgBorders>
          <w:pgNumType w:fmt="decimal"/>
          <w:cols w:space="720" w:num="1"/>
          <w:docGrid w:linePitch="312" w:charSpace="0"/>
        </w:sectPr>
      </w:pPr>
      <w:r>
        <w:rPr>
          <w:rFonts w:hint="eastAsia" w:ascii="宋体" w:hAnsi="宋体" w:cs="宋体"/>
          <w:color w:val="auto"/>
          <w:sz w:val="30"/>
          <w:szCs w:val="30"/>
          <w:highlight w:val="none"/>
          <w:lang w:eastAsia="zh-CN"/>
        </w:rPr>
        <w:t>202</w:t>
      </w:r>
      <w:r>
        <w:rPr>
          <w:rFonts w:hint="eastAsia" w:ascii="宋体" w:hAnsi="宋体" w:cs="宋体"/>
          <w:color w:val="auto"/>
          <w:sz w:val="30"/>
          <w:szCs w:val="30"/>
          <w:highlight w:val="none"/>
          <w:lang w:val="en-US" w:eastAsia="zh-CN"/>
        </w:rPr>
        <w:t>6</w:t>
      </w:r>
      <w:r>
        <w:rPr>
          <w:rFonts w:hint="eastAsia" w:ascii="宋体" w:hAnsi="宋体" w:cs="宋体"/>
          <w:color w:val="auto"/>
          <w:sz w:val="30"/>
          <w:szCs w:val="30"/>
          <w:highlight w:val="none"/>
          <w:lang w:eastAsia="zh-CN"/>
        </w:rPr>
        <w:t>年</w:t>
      </w:r>
      <w:r>
        <w:rPr>
          <w:rFonts w:hint="eastAsia" w:ascii="宋体" w:hAnsi="宋体" w:cs="宋体"/>
          <w:color w:val="auto"/>
          <w:sz w:val="30"/>
          <w:szCs w:val="30"/>
          <w:highlight w:val="none"/>
          <w:lang w:val="en-US" w:eastAsia="zh-CN"/>
        </w:rPr>
        <w:t>6</w:t>
      </w:r>
      <w:r>
        <w:rPr>
          <w:rFonts w:hint="eastAsia" w:ascii="宋体" w:hAnsi="宋体" w:cs="宋体"/>
          <w:color w:val="auto"/>
          <w:sz w:val="30"/>
          <w:szCs w:val="30"/>
          <w:highlight w:val="none"/>
          <w:lang w:eastAsia="zh-CN"/>
        </w:rPr>
        <w:t>月</w:t>
      </w:r>
    </w:p>
    <w:bookmarkEnd w:id="0"/>
    <w:bookmarkEnd w:id="1"/>
    <w:bookmarkEnd w:id="2"/>
    <w:bookmarkEnd w:id="3"/>
    <w:bookmarkEnd w:id="4"/>
    <w:bookmarkEnd w:id="5"/>
    <w:bookmarkEnd w:id="6"/>
    <w:bookmarkEnd w:id="7"/>
    <w:bookmarkEnd w:id="8"/>
    <w:bookmarkEnd w:id="9"/>
    <w:p>
      <w:pPr>
        <w:numPr>
          <w:ilvl w:val="0"/>
          <w:numId w:val="0"/>
        </w:numPr>
        <w:adjustRightInd w:val="0"/>
        <w:snapToGrid w:val="0"/>
        <w:spacing w:line="360" w:lineRule="auto"/>
        <w:ind w:firstLine="482" w:firstLineChars="200"/>
        <w:rPr>
          <w:rFonts w:ascii="宋体" w:hAnsi="宋体"/>
          <w:b/>
          <w:bCs/>
          <w:color w:val="auto"/>
          <w:sz w:val="24"/>
          <w:highlight w:val="none"/>
        </w:rPr>
      </w:pPr>
      <w:bookmarkStart w:id="10" w:name="_Toc371344042"/>
      <w:bookmarkStart w:id="11" w:name="_Toc371153697"/>
      <w:bookmarkStart w:id="12" w:name="_Toc399839020"/>
      <w:bookmarkStart w:id="13" w:name="_Toc372699294"/>
      <w:bookmarkStart w:id="14" w:name="_Toc369269815"/>
      <w:r>
        <w:rPr>
          <w:rFonts w:hint="eastAsia" w:ascii="宋体" w:hAnsi="宋体"/>
          <w:b/>
          <w:bCs/>
          <w:color w:val="auto"/>
          <w:sz w:val="24"/>
          <w:highlight w:val="none"/>
          <w:lang w:val="en-US" w:eastAsia="zh-CN"/>
        </w:rPr>
        <w:t xml:space="preserve">1 </w:t>
      </w:r>
      <w:r>
        <w:rPr>
          <w:rFonts w:hint="eastAsia" w:ascii="宋体" w:hAnsi="宋体"/>
          <w:b/>
          <w:bCs/>
          <w:color w:val="auto"/>
          <w:sz w:val="24"/>
          <w:highlight w:val="none"/>
        </w:rPr>
        <w:t>项目名称</w:t>
      </w:r>
    </w:p>
    <w:p>
      <w:pPr>
        <w:ind w:left="113" w:leftChars="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超高压输电公司柳州局2026年防护栏零星采购项目</w:t>
      </w:r>
    </w:p>
    <w:p>
      <w:pPr>
        <w:numPr>
          <w:ilvl w:val="0"/>
          <w:numId w:val="0"/>
        </w:num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2 </w:t>
      </w:r>
      <w:r>
        <w:rPr>
          <w:rFonts w:hint="eastAsia" w:ascii="宋体" w:hAnsi="宋体"/>
          <w:b/>
          <w:bCs/>
          <w:color w:val="auto"/>
          <w:sz w:val="24"/>
          <w:highlight w:val="none"/>
        </w:rPr>
        <w:t>项目需求内容</w:t>
      </w:r>
    </w:p>
    <w:p>
      <w:pPr>
        <w:ind w:left="113" w:leftChars="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购置防护栏40个，</w:t>
      </w:r>
      <w:r>
        <w:rPr>
          <w:rFonts w:hint="eastAsia" w:ascii="宋体" w:hAnsi="宋体"/>
          <w:sz w:val="24"/>
          <w:highlight w:val="none"/>
          <w:lang w:val="en-US" w:eastAsia="zh-CN"/>
        </w:rPr>
        <w:t>用于</w:t>
      </w:r>
      <w:r>
        <w:rPr>
          <w:rFonts w:hint="eastAsia" w:ascii="宋体" w:hAnsi="宋体" w:eastAsia="宋体"/>
          <w:sz w:val="24"/>
          <w:highlight w:val="none"/>
          <w:lang w:val="en-US" w:eastAsia="zh-CN"/>
        </w:rPr>
        <w:t>变电站内</w:t>
      </w:r>
      <w:r>
        <w:rPr>
          <w:rFonts w:hint="eastAsia" w:ascii="宋体" w:hAnsi="宋体"/>
          <w:sz w:val="24"/>
          <w:highlight w:val="none"/>
          <w:lang w:val="en-US" w:eastAsia="zh-CN"/>
        </w:rPr>
        <w:t>预防</w:t>
      </w:r>
      <w:r>
        <w:rPr>
          <w:rFonts w:hint="eastAsia" w:ascii="宋体" w:hAnsi="宋体" w:eastAsia="宋体"/>
          <w:sz w:val="24"/>
          <w:highlight w:val="none"/>
          <w:lang w:val="en-US" w:eastAsia="zh-CN"/>
        </w:rPr>
        <w:t>断路器爆炸碎片伤人，保护人身安全使用。</w:t>
      </w:r>
    </w:p>
    <w:tbl>
      <w:tblPr>
        <w:tblStyle w:val="19"/>
        <w:tblpPr w:leftFromText="180" w:rightFromText="180" w:vertAnchor="text" w:horzAnchor="page" w:tblpX="1280" w:tblpY="233"/>
        <w:tblOverlap w:val="never"/>
        <w:tblW w:w="92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15" w:type="dxa"/>
          <w:left w:w="15" w:type="dxa"/>
          <w:bottom w:w="15" w:type="dxa"/>
          <w:right w:w="15" w:type="dxa"/>
        </w:tblCellMar>
      </w:tblPr>
      <w:tblGrid>
        <w:gridCol w:w="1799"/>
        <w:gridCol w:w="2790"/>
        <w:gridCol w:w="704"/>
        <w:gridCol w:w="853"/>
        <w:gridCol w:w="31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615" w:hRule="atLeast"/>
        </w:trPr>
        <w:tc>
          <w:tcPr>
            <w:tcW w:w="1799" w:type="dxa"/>
            <w:tcBorders>
              <w:tl2br w:val="nil"/>
              <w:tr2bl w:val="nil"/>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highlight w:val="none"/>
                <w:u w:val="none"/>
              </w:rPr>
            </w:pPr>
            <w:r>
              <w:rPr>
                <w:rFonts w:hint="eastAsia" w:ascii="宋体" w:hAnsi="宋体" w:eastAsia="宋体" w:cs="宋体"/>
                <w:b/>
                <w:i w:val="0"/>
                <w:color w:val="000000"/>
                <w:kern w:val="0"/>
                <w:sz w:val="22"/>
                <w:szCs w:val="22"/>
                <w:highlight w:val="none"/>
                <w:u w:val="none"/>
                <w:lang w:val="en-US" w:eastAsia="zh-CN" w:bidi="ar"/>
              </w:rPr>
              <w:t>物资名称</w:t>
            </w:r>
          </w:p>
        </w:tc>
        <w:tc>
          <w:tcPr>
            <w:tcW w:w="2790" w:type="dxa"/>
            <w:tcBorders>
              <w:tl2br w:val="nil"/>
              <w:tr2bl w:val="nil"/>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highlight w:val="none"/>
                <w:u w:val="none"/>
              </w:rPr>
            </w:pPr>
            <w:r>
              <w:rPr>
                <w:rFonts w:hint="eastAsia" w:ascii="宋体" w:hAnsi="宋体" w:eastAsia="宋体" w:cs="宋体"/>
                <w:b/>
                <w:i w:val="0"/>
                <w:color w:val="000000"/>
                <w:kern w:val="0"/>
                <w:sz w:val="22"/>
                <w:szCs w:val="22"/>
                <w:highlight w:val="none"/>
                <w:u w:val="none"/>
                <w:lang w:val="en-US" w:eastAsia="zh-CN" w:bidi="ar"/>
              </w:rPr>
              <w:t>规格型号</w:t>
            </w:r>
          </w:p>
        </w:tc>
        <w:tc>
          <w:tcPr>
            <w:tcW w:w="704" w:type="dxa"/>
            <w:tcBorders>
              <w:tl2br w:val="nil"/>
              <w:tr2bl w:val="nil"/>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highlight w:val="none"/>
                <w:u w:val="none"/>
              </w:rPr>
            </w:pPr>
            <w:r>
              <w:rPr>
                <w:rFonts w:hint="eastAsia" w:ascii="宋体" w:hAnsi="宋体" w:eastAsia="宋体" w:cs="宋体"/>
                <w:b/>
                <w:i w:val="0"/>
                <w:color w:val="000000"/>
                <w:kern w:val="0"/>
                <w:sz w:val="22"/>
                <w:szCs w:val="22"/>
                <w:highlight w:val="none"/>
                <w:u w:val="none"/>
                <w:lang w:val="en-US" w:eastAsia="zh-CN" w:bidi="ar"/>
              </w:rPr>
              <w:t>计量单位</w:t>
            </w:r>
          </w:p>
        </w:tc>
        <w:tc>
          <w:tcPr>
            <w:tcW w:w="853" w:type="dxa"/>
            <w:tcBorders>
              <w:tl2br w:val="nil"/>
              <w:tr2bl w:val="nil"/>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highlight w:val="none"/>
                <w:u w:val="none"/>
              </w:rPr>
            </w:pPr>
            <w:r>
              <w:rPr>
                <w:rFonts w:hint="eastAsia" w:ascii="宋体" w:hAnsi="宋体" w:eastAsia="宋体" w:cs="宋体"/>
                <w:b/>
                <w:i w:val="0"/>
                <w:color w:val="000000"/>
                <w:kern w:val="0"/>
                <w:sz w:val="22"/>
                <w:szCs w:val="22"/>
                <w:highlight w:val="none"/>
                <w:u w:val="none"/>
                <w:lang w:val="en-US" w:eastAsia="zh-CN" w:bidi="ar"/>
              </w:rPr>
              <w:t>需求数量</w:t>
            </w:r>
          </w:p>
        </w:tc>
        <w:tc>
          <w:tcPr>
            <w:tcW w:w="3115" w:type="dxa"/>
            <w:tcBorders>
              <w:tl2br w:val="nil"/>
              <w:tr2bl w:val="nil"/>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i w:val="0"/>
                <w:color w:val="000000"/>
                <w:kern w:val="0"/>
                <w:sz w:val="22"/>
                <w:szCs w:val="22"/>
                <w:highlight w:val="none"/>
                <w:u w:val="none"/>
                <w:lang w:val="en-US" w:eastAsia="zh-CN" w:bidi="ar"/>
              </w:rPr>
            </w:pPr>
            <w:r>
              <w:rPr>
                <w:rFonts w:hint="eastAsia" w:ascii="宋体" w:hAnsi="宋体" w:eastAsia="宋体" w:cs="宋体"/>
                <w:b/>
                <w:i w:val="0"/>
                <w:color w:val="000000"/>
                <w:kern w:val="0"/>
                <w:sz w:val="22"/>
                <w:szCs w:val="22"/>
                <w:highlight w:val="none"/>
                <w:u w:val="none"/>
                <w:lang w:val="en-US" w:eastAsia="zh-CN" w:bidi="ar"/>
              </w:rPr>
              <w:t>参考图片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969" w:hRule="atLeast"/>
        </w:trPr>
        <w:tc>
          <w:tcPr>
            <w:tcW w:w="1799" w:type="dxa"/>
            <w:tcBorders>
              <w:tl2br w:val="nil"/>
              <w:tr2bl w:val="nil"/>
            </w:tcBorders>
            <w:shd w:val="clear" w:color="auto" w:fill="FFFFFF"/>
            <w:vAlign w:val="center"/>
          </w:tcPr>
          <w:p>
            <w:pPr>
              <w:ind w:left="113" w:leftChars="0"/>
              <w:rPr>
                <w:rFonts w:hint="eastAsia" w:ascii="宋体" w:hAnsi="宋体" w:eastAsia="宋体"/>
                <w:sz w:val="24"/>
                <w:highlight w:val="none"/>
                <w:lang w:val="en-US" w:eastAsia="zh-CN"/>
              </w:rPr>
            </w:pPr>
            <w:r>
              <w:rPr>
                <w:rFonts w:hint="eastAsia" w:ascii="宋体" w:hAnsi="宋体" w:eastAsia="宋体"/>
                <w:sz w:val="24"/>
                <w:highlight w:val="none"/>
              </w:rPr>
              <w:t>防护栏</w:t>
            </w:r>
          </w:p>
        </w:tc>
        <w:tc>
          <w:tcPr>
            <w:tcW w:w="2790" w:type="dxa"/>
            <w:tcBorders>
              <w:tl2br w:val="nil"/>
              <w:tr2bl w:val="nil"/>
            </w:tcBorders>
            <w:shd w:val="clear" w:color="auto" w:fill="FFFFFF"/>
            <w:vAlign w:val="center"/>
          </w:tcPr>
          <w:p>
            <w:pPr>
              <w:ind w:left="113" w:leftChars="0"/>
              <w:rPr>
                <w:rFonts w:hint="default" w:ascii="宋体" w:hAnsi="宋体" w:eastAsia="宋体"/>
                <w:sz w:val="24"/>
                <w:highlight w:val="none"/>
                <w:lang w:val="en-US" w:eastAsia="zh-CN"/>
              </w:rPr>
            </w:pPr>
            <w:r>
              <w:rPr>
                <w:rFonts w:hint="eastAsia" w:ascii="宋体" w:hAnsi="宋体" w:eastAsia="宋体"/>
                <w:sz w:val="24"/>
                <w:highlight w:val="none"/>
              </w:rPr>
              <w:t>底盘1米*1米，高2.4米。</w:t>
            </w:r>
          </w:p>
        </w:tc>
        <w:tc>
          <w:tcPr>
            <w:tcW w:w="704" w:type="dxa"/>
            <w:tcBorders>
              <w:tl2br w:val="nil"/>
              <w:tr2bl w:val="nil"/>
            </w:tcBorders>
            <w:shd w:val="clear" w:color="auto" w:fill="FFFFFF"/>
            <w:vAlign w:val="center"/>
          </w:tcPr>
          <w:p>
            <w:pPr>
              <w:ind w:left="113" w:leftChars="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个</w:t>
            </w:r>
          </w:p>
        </w:tc>
        <w:tc>
          <w:tcPr>
            <w:tcW w:w="853" w:type="dxa"/>
            <w:tcBorders>
              <w:tl2br w:val="nil"/>
              <w:tr2bl w:val="nil"/>
            </w:tcBorders>
            <w:shd w:val="clear" w:color="auto" w:fill="FFFFFF"/>
            <w:vAlign w:val="center"/>
          </w:tcPr>
          <w:p>
            <w:pPr>
              <w:ind w:left="113" w:leftChars="0"/>
              <w:rPr>
                <w:rFonts w:hint="default" w:ascii="宋体" w:hAnsi="宋体" w:eastAsia="宋体"/>
                <w:sz w:val="24"/>
                <w:highlight w:val="none"/>
                <w:lang w:val="en-US" w:eastAsia="zh-CN"/>
              </w:rPr>
            </w:pPr>
            <w:r>
              <w:rPr>
                <w:rFonts w:hint="eastAsia" w:ascii="宋体" w:hAnsi="宋体" w:eastAsia="宋体"/>
                <w:sz w:val="24"/>
                <w:highlight w:val="none"/>
                <w:lang w:val="en-US" w:eastAsia="zh-CN"/>
              </w:rPr>
              <w:t>40</w:t>
            </w:r>
          </w:p>
        </w:tc>
        <w:tc>
          <w:tcPr>
            <w:tcW w:w="3115" w:type="dxa"/>
            <w:tcBorders>
              <w:tl2br w:val="nil"/>
              <w:tr2bl w:val="nil"/>
            </w:tcBorders>
            <w:shd w:val="clear" w:color="auto" w:fill="FFFFFF"/>
            <w:vAlign w:val="center"/>
          </w:tcPr>
          <w:p>
            <w:pPr>
              <w:keepNext w:val="0"/>
              <w:keepLines w:val="0"/>
              <w:widowControl/>
              <w:suppressLineNumbers w:val="0"/>
              <w:jc w:val="center"/>
              <w:textAlignment w:val="center"/>
              <w:rPr>
                <w:rFonts w:hint="eastAsia" w:ascii="宋体" w:hAnsi="宋体" w:cs="宋体"/>
                <w:b w:val="0"/>
                <w:bCs w:val="0"/>
                <w:kern w:val="0"/>
                <w:sz w:val="20"/>
                <w:szCs w:val="21"/>
                <w:lang w:val="en-US" w:eastAsia="zh-CN"/>
              </w:rPr>
            </w:pPr>
            <w:r>
              <w:rPr>
                <w:rFonts w:hint="eastAsia" w:ascii="宋体" w:hAnsi="宋体" w:cs="宋体"/>
                <w:b w:val="0"/>
                <w:bCs w:val="0"/>
                <w:kern w:val="0"/>
                <w:sz w:val="20"/>
                <w:szCs w:val="21"/>
                <w:lang w:val="en-US" w:eastAsia="zh-CN"/>
              </w:rPr>
              <w:drawing>
                <wp:inline distT="0" distB="0" distL="114300" distR="114300">
                  <wp:extent cx="1958975" cy="2451100"/>
                  <wp:effectExtent l="0" t="0" r="3175" b="6350"/>
                  <wp:docPr id="6" name="图片 6" descr="clipbord_177846881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lipbord_1778468813163"/>
                          <pic:cNvPicPr>
                            <a:picLocks noChangeAspect="1"/>
                          </pic:cNvPicPr>
                        </pic:nvPicPr>
                        <pic:blipFill>
                          <a:blip r:embed="rId9"/>
                          <a:stretch>
                            <a:fillRect/>
                          </a:stretch>
                        </pic:blipFill>
                        <pic:spPr>
                          <a:xfrm>
                            <a:off x="0" y="0"/>
                            <a:ext cx="1958975" cy="2451100"/>
                          </a:xfrm>
                          <a:prstGeom prst="rect">
                            <a:avLst/>
                          </a:prstGeom>
                        </pic:spPr>
                      </pic:pic>
                    </a:graphicData>
                  </a:graphic>
                </wp:inline>
              </w:drawing>
            </w:r>
          </w:p>
          <w:p>
            <w:pPr>
              <w:keepNext w:val="0"/>
              <w:keepLines w:val="0"/>
              <w:widowControl/>
              <w:suppressLineNumbers w:val="0"/>
              <w:jc w:val="center"/>
              <w:textAlignment w:val="center"/>
              <w:rPr>
                <w:rFonts w:hint="eastAsia" w:ascii="宋体" w:hAnsi="宋体" w:cs="宋体"/>
                <w:b w:val="0"/>
                <w:bCs w:val="0"/>
                <w:kern w:val="0"/>
                <w:sz w:val="20"/>
                <w:szCs w:val="21"/>
                <w:lang w:val="en-US" w:eastAsia="zh-CN"/>
              </w:rPr>
            </w:pPr>
          </w:p>
        </w:tc>
      </w:tr>
    </w:tbl>
    <w:p>
      <w:pPr>
        <w:numPr>
          <w:ilvl w:val="0"/>
          <w:numId w:val="0"/>
        </w:numPr>
        <w:adjustRightInd w:val="0"/>
        <w:snapToGrid w:val="0"/>
        <w:spacing w:line="360" w:lineRule="auto"/>
        <w:rPr>
          <w:rFonts w:hint="eastAsia" w:ascii="宋体" w:hAnsi="宋体"/>
          <w:color w:val="auto"/>
          <w:sz w:val="24"/>
          <w:highlight w:val="none"/>
          <w:lang w:eastAsia="zh-CN"/>
        </w:rPr>
      </w:pP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3 </w:t>
      </w:r>
      <w:r>
        <w:rPr>
          <w:rFonts w:hint="eastAsia" w:ascii="宋体" w:hAnsi="宋体"/>
          <w:b/>
          <w:bCs/>
          <w:color w:val="auto"/>
          <w:sz w:val="24"/>
          <w:highlight w:val="none"/>
        </w:rPr>
        <w:t>资质要求</w:t>
      </w:r>
    </w:p>
    <w:tbl>
      <w:tblPr>
        <w:tblStyle w:val="20"/>
        <w:tblW w:w="7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lang w:val="en-US" w:eastAsia="zh-CN"/>
              </w:rPr>
              <w:t>3.</w:t>
            </w:r>
            <w:r>
              <w:rPr>
                <w:rFonts w:hint="eastAsia" w:ascii="宋体" w:hAnsi="宋体" w:eastAsia="宋体"/>
                <w:sz w:val="24"/>
                <w:highlight w:val="none"/>
              </w:rPr>
              <w:t>1</w:t>
            </w:r>
          </w:p>
        </w:tc>
        <w:tc>
          <w:tcPr>
            <w:tcW w:w="6960" w:type="dxa"/>
            <w:vAlign w:val="center"/>
          </w:tcPr>
          <w:p>
            <w:pPr>
              <w:ind w:left="113" w:leftChars="0"/>
              <w:rPr>
                <w:rFonts w:hint="eastAsia" w:ascii="宋体" w:hAnsi="宋体" w:eastAsia="宋体"/>
                <w:sz w:val="24"/>
                <w:highlight w:val="none"/>
              </w:rPr>
            </w:pPr>
            <w:r>
              <w:rPr>
                <w:rFonts w:hint="eastAsia" w:ascii="宋体" w:hAnsi="宋体" w:eastAsia="宋体"/>
                <w:sz w:val="24"/>
                <w:highlight w:val="none"/>
              </w:rPr>
              <w:t>具备以下条件之一：</w:t>
            </w:r>
          </w:p>
          <w:p>
            <w:pPr>
              <w:ind w:left="113" w:leftChars="0"/>
              <w:rPr>
                <w:rFonts w:hint="eastAsia" w:ascii="宋体" w:hAnsi="宋体" w:eastAsia="宋体"/>
                <w:sz w:val="24"/>
                <w:highlight w:val="none"/>
              </w:rPr>
            </w:pPr>
            <w:r>
              <w:rPr>
                <w:rFonts w:hint="eastAsia" w:ascii="宋体" w:hAnsi="宋体" w:eastAsia="宋体"/>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ind w:left="113" w:leftChars="0"/>
              <w:rPr>
                <w:rFonts w:hint="eastAsia" w:ascii="宋体" w:hAnsi="宋体" w:eastAsia="宋体"/>
                <w:sz w:val="24"/>
                <w:highlight w:val="none"/>
              </w:rPr>
            </w:pPr>
            <w:r>
              <w:rPr>
                <w:rFonts w:hint="eastAsia" w:ascii="宋体" w:hAnsi="宋体" w:eastAsia="宋体"/>
                <w:sz w:val="24"/>
                <w:highlight w:val="none"/>
              </w:rPr>
              <w:t>②具有独立承担民事责任能力的事业单位或其他组织；</w:t>
            </w:r>
          </w:p>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lang w:val="en-US" w:eastAsia="zh-CN"/>
              </w:rPr>
              <w:t>3.</w:t>
            </w:r>
            <w:r>
              <w:rPr>
                <w:rFonts w:hint="eastAsia" w:ascii="宋体" w:hAnsi="宋体" w:eastAsia="宋体"/>
                <w:sz w:val="24"/>
                <w:highlight w:val="none"/>
              </w:rPr>
              <w:t>2</w:t>
            </w:r>
          </w:p>
        </w:tc>
        <w:tc>
          <w:tcPr>
            <w:tcW w:w="6960"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lang w:val="en-US" w:eastAsia="zh-CN"/>
              </w:rPr>
              <w:t>3.</w:t>
            </w:r>
            <w:r>
              <w:rPr>
                <w:rFonts w:hint="eastAsia" w:ascii="宋体" w:hAnsi="宋体" w:eastAsia="宋体"/>
                <w:sz w:val="24"/>
                <w:highlight w:val="none"/>
              </w:rPr>
              <w:t>3</w:t>
            </w:r>
          </w:p>
        </w:tc>
        <w:tc>
          <w:tcPr>
            <w:tcW w:w="6960"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58"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lang w:val="en-US" w:eastAsia="zh-CN"/>
              </w:rPr>
              <w:t>3.</w:t>
            </w:r>
            <w:r>
              <w:rPr>
                <w:rFonts w:hint="eastAsia" w:ascii="宋体" w:hAnsi="宋体" w:eastAsia="宋体"/>
                <w:sz w:val="24"/>
                <w:highlight w:val="none"/>
                <w:lang w:val="en-US" w:eastAsia="zh-CN"/>
              </w:rPr>
              <w:t>4</w:t>
            </w:r>
          </w:p>
        </w:tc>
        <w:tc>
          <w:tcPr>
            <w:tcW w:w="6960"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3.5</w:t>
            </w:r>
          </w:p>
        </w:tc>
        <w:tc>
          <w:tcPr>
            <w:tcW w:w="6960" w:type="dxa"/>
            <w:vAlign w:val="center"/>
          </w:tcPr>
          <w:p>
            <w:pPr>
              <w:ind w:left="113" w:leftChars="0"/>
              <w:rPr>
                <w:rFonts w:hint="default" w:ascii="宋体" w:hAnsi="宋体" w:eastAsia="宋体"/>
                <w:sz w:val="24"/>
                <w:highlight w:val="none"/>
                <w:lang w:val="en-US" w:eastAsia="zh-CN"/>
              </w:rPr>
            </w:pPr>
            <w:r>
              <w:rPr>
                <w:rFonts w:hint="eastAsia" w:ascii="宋体" w:hAnsi="宋体"/>
                <w:sz w:val="24"/>
                <w:highlight w:val="none"/>
                <w:lang w:val="en-US" w:eastAsia="zh-CN"/>
              </w:rPr>
              <w:t>具备相关电气设备经营资质。</w:t>
            </w:r>
          </w:p>
        </w:tc>
      </w:tr>
    </w:tbl>
    <w:p>
      <w:pPr>
        <w:adjustRightInd w:val="0"/>
        <w:snapToGrid w:val="0"/>
        <w:spacing w:line="360" w:lineRule="auto"/>
        <w:rPr>
          <w:rFonts w:ascii="宋体" w:hAnsi="宋体"/>
          <w:color w:val="auto"/>
          <w:sz w:val="24"/>
          <w:highlight w:val="none"/>
        </w:rPr>
      </w:pP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4 </w:t>
      </w:r>
      <w:r>
        <w:rPr>
          <w:rFonts w:hint="eastAsia" w:ascii="宋体" w:hAnsi="宋体"/>
          <w:b/>
          <w:bCs/>
          <w:color w:val="auto"/>
          <w:sz w:val="24"/>
          <w:highlight w:val="none"/>
          <w:lang w:eastAsia="zh-CN"/>
        </w:rPr>
        <w:t>项目采购</w:t>
      </w:r>
      <w:r>
        <w:rPr>
          <w:rFonts w:hint="eastAsia" w:ascii="宋体" w:hAnsi="宋体"/>
          <w:b/>
          <w:bCs/>
          <w:color w:val="auto"/>
          <w:sz w:val="24"/>
          <w:highlight w:val="none"/>
        </w:rPr>
        <w:t>清单</w:t>
      </w:r>
    </w:p>
    <w:tbl>
      <w:tblPr>
        <w:tblStyle w:val="19"/>
        <w:tblW w:w="7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275"/>
        <w:gridCol w:w="2621"/>
        <w:gridCol w:w="2625"/>
        <w:gridCol w:w="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5" w:hRule="atLeast"/>
          <w:jc w:val="center"/>
        </w:trPr>
        <w:tc>
          <w:tcPr>
            <w:tcW w:w="1275"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kern w:val="0"/>
                <w:sz w:val="24"/>
                <w:highlight w:val="none"/>
                <w:lang w:eastAsia="zh-CN" w:bidi="ar"/>
              </w:rPr>
              <w:t>标包</w:t>
            </w:r>
          </w:p>
        </w:tc>
        <w:tc>
          <w:tcPr>
            <w:tcW w:w="2621"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eastAsia="zh-CN" w:bidi="ar"/>
              </w:rPr>
              <w:t>标的</w:t>
            </w:r>
            <w:r>
              <w:rPr>
                <w:rFonts w:hint="eastAsia" w:asciiTheme="minorEastAsia" w:hAnsiTheme="minorEastAsia" w:eastAsiaTheme="minorEastAsia" w:cstheme="minorEastAsia"/>
                <w:b/>
                <w:bCs/>
                <w:color w:val="auto"/>
                <w:kern w:val="0"/>
                <w:sz w:val="24"/>
                <w:highlight w:val="none"/>
                <w:lang w:bidi="ar"/>
              </w:rPr>
              <w:t>名称</w:t>
            </w:r>
          </w:p>
        </w:tc>
        <w:tc>
          <w:tcPr>
            <w:tcW w:w="2625"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eastAsia="zh-CN" w:bidi="ar"/>
              </w:rPr>
              <w:t>服务地点</w:t>
            </w:r>
          </w:p>
        </w:tc>
        <w:tc>
          <w:tcPr>
            <w:tcW w:w="925" w:type="dxa"/>
            <w:tcBorders>
              <w:tl2br w:val="nil"/>
              <w:tr2bl w:val="nil"/>
            </w:tcBorders>
            <w:shd w:val="clear" w:color="auto" w:fill="auto"/>
            <w:vAlign w:val="center"/>
          </w:tcPr>
          <w:p>
            <w:pPr>
              <w:widowControl/>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1275"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w:t>
            </w:r>
          </w:p>
        </w:tc>
        <w:tc>
          <w:tcPr>
            <w:tcW w:w="2621" w:type="dxa"/>
            <w:tcBorders>
              <w:tl2br w:val="nil"/>
              <w:tr2bl w:val="nil"/>
            </w:tcBorders>
            <w:shd w:val="clear" w:color="auto" w:fill="auto"/>
            <w:vAlign w:val="center"/>
          </w:tcPr>
          <w:p>
            <w:pPr>
              <w:numPr>
                <w:ilvl w:val="0"/>
                <w:numId w:val="0"/>
              </w:numPr>
              <w:adjustRightInd w:val="0"/>
              <w:snapToGrid w:val="0"/>
              <w:spacing w:line="360" w:lineRule="auto"/>
              <w:rPr>
                <w:rFonts w:hint="default" w:asciiTheme="minorEastAsia" w:hAnsiTheme="minorEastAsia" w:eastAsiaTheme="minorEastAsia" w:cstheme="minorEastAsia"/>
                <w:color w:val="auto"/>
                <w:kern w:val="0"/>
                <w:sz w:val="24"/>
                <w:highlight w:val="none"/>
                <w:lang w:val="en-US" w:eastAsia="zh-CN" w:bidi="ar"/>
              </w:rPr>
            </w:pPr>
            <w:r>
              <w:rPr>
                <w:rFonts w:hint="eastAsia" w:asciiTheme="minorEastAsia" w:hAnsiTheme="minorEastAsia" w:eastAsiaTheme="minorEastAsia" w:cstheme="minorEastAsia"/>
                <w:color w:val="auto"/>
                <w:kern w:val="0"/>
                <w:sz w:val="24"/>
                <w:highlight w:val="none"/>
                <w:lang w:val="en-US" w:eastAsia="zh-CN" w:bidi="ar"/>
              </w:rPr>
              <w:t>超高压输电公司柳州局2026年防护栏零星采购项目</w:t>
            </w:r>
          </w:p>
        </w:tc>
        <w:tc>
          <w:tcPr>
            <w:tcW w:w="2625" w:type="dxa"/>
            <w:tcBorders>
              <w:tl2br w:val="nil"/>
              <w:tr2bl w:val="nil"/>
            </w:tcBorders>
            <w:shd w:val="clear" w:color="auto" w:fill="auto"/>
            <w:vAlign w:val="center"/>
          </w:tcPr>
          <w:p>
            <w:pPr>
              <w:numPr>
                <w:ilvl w:val="0"/>
                <w:numId w:val="0"/>
              </w:numPr>
              <w:adjustRightInd w:val="0"/>
              <w:snapToGrid w:val="0"/>
              <w:spacing w:line="360" w:lineRule="auto"/>
              <w:rPr>
                <w:rFonts w:hint="default" w:asciiTheme="minorEastAsia" w:hAnsiTheme="minorEastAsia" w:eastAsiaTheme="minorEastAsia" w:cstheme="minorEastAsia"/>
                <w:color w:val="auto"/>
                <w:kern w:val="0"/>
                <w:sz w:val="24"/>
                <w:highlight w:val="none"/>
                <w:lang w:val="en-US" w:eastAsia="zh-CN" w:bidi="ar"/>
              </w:rPr>
            </w:pPr>
            <w:r>
              <w:rPr>
                <w:rFonts w:hint="eastAsia" w:asciiTheme="minorEastAsia" w:hAnsiTheme="minorEastAsia" w:eastAsiaTheme="minorEastAsia" w:cstheme="minorEastAsia"/>
                <w:color w:val="auto"/>
                <w:kern w:val="0"/>
                <w:sz w:val="24"/>
                <w:highlight w:val="none"/>
                <w:lang w:val="en-US" w:eastAsia="zh-CN" w:bidi="ar"/>
              </w:rPr>
              <w:t>超高压柳州局下属各站点（500kV柳东变电站、500kV如画变电站、500kV桂林变电站、500kV来宾变电站、±500kV桂中换流站）</w:t>
            </w:r>
          </w:p>
        </w:tc>
        <w:tc>
          <w:tcPr>
            <w:tcW w:w="925" w:type="dxa"/>
            <w:tcBorders>
              <w:tl2br w:val="nil"/>
              <w:tr2bl w:val="nil"/>
            </w:tcBorders>
            <w:shd w:val="clear" w:color="auto" w:fill="auto"/>
            <w:vAlign w:val="center"/>
          </w:tcPr>
          <w:p>
            <w:pPr>
              <w:rPr>
                <w:rFonts w:hint="eastAsia" w:asciiTheme="minorEastAsia" w:hAnsiTheme="minorEastAsia" w:eastAsiaTheme="minorEastAsia" w:cstheme="minorEastAsia"/>
                <w:color w:val="auto"/>
                <w:sz w:val="24"/>
                <w:highlight w:val="none"/>
                <w:lang w:eastAsia="zh-CN"/>
              </w:rPr>
            </w:pPr>
          </w:p>
        </w:tc>
      </w:tr>
      <w:bookmarkEnd w:id="10"/>
      <w:bookmarkEnd w:id="11"/>
      <w:bookmarkEnd w:id="12"/>
      <w:bookmarkEnd w:id="13"/>
      <w:bookmarkEnd w:id="14"/>
    </w:tbl>
    <w:p>
      <w:pPr>
        <w:spacing w:line="36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5 </w:t>
      </w:r>
      <w:r>
        <w:rPr>
          <w:rFonts w:hint="eastAsia" w:ascii="宋体" w:hAnsi="宋体" w:cs="宋体"/>
          <w:b/>
          <w:bCs/>
          <w:color w:val="auto"/>
          <w:sz w:val="24"/>
          <w:highlight w:val="none"/>
        </w:rPr>
        <w:t>售后服务要求</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16" w:firstLineChars="257"/>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产品发票要求：报价单位</w:t>
      </w:r>
      <w:r>
        <w:rPr>
          <w:rFonts w:hint="eastAsia" w:ascii="宋体" w:hAnsi="宋体" w:cs="宋体"/>
          <w:color w:val="auto"/>
          <w:sz w:val="24"/>
          <w:highlight w:val="none"/>
          <w:lang w:val="en-US" w:eastAsia="zh-CN"/>
        </w:rPr>
        <w:t>提供增值税专用发票、有项目负责人签字的验收材料给询价方。</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 xml:space="preserve">2 </w:t>
      </w:r>
      <w:r>
        <w:rPr>
          <w:rFonts w:hint="eastAsia" w:ascii="宋体" w:hAnsi="宋体" w:cs="宋体"/>
          <w:color w:val="auto"/>
          <w:sz w:val="24"/>
          <w:highlight w:val="none"/>
        </w:rPr>
        <w:t>交付时间及地点要求：产品交货时间为</w:t>
      </w:r>
      <w:r>
        <w:rPr>
          <w:rFonts w:hint="eastAsia" w:ascii="宋体" w:hAnsi="宋体" w:cs="宋体"/>
          <w:color w:val="auto"/>
          <w:sz w:val="24"/>
          <w:highlight w:val="none"/>
          <w:lang w:eastAsia="zh-CN"/>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31</w:t>
      </w:r>
      <w:r>
        <w:rPr>
          <w:rFonts w:hint="eastAsia" w:ascii="宋体" w:hAnsi="宋体" w:cs="宋体"/>
          <w:color w:val="auto"/>
          <w:sz w:val="24"/>
          <w:highlight w:val="none"/>
        </w:rPr>
        <w:t>日</w:t>
      </w:r>
      <w:r>
        <w:rPr>
          <w:rFonts w:hint="eastAsia" w:ascii="宋体" w:hAnsi="宋体" w:cs="宋体"/>
          <w:color w:val="auto"/>
          <w:sz w:val="24"/>
          <w:highlight w:val="none"/>
          <w:lang w:eastAsia="zh-CN"/>
        </w:rPr>
        <w:t>前</w:t>
      </w:r>
      <w:r>
        <w:rPr>
          <w:rFonts w:hint="eastAsia" w:ascii="宋体" w:hAnsi="宋体" w:cs="宋体"/>
          <w:color w:val="auto"/>
          <w:sz w:val="24"/>
          <w:highlight w:val="none"/>
        </w:rPr>
        <w:t>，交货地点</w:t>
      </w:r>
      <w:r>
        <w:rPr>
          <w:rFonts w:hint="eastAsia" w:ascii="宋体" w:hAnsi="宋体" w:cs="宋体"/>
          <w:color w:val="auto"/>
          <w:sz w:val="24"/>
          <w:highlight w:val="none"/>
          <w:lang w:val="en-US" w:eastAsia="zh-CN"/>
        </w:rPr>
        <w:t>为</w:t>
      </w:r>
      <w:r>
        <w:rPr>
          <w:rFonts w:hint="eastAsia" w:asciiTheme="minorEastAsia" w:hAnsiTheme="minorEastAsia" w:eastAsiaTheme="minorEastAsia" w:cstheme="minorEastAsia"/>
          <w:color w:val="auto"/>
          <w:kern w:val="0"/>
          <w:sz w:val="24"/>
          <w:highlight w:val="none"/>
          <w:lang w:val="en-US" w:eastAsia="zh-CN" w:bidi="ar"/>
        </w:rPr>
        <w:t>超高压柳州局下属各站点（500kV柳东变电站、500kV如画变电站、500kV桂林变电站、500kV来宾变电站、±500kV桂中换流站）</w:t>
      </w:r>
      <w:r>
        <w:rPr>
          <w:rFonts w:hint="eastAsia" w:ascii="宋体" w:hAnsi="宋体" w:cs="宋体"/>
          <w:color w:val="auto"/>
          <w:sz w:val="24"/>
          <w:highlight w:val="none"/>
          <w:lang w:val="en-US" w:eastAsia="zh-CN"/>
        </w:rPr>
        <w:t>。</w:t>
      </w:r>
    </w:p>
    <w:p>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5.3售后服务要求：产品质量按24个月保修，如有质量问题负责更换。</w:t>
      </w:r>
    </w:p>
    <w:p>
      <w:pPr>
        <w:spacing w:line="360" w:lineRule="auto"/>
        <w:rPr>
          <w:rFonts w:ascii="宋体" w:hAnsi="宋体" w:cs="宋体"/>
          <w:color w:val="auto"/>
          <w:sz w:val="24"/>
          <w:highlight w:val="none"/>
        </w:rPr>
      </w:pPr>
    </w:p>
    <w:sectPr>
      <w:headerReference r:id="rId5" w:type="default"/>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2FF" w:usb1="400004FF" w:usb2="00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val="en-US" w:eastAsia="zh-CN"/>
                            </w:rPr>
                            <w:t>10</w:t>
                          </w:r>
                          <w:r>
                            <w:rPr>
                              <w:rFonts w:hint="eastAsia"/>
                              <w:lang w:eastAsia="zh-C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2"/>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val="en-US" w:eastAsia="zh-CN"/>
                      </w:rPr>
                      <w:t>10</w:t>
                    </w:r>
                    <w:r>
                      <w:rPr>
                        <w:rFonts w:hint="eastAsia"/>
                        <w:lang w:eastAsia="zh-CN"/>
                      </w:rPr>
                      <w:t>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57854CC9"/>
    <w:multiLevelType w:val="multilevel"/>
    <w:tmpl w:val="57854CC9"/>
    <w:lvl w:ilvl="0" w:tentative="0">
      <w:start w:val="1"/>
      <w:numFmt w:val="decimal"/>
      <w:pStyle w:val="51"/>
      <w:lvlText w:val="%1"/>
      <w:lvlJc w:val="left"/>
      <w:pPr>
        <w:ind w:left="425" w:hanging="425"/>
      </w:pPr>
      <w:rPr>
        <w:rFonts w:hint="eastAsia" w:cs="Times New Roman"/>
        <w:sz w:val="21"/>
        <w:szCs w:val="21"/>
      </w:rPr>
    </w:lvl>
    <w:lvl w:ilvl="1" w:tentative="0">
      <w:start w:val="1"/>
      <w:numFmt w:val="decimal"/>
      <w:pStyle w:val="46"/>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C0C"/>
    <w:rsid w:val="000342AC"/>
    <w:rsid w:val="000872FD"/>
    <w:rsid w:val="00095578"/>
    <w:rsid w:val="000A66A7"/>
    <w:rsid w:val="000F2DDF"/>
    <w:rsid w:val="00116E19"/>
    <w:rsid w:val="001401FF"/>
    <w:rsid w:val="00141576"/>
    <w:rsid w:val="0018645D"/>
    <w:rsid w:val="001D7B66"/>
    <w:rsid w:val="001E2677"/>
    <w:rsid w:val="0020233D"/>
    <w:rsid w:val="003008FE"/>
    <w:rsid w:val="00365916"/>
    <w:rsid w:val="003E3323"/>
    <w:rsid w:val="004913D8"/>
    <w:rsid w:val="004938A7"/>
    <w:rsid w:val="0060730C"/>
    <w:rsid w:val="00610134"/>
    <w:rsid w:val="00611AAA"/>
    <w:rsid w:val="00630461"/>
    <w:rsid w:val="006A222E"/>
    <w:rsid w:val="00700C0C"/>
    <w:rsid w:val="008444B1"/>
    <w:rsid w:val="008D1F6F"/>
    <w:rsid w:val="008E5C9A"/>
    <w:rsid w:val="0091043B"/>
    <w:rsid w:val="009B63E3"/>
    <w:rsid w:val="009B64F0"/>
    <w:rsid w:val="009C13CE"/>
    <w:rsid w:val="009C2B09"/>
    <w:rsid w:val="009E26B5"/>
    <w:rsid w:val="00A00FD5"/>
    <w:rsid w:val="00A276B2"/>
    <w:rsid w:val="00A465FA"/>
    <w:rsid w:val="00A7008F"/>
    <w:rsid w:val="00A73D90"/>
    <w:rsid w:val="00AC0FC3"/>
    <w:rsid w:val="00BE0E55"/>
    <w:rsid w:val="00C61456"/>
    <w:rsid w:val="00DB2F76"/>
    <w:rsid w:val="00DE3D98"/>
    <w:rsid w:val="00EC56DD"/>
    <w:rsid w:val="00F04019"/>
    <w:rsid w:val="00FE4E68"/>
    <w:rsid w:val="01623EA1"/>
    <w:rsid w:val="01A40F8A"/>
    <w:rsid w:val="02E84E1B"/>
    <w:rsid w:val="02EC7F3A"/>
    <w:rsid w:val="034672F3"/>
    <w:rsid w:val="036B1A24"/>
    <w:rsid w:val="039A1E76"/>
    <w:rsid w:val="04006DA4"/>
    <w:rsid w:val="04501704"/>
    <w:rsid w:val="046B4A83"/>
    <w:rsid w:val="04CA6BD2"/>
    <w:rsid w:val="04CF3235"/>
    <w:rsid w:val="059852A9"/>
    <w:rsid w:val="05B67AF4"/>
    <w:rsid w:val="05CD2719"/>
    <w:rsid w:val="05F41940"/>
    <w:rsid w:val="060F4BD6"/>
    <w:rsid w:val="061702F1"/>
    <w:rsid w:val="06910EC7"/>
    <w:rsid w:val="06AB0929"/>
    <w:rsid w:val="070A0B6B"/>
    <w:rsid w:val="07961E4E"/>
    <w:rsid w:val="079973BB"/>
    <w:rsid w:val="08B379B6"/>
    <w:rsid w:val="08B76F6B"/>
    <w:rsid w:val="08D01A69"/>
    <w:rsid w:val="095B0EE9"/>
    <w:rsid w:val="09B91536"/>
    <w:rsid w:val="09BD193B"/>
    <w:rsid w:val="0A07485D"/>
    <w:rsid w:val="0A5C68BB"/>
    <w:rsid w:val="0A726C5D"/>
    <w:rsid w:val="0A7E33AC"/>
    <w:rsid w:val="0A911DA6"/>
    <w:rsid w:val="0A9C5575"/>
    <w:rsid w:val="0AB60694"/>
    <w:rsid w:val="0B3145BB"/>
    <w:rsid w:val="0B5308D4"/>
    <w:rsid w:val="0B62608C"/>
    <w:rsid w:val="0BF7440E"/>
    <w:rsid w:val="0BFF5CF3"/>
    <w:rsid w:val="0C183058"/>
    <w:rsid w:val="0C8849AD"/>
    <w:rsid w:val="0C95712B"/>
    <w:rsid w:val="0C9E193A"/>
    <w:rsid w:val="0CBD44D5"/>
    <w:rsid w:val="0CC4072B"/>
    <w:rsid w:val="0CF24637"/>
    <w:rsid w:val="0CFD0263"/>
    <w:rsid w:val="0D140E50"/>
    <w:rsid w:val="0DF517DA"/>
    <w:rsid w:val="0E2B54C7"/>
    <w:rsid w:val="0E3F3BF9"/>
    <w:rsid w:val="0E8F38EB"/>
    <w:rsid w:val="0F5B0FB3"/>
    <w:rsid w:val="0F7B2D38"/>
    <w:rsid w:val="0FF27226"/>
    <w:rsid w:val="10090346"/>
    <w:rsid w:val="100E20E9"/>
    <w:rsid w:val="10181260"/>
    <w:rsid w:val="108F47AF"/>
    <w:rsid w:val="109C7D56"/>
    <w:rsid w:val="11325498"/>
    <w:rsid w:val="11727245"/>
    <w:rsid w:val="11797585"/>
    <w:rsid w:val="11C13F63"/>
    <w:rsid w:val="11C4398B"/>
    <w:rsid w:val="11DA3415"/>
    <w:rsid w:val="11DD40A3"/>
    <w:rsid w:val="124B085A"/>
    <w:rsid w:val="127C43FA"/>
    <w:rsid w:val="12C646AF"/>
    <w:rsid w:val="12E542C2"/>
    <w:rsid w:val="13147EB0"/>
    <w:rsid w:val="13376DB1"/>
    <w:rsid w:val="137352D2"/>
    <w:rsid w:val="1376193B"/>
    <w:rsid w:val="13AF2A62"/>
    <w:rsid w:val="140E14EE"/>
    <w:rsid w:val="144B230D"/>
    <w:rsid w:val="14C13416"/>
    <w:rsid w:val="15031A58"/>
    <w:rsid w:val="15043F04"/>
    <w:rsid w:val="15127864"/>
    <w:rsid w:val="151C5015"/>
    <w:rsid w:val="153E2707"/>
    <w:rsid w:val="155E747D"/>
    <w:rsid w:val="15CE0DB9"/>
    <w:rsid w:val="161F112E"/>
    <w:rsid w:val="163D0A11"/>
    <w:rsid w:val="16A076A8"/>
    <w:rsid w:val="16E17FD7"/>
    <w:rsid w:val="17087877"/>
    <w:rsid w:val="170F3531"/>
    <w:rsid w:val="17192215"/>
    <w:rsid w:val="17292A78"/>
    <w:rsid w:val="17F90724"/>
    <w:rsid w:val="18312132"/>
    <w:rsid w:val="18377B1D"/>
    <w:rsid w:val="187E67B4"/>
    <w:rsid w:val="188E7C69"/>
    <w:rsid w:val="18DB7358"/>
    <w:rsid w:val="18DC7149"/>
    <w:rsid w:val="18E65311"/>
    <w:rsid w:val="19775419"/>
    <w:rsid w:val="197E0408"/>
    <w:rsid w:val="1AEF176A"/>
    <w:rsid w:val="1B0961DD"/>
    <w:rsid w:val="1B0A4145"/>
    <w:rsid w:val="1B201937"/>
    <w:rsid w:val="1B7A6B81"/>
    <w:rsid w:val="1C27355C"/>
    <w:rsid w:val="1C2A222B"/>
    <w:rsid w:val="1C3C4358"/>
    <w:rsid w:val="1C495718"/>
    <w:rsid w:val="1C5C4A54"/>
    <w:rsid w:val="1C601D9D"/>
    <w:rsid w:val="1C9B0B55"/>
    <w:rsid w:val="1CE82B57"/>
    <w:rsid w:val="1D341514"/>
    <w:rsid w:val="1D7651D8"/>
    <w:rsid w:val="1D792C9F"/>
    <w:rsid w:val="1DBE5297"/>
    <w:rsid w:val="1E0A47EB"/>
    <w:rsid w:val="1E1A5748"/>
    <w:rsid w:val="1E41056E"/>
    <w:rsid w:val="1E425E07"/>
    <w:rsid w:val="1E616B96"/>
    <w:rsid w:val="1EA91661"/>
    <w:rsid w:val="1EF814B6"/>
    <w:rsid w:val="1F327AE7"/>
    <w:rsid w:val="1F9F2857"/>
    <w:rsid w:val="1FB61E73"/>
    <w:rsid w:val="1FC82897"/>
    <w:rsid w:val="1FEA2DF0"/>
    <w:rsid w:val="202A5DF5"/>
    <w:rsid w:val="20522D3F"/>
    <w:rsid w:val="205C6FC7"/>
    <w:rsid w:val="207A4B27"/>
    <w:rsid w:val="20C2474B"/>
    <w:rsid w:val="20C63F69"/>
    <w:rsid w:val="20DE7F97"/>
    <w:rsid w:val="20E46023"/>
    <w:rsid w:val="21086AC5"/>
    <w:rsid w:val="21164180"/>
    <w:rsid w:val="21D11228"/>
    <w:rsid w:val="21D65FA3"/>
    <w:rsid w:val="21EA76D2"/>
    <w:rsid w:val="220D6D1D"/>
    <w:rsid w:val="22410CA3"/>
    <w:rsid w:val="2254731E"/>
    <w:rsid w:val="230D5F83"/>
    <w:rsid w:val="231435E3"/>
    <w:rsid w:val="234268CF"/>
    <w:rsid w:val="2404685B"/>
    <w:rsid w:val="2413448C"/>
    <w:rsid w:val="24147F02"/>
    <w:rsid w:val="242C1836"/>
    <w:rsid w:val="24957AEE"/>
    <w:rsid w:val="25CD2770"/>
    <w:rsid w:val="25E33E92"/>
    <w:rsid w:val="26B143E9"/>
    <w:rsid w:val="26C64B0B"/>
    <w:rsid w:val="26CF68D5"/>
    <w:rsid w:val="26D06059"/>
    <w:rsid w:val="27981887"/>
    <w:rsid w:val="27CF2E5C"/>
    <w:rsid w:val="27F77F60"/>
    <w:rsid w:val="291D3964"/>
    <w:rsid w:val="298B6166"/>
    <w:rsid w:val="29BB56DF"/>
    <w:rsid w:val="29D439C5"/>
    <w:rsid w:val="29F6505D"/>
    <w:rsid w:val="29F71DCE"/>
    <w:rsid w:val="29FC4D31"/>
    <w:rsid w:val="2A5374E3"/>
    <w:rsid w:val="2A5D4013"/>
    <w:rsid w:val="2A73216B"/>
    <w:rsid w:val="2AE728D8"/>
    <w:rsid w:val="2BB6604C"/>
    <w:rsid w:val="2BE76C7E"/>
    <w:rsid w:val="2C4634F8"/>
    <w:rsid w:val="2C763B13"/>
    <w:rsid w:val="2C8A7F2A"/>
    <w:rsid w:val="2C927D85"/>
    <w:rsid w:val="2CA351F8"/>
    <w:rsid w:val="2CE0294C"/>
    <w:rsid w:val="2DB677C4"/>
    <w:rsid w:val="2DDB37E6"/>
    <w:rsid w:val="2E0A0EFD"/>
    <w:rsid w:val="2E995BD0"/>
    <w:rsid w:val="2E9D0FDA"/>
    <w:rsid w:val="2F393534"/>
    <w:rsid w:val="2F3C75DF"/>
    <w:rsid w:val="2F4D7950"/>
    <w:rsid w:val="2F5C0B8A"/>
    <w:rsid w:val="2FD21CB1"/>
    <w:rsid w:val="300924A8"/>
    <w:rsid w:val="306A2F25"/>
    <w:rsid w:val="30786DD9"/>
    <w:rsid w:val="30AC378E"/>
    <w:rsid w:val="30B351BB"/>
    <w:rsid w:val="30C42C66"/>
    <w:rsid w:val="30D83BD1"/>
    <w:rsid w:val="30D91360"/>
    <w:rsid w:val="3116556A"/>
    <w:rsid w:val="31403EEE"/>
    <w:rsid w:val="314C4B41"/>
    <w:rsid w:val="3161392D"/>
    <w:rsid w:val="31AE314B"/>
    <w:rsid w:val="31F1799F"/>
    <w:rsid w:val="32896E9C"/>
    <w:rsid w:val="32AC098F"/>
    <w:rsid w:val="32D624B2"/>
    <w:rsid w:val="32FC2794"/>
    <w:rsid w:val="3327180B"/>
    <w:rsid w:val="33591408"/>
    <w:rsid w:val="338E2CB9"/>
    <w:rsid w:val="33AE5DBB"/>
    <w:rsid w:val="34485725"/>
    <w:rsid w:val="344C3454"/>
    <w:rsid w:val="346C1865"/>
    <w:rsid w:val="349730C3"/>
    <w:rsid w:val="34FB1B75"/>
    <w:rsid w:val="350967C7"/>
    <w:rsid w:val="35942D01"/>
    <w:rsid w:val="35A54830"/>
    <w:rsid w:val="35C76A7B"/>
    <w:rsid w:val="35E26F61"/>
    <w:rsid w:val="36464ABA"/>
    <w:rsid w:val="365259A0"/>
    <w:rsid w:val="36A93D34"/>
    <w:rsid w:val="36C4459F"/>
    <w:rsid w:val="36CA6E36"/>
    <w:rsid w:val="36CA7098"/>
    <w:rsid w:val="36CE7125"/>
    <w:rsid w:val="36DD06B5"/>
    <w:rsid w:val="38107BBE"/>
    <w:rsid w:val="38180E0D"/>
    <w:rsid w:val="383A560B"/>
    <w:rsid w:val="38592D41"/>
    <w:rsid w:val="38723B01"/>
    <w:rsid w:val="38B17DB0"/>
    <w:rsid w:val="38F30BD1"/>
    <w:rsid w:val="393307F8"/>
    <w:rsid w:val="39345BEF"/>
    <w:rsid w:val="399E5A8D"/>
    <w:rsid w:val="39FD6A6D"/>
    <w:rsid w:val="3A6C425E"/>
    <w:rsid w:val="3A7115CF"/>
    <w:rsid w:val="3A762EA6"/>
    <w:rsid w:val="3AE871ED"/>
    <w:rsid w:val="3B166795"/>
    <w:rsid w:val="3B3A4A72"/>
    <w:rsid w:val="3B426DFA"/>
    <w:rsid w:val="3B782642"/>
    <w:rsid w:val="3BFC35AD"/>
    <w:rsid w:val="3C0C0FD1"/>
    <w:rsid w:val="3C0D22F1"/>
    <w:rsid w:val="3CC9255C"/>
    <w:rsid w:val="3CFD0D4E"/>
    <w:rsid w:val="3D922E7B"/>
    <w:rsid w:val="3D932ECE"/>
    <w:rsid w:val="3DF002EE"/>
    <w:rsid w:val="3DF6298B"/>
    <w:rsid w:val="3E032F55"/>
    <w:rsid w:val="3E195AFB"/>
    <w:rsid w:val="3E5A5D0F"/>
    <w:rsid w:val="3ED75761"/>
    <w:rsid w:val="3EE60069"/>
    <w:rsid w:val="3F037F80"/>
    <w:rsid w:val="3F5D7C25"/>
    <w:rsid w:val="3F6E7356"/>
    <w:rsid w:val="3F8E2D81"/>
    <w:rsid w:val="403941C0"/>
    <w:rsid w:val="40711ECD"/>
    <w:rsid w:val="40C55F9C"/>
    <w:rsid w:val="40CE4481"/>
    <w:rsid w:val="41044933"/>
    <w:rsid w:val="413C1C53"/>
    <w:rsid w:val="41A951B9"/>
    <w:rsid w:val="41B64242"/>
    <w:rsid w:val="41D930E9"/>
    <w:rsid w:val="420172F8"/>
    <w:rsid w:val="4214444F"/>
    <w:rsid w:val="421C0666"/>
    <w:rsid w:val="42332763"/>
    <w:rsid w:val="428178ED"/>
    <w:rsid w:val="429645A5"/>
    <w:rsid w:val="42B16249"/>
    <w:rsid w:val="42E41881"/>
    <w:rsid w:val="42EB23F3"/>
    <w:rsid w:val="43495685"/>
    <w:rsid w:val="437F3C55"/>
    <w:rsid w:val="43CB3B9E"/>
    <w:rsid w:val="43DB7C71"/>
    <w:rsid w:val="4412053F"/>
    <w:rsid w:val="44265C90"/>
    <w:rsid w:val="443E1922"/>
    <w:rsid w:val="4441551D"/>
    <w:rsid w:val="445544D0"/>
    <w:rsid w:val="44741832"/>
    <w:rsid w:val="44883556"/>
    <w:rsid w:val="44942CE1"/>
    <w:rsid w:val="45137A1E"/>
    <w:rsid w:val="453B2BB3"/>
    <w:rsid w:val="4553205D"/>
    <w:rsid w:val="4566672F"/>
    <w:rsid w:val="4597553F"/>
    <w:rsid w:val="45B96669"/>
    <w:rsid w:val="45DD6DD6"/>
    <w:rsid w:val="46B251D5"/>
    <w:rsid w:val="46D75F15"/>
    <w:rsid w:val="46DB1D55"/>
    <w:rsid w:val="46F8141D"/>
    <w:rsid w:val="47794EC5"/>
    <w:rsid w:val="47873FED"/>
    <w:rsid w:val="478A5985"/>
    <w:rsid w:val="47D5260D"/>
    <w:rsid w:val="485A7764"/>
    <w:rsid w:val="48697707"/>
    <w:rsid w:val="487D34CE"/>
    <w:rsid w:val="48812C6D"/>
    <w:rsid w:val="48FA0CCE"/>
    <w:rsid w:val="49353486"/>
    <w:rsid w:val="497E67FC"/>
    <w:rsid w:val="49FA4AA8"/>
    <w:rsid w:val="4A340908"/>
    <w:rsid w:val="4A654689"/>
    <w:rsid w:val="4A713F36"/>
    <w:rsid w:val="4A8955BD"/>
    <w:rsid w:val="4AE23D9C"/>
    <w:rsid w:val="4AFB712A"/>
    <w:rsid w:val="4B3F2937"/>
    <w:rsid w:val="4B722F98"/>
    <w:rsid w:val="4B791C20"/>
    <w:rsid w:val="4BDA732C"/>
    <w:rsid w:val="4C307017"/>
    <w:rsid w:val="4C747C00"/>
    <w:rsid w:val="4C7801AE"/>
    <w:rsid w:val="4CAE23D4"/>
    <w:rsid w:val="4CF16EBB"/>
    <w:rsid w:val="4CF27A3F"/>
    <w:rsid w:val="4D952847"/>
    <w:rsid w:val="4D9A6D61"/>
    <w:rsid w:val="4DD62762"/>
    <w:rsid w:val="4E111E7F"/>
    <w:rsid w:val="4E1F0A8F"/>
    <w:rsid w:val="4E587C6D"/>
    <w:rsid w:val="4E683D87"/>
    <w:rsid w:val="4E9B72CC"/>
    <w:rsid w:val="4ED97965"/>
    <w:rsid w:val="4EFE4BD1"/>
    <w:rsid w:val="4F655A02"/>
    <w:rsid w:val="4FB44EC5"/>
    <w:rsid w:val="4FC91CA8"/>
    <w:rsid w:val="4FF36AD1"/>
    <w:rsid w:val="503B6ED8"/>
    <w:rsid w:val="506E60D9"/>
    <w:rsid w:val="50A32F8F"/>
    <w:rsid w:val="50E312B5"/>
    <w:rsid w:val="50F4209B"/>
    <w:rsid w:val="519E2D4E"/>
    <w:rsid w:val="51B306F8"/>
    <w:rsid w:val="51D17917"/>
    <w:rsid w:val="52D9432F"/>
    <w:rsid w:val="52E90955"/>
    <w:rsid w:val="53646DCD"/>
    <w:rsid w:val="53932D81"/>
    <w:rsid w:val="539D4641"/>
    <w:rsid w:val="53A37439"/>
    <w:rsid w:val="53A41E47"/>
    <w:rsid w:val="53AB1337"/>
    <w:rsid w:val="53EF0B3B"/>
    <w:rsid w:val="54493903"/>
    <w:rsid w:val="54507861"/>
    <w:rsid w:val="547919F2"/>
    <w:rsid w:val="54FC1BBE"/>
    <w:rsid w:val="55026196"/>
    <w:rsid w:val="550E459E"/>
    <w:rsid w:val="5521447F"/>
    <w:rsid w:val="553F47A0"/>
    <w:rsid w:val="554561C6"/>
    <w:rsid w:val="555108DF"/>
    <w:rsid w:val="55AE0DFF"/>
    <w:rsid w:val="55F857FB"/>
    <w:rsid w:val="560C77A6"/>
    <w:rsid w:val="56927883"/>
    <w:rsid w:val="569D378C"/>
    <w:rsid w:val="56AB6EAC"/>
    <w:rsid w:val="56C80C4E"/>
    <w:rsid w:val="56F16F93"/>
    <w:rsid w:val="56F56768"/>
    <w:rsid w:val="571C15EB"/>
    <w:rsid w:val="585D55F4"/>
    <w:rsid w:val="58734628"/>
    <w:rsid w:val="59703A3B"/>
    <w:rsid w:val="598D7184"/>
    <w:rsid w:val="598F0310"/>
    <w:rsid w:val="59B4187B"/>
    <w:rsid w:val="59D04E66"/>
    <w:rsid w:val="59FD2825"/>
    <w:rsid w:val="5A0B5058"/>
    <w:rsid w:val="5AC166F1"/>
    <w:rsid w:val="5B1F26BA"/>
    <w:rsid w:val="5B316EB3"/>
    <w:rsid w:val="5B4162F2"/>
    <w:rsid w:val="5B6B1990"/>
    <w:rsid w:val="5B6E2B3B"/>
    <w:rsid w:val="5C270F1D"/>
    <w:rsid w:val="5C8F3336"/>
    <w:rsid w:val="5C927AE0"/>
    <w:rsid w:val="5CC0247A"/>
    <w:rsid w:val="5CDA582D"/>
    <w:rsid w:val="5CDE243B"/>
    <w:rsid w:val="5D337748"/>
    <w:rsid w:val="5D3848AF"/>
    <w:rsid w:val="5D754213"/>
    <w:rsid w:val="5D837E1D"/>
    <w:rsid w:val="5DAF4A90"/>
    <w:rsid w:val="5DF51E9E"/>
    <w:rsid w:val="5E102188"/>
    <w:rsid w:val="5E2C721D"/>
    <w:rsid w:val="5E3A6C0E"/>
    <w:rsid w:val="5EA6472F"/>
    <w:rsid w:val="5EBF7956"/>
    <w:rsid w:val="5EC22C27"/>
    <w:rsid w:val="5ED5015B"/>
    <w:rsid w:val="5EEB46FC"/>
    <w:rsid w:val="5F041F5F"/>
    <w:rsid w:val="5F06352E"/>
    <w:rsid w:val="5F1337E9"/>
    <w:rsid w:val="5F3F6973"/>
    <w:rsid w:val="5F574F3E"/>
    <w:rsid w:val="5FA75912"/>
    <w:rsid w:val="5FAD16EF"/>
    <w:rsid w:val="5FE45DE0"/>
    <w:rsid w:val="5FE5141B"/>
    <w:rsid w:val="608431BC"/>
    <w:rsid w:val="60A00C6F"/>
    <w:rsid w:val="60D85E8A"/>
    <w:rsid w:val="60E908AD"/>
    <w:rsid w:val="60F821F8"/>
    <w:rsid w:val="610322DC"/>
    <w:rsid w:val="612E6E2A"/>
    <w:rsid w:val="61604458"/>
    <w:rsid w:val="61677961"/>
    <w:rsid w:val="61787BA7"/>
    <w:rsid w:val="62FE7930"/>
    <w:rsid w:val="6315604E"/>
    <w:rsid w:val="636B346F"/>
    <w:rsid w:val="644A2166"/>
    <w:rsid w:val="64BE7804"/>
    <w:rsid w:val="64F54A79"/>
    <w:rsid w:val="64FF4784"/>
    <w:rsid w:val="65037CE8"/>
    <w:rsid w:val="65127D3E"/>
    <w:rsid w:val="65186C66"/>
    <w:rsid w:val="651B7FB1"/>
    <w:rsid w:val="652C0601"/>
    <w:rsid w:val="652D0705"/>
    <w:rsid w:val="653257CF"/>
    <w:rsid w:val="65676159"/>
    <w:rsid w:val="65880AF0"/>
    <w:rsid w:val="658D74E2"/>
    <w:rsid w:val="65E26DFB"/>
    <w:rsid w:val="65EF3B0C"/>
    <w:rsid w:val="663807CD"/>
    <w:rsid w:val="66740FA8"/>
    <w:rsid w:val="670B0B64"/>
    <w:rsid w:val="67522015"/>
    <w:rsid w:val="67C65F33"/>
    <w:rsid w:val="6877638B"/>
    <w:rsid w:val="687810E1"/>
    <w:rsid w:val="68BD7C5B"/>
    <w:rsid w:val="690B57BB"/>
    <w:rsid w:val="693718D7"/>
    <w:rsid w:val="69683C95"/>
    <w:rsid w:val="697D6879"/>
    <w:rsid w:val="69801D62"/>
    <w:rsid w:val="69AB4FCF"/>
    <w:rsid w:val="69AB7271"/>
    <w:rsid w:val="69B27FF1"/>
    <w:rsid w:val="6A5B058F"/>
    <w:rsid w:val="6AD72C97"/>
    <w:rsid w:val="6AFB15BD"/>
    <w:rsid w:val="6B0C7C6D"/>
    <w:rsid w:val="6B69119D"/>
    <w:rsid w:val="6B8B15B7"/>
    <w:rsid w:val="6BA04A3E"/>
    <w:rsid w:val="6C042199"/>
    <w:rsid w:val="6C2F1675"/>
    <w:rsid w:val="6C4A1BC7"/>
    <w:rsid w:val="6CC8051B"/>
    <w:rsid w:val="6CE15D0F"/>
    <w:rsid w:val="6CFC63A0"/>
    <w:rsid w:val="6D08659C"/>
    <w:rsid w:val="6D52528A"/>
    <w:rsid w:val="6D9165AA"/>
    <w:rsid w:val="6DDB10B7"/>
    <w:rsid w:val="6E445058"/>
    <w:rsid w:val="6E6F41E6"/>
    <w:rsid w:val="6E865A0B"/>
    <w:rsid w:val="6ECB5AFA"/>
    <w:rsid w:val="6EE637DD"/>
    <w:rsid w:val="6F2A656C"/>
    <w:rsid w:val="6F791148"/>
    <w:rsid w:val="6F9159A1"/>
    <w:rsid w:val="6F9B139B"/>
    <w:rsid w:val="6FBF340D"/>
    <w:rsid w:val="6FE96964"/>
    <w:rsid w:val="70255170"/>
    <w:rsid w:val="702570CA"/>
    <w:rsid w:val="708764A4"/>
    <w:rsid w:val="70966945"/>
    <w:rsid w:val="70D46D82"/>
    <w:rsid w:val="71462673"/>
    <w:rsid w:val="718267C6"/>
    <w:rsid w:val="71BA2AED"/>
    <w:rsid w:val="71CC0B94"/>
    <w:rsid w:val="724E3782"/>
    <w:rsid w:val="725B7368"/>
    <w:rsid w:val="72902DA7"/>
    <w:rsid w:val="72A57890"/>
    <w:rsid w:val="72AD55AD"/>
    <w:rsid w:val="73673268"/>
    <w:rsid w:val="736A59A7"/>
    <w:rsid w:val="739F034D"/>
    <w:rsid w:val="73A853FB"/>
    <w:rsid w:val="73B54DDE"/>
    <w:rsid w:val="74255F70"/>
    <w:rsid w:val="743F2AD2"/>
    <w:rsid w:val="744F05CE"/>
    <w:rsid w:val="7470173A"/>
    <w:rsid w:val="74CB497C"/>
    <w:rsid w:val="75CD7D76"/>
    <w:rsid w:val="75F82604"/>
    <w:rsid w:val="761066DF"/>
    <w:rsid w:val="76301283"/>
    <w:rsid w:val="76361486"/>
    <w:rsid w:val="764F12F9"/>
    <w:rsid w:val="767874E3"/>
    <w:rsid w:val="768024F8"/>
    <w:rsid w:val="76D7556C"/>
    <w:rsid w:val="76FB0649"/>
    <w:rsid w:val="77087427"/>
    <w:rsid w:val="77187B21"/>
    <w:rsid w:val="774B1B00"/>
    <w:rsid w:val="775725A0"/>
    <w:rsid w:val="777A2A82"/>
    <w:rsid w:val="78D70170"/>
    <w:rsid w:val="78FE2CC9"/>
    <w:rsid w:val="79123E17"/>
    <w:rsid w:val="791952BB"/>
    <w:rsid w:val="791C4225"/>
    <w:rsid w:val="792B04A4"/>
    <w:rsid w:val="79387F53"/>
    <w:rsid w:val="7A31432B"/>
    <w:rsid w:val="7A7D2F58"/>
    <w:rsid w:val="7A873D4F"/>
    <w:rsid w:val="7A8E5CBF"/>
    <w:rsid w:val="7AAB413F"/>
    <w:rsid w:val="7AC92F14"/>
    <w:rsid w:val="7AE925C7"/>
    <w:rsid w:val="7B327A78"/>
    <w:rsid w:val="7B50712A"/>
    <w:rsid w:val="7B595BFA"/>
    <w:rsid w:val="7C142488"/>
    <w:rsid w:val="7C2D6B7E"/>
    <w:rsid w:val="7C5736E8"/>
    <w:rsid w:val="7C757402"/>
    <w:rsid w:val="7C94167F"/>
    <w:rsid w:val="7CF44528"/>
    <w:rsid w:val="7D104923"/>
    <w:rsid w:val="7D743D84"/>
    <w:rsid w:val="7EBF14BB"/>
    <w:rsid w:val="7F115176"/>
    <w:rsid w:val="7F642A46"/>
    <w:rsid w:val="7F64616D"/>
    <w:rsid w:val="7F861A6C"/>
    <w:rsid w:val="7FA340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5"/>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3">
    <w:name w:val="heading 2"/>
    <w:basedOn w:val="1"/>
    <w:next w:val="1"/>
    <w:link w:val="36"/>
    <w:qFormat/>
    <w:uiPriority w:val="0"/>
    <w:pPr>
      <w:keepNext/>
      <w:keepLines/>
      <w:numPr>
        <w:ilvl w:val="1"/>
        <w:numId w:val="1"/>
      </w:numPr>
      <w:tabs>
        <w:tab w:val="left" w:pos="425"/>
      </w:tabs>
      <w:topLinePunct/>
      <w:outlineLvl w:val="1"/>
    </w:pPr>
    <w:rPr>
      <w:rFonts w:eastAsia="黑体"/>
      <w:bCs/>
      <w:szCs w:val="21"/>
      <w:lang w:val="zh-CN"/>
    </w:rPr>
  </w:style>
  <w:style w:type="paragraph" w:styleId="4">
    <w:name w:val="heading 3"/>
    <w:basedOn w:val="1"/>
    <w:next w:val="1"/>
    <w:link w:val="37"/>
    <w:qFormat/>
    <w:uiPriority w:val="0"/>
    <w:pPr>
      <w:keepNext/>
      <w:keepLines/>
      <w:spacing w:before="260" w:after="260" w:line="416" w:lineRule="auto"/>
      <w:outlineLvl w:val="2"/>
    </w:pPr>
    <w:rPr>
      <w:b/>
      <w:bCs/>
      <w:sz w:val="32"/>
      <w:szCs w:val="32"/>
      <w:lang w:val="zh-CN"/>
    </w:rPr>
  </w:style>
  <w:style w:type="paragraph" w:styleId="5">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1">
    <w:name w:val="Default Paragraph Font"/>
    <w:unhideWhenUsed/>
    <w:qFormat/>
    <w:uiPriority w:val="1"/>
  </w:style>
  <w:style w:type="table" w:default="1" w:styleId="19">
    <w:name w:val="Normal Table"/>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firstLine="420" w:firstLineChars="200"/>
    </w:pPr>
    <w:rPr>
      <w:kern w:val="0"/>
      <w:sz w:val="20"/>
    </w:rPr>
  </w:style>
  <w:style w:type="paragraph" w:styleId="7">
    <w:name w:val="Document Map"/>
    <w:basedOn w:val="1"/>
    <w:link w:val="52"/>
    <w:unhideWhenUsed/>
    <w:qFormat/>
    <w:uiPriority w:val="99"/>
    <w:rPr>
      <w:rFonts w:ascii="宋体"/>
      <w:sz w:val="18"/>
      <w:szCs w:val="18"/>
    </w:rPr>
  </w:style>
  <w:style w:type="paragraph" w:styleId="8">
    <w:name w:val="annotation text"/>
    <w:basedOn w:val="1"/>
    <w:unhideWhenUsed/>
    <w:qFormat/>
    <w:uiPriority w:val="99"/>
    <w:pPr>
      <w:jc w:val="left"/>
    </w:pPr>
  </w:style>
  <w:style w:type="paragraph" w:styleId="9">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0">
    <w:name w:val="Plain Text"/>
    <w:basedOn w:val="1"/>
    <w:link w:val="25"/>
    <w:qFormat/>
    <w:uiPriority w:val="99"/>
    <w:rPr>
      <w:rFonts w:ascii="宋体" w:hAnsi="Courier New" w:eastAsiaTheme="minorEastAsia" w:cstheme="minorBidi"/>
    </w:rPr>
  </w:style>
  <w:style w:type="paragraph" w:styleId="11">
    <w:name w:val="Balloon Text"/>
    <w:basedOn w:val="1"/>
    <w:link w:val="40"/>
    <w:qFormat/>
    <w:uiPriority w:val="0"/>
    <w:rPr>
      <w:rFonts w:asciiTheme="minorHAnsi" w:hAnsiTheme="minorHAnsi" w:cstheme="minorBidi"/>
      <w:sz w:val="18"/>
      <w:szCs w:val="18"/>
    </w:rPr>
  </w:style>
  <w:style w:type="paragraph" w:styleId="12">
    <w:name w:val="footer"/>
    <w:basedOn w:val="1"/>
    <w:link w:val="26"/>
    <w:qFormat/>
    <w:uiPriority w:val="99"/>
    <w:pPr>
      <w:tabs>
        <w:tab w:val="center" w:pos="4153"/>
        <w:tab w:val="right" w:pos="8306"/>
      </w:tabs>
      <w:snapToGrid w:val="0"/>
      <w:jc w:val="left"/>
    </w:pPr>
    <w:rPr>
      <w:rFonts w:asciiTheme="minorHAnsi" w:hAnsiTheme="minorHAnsi" w:cstheme="minorBidi"/>
      <w:sz w:val="18"/>
      <w:szCs w:val="18"/>
    </w:rPr>
  </w:style>
  <w:style w:type="paragraph" w:styleId="13">
    <w:name w:val="header"/>
    <w:basedOn w:val="1"/>
    <w:link w:val="30"/>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4">
    <w:name w:val="toc 1"/>
    <w:basedOn w:val="1"/>
    <w:next w:val="1"/>
    <w:qFormat/>
    <w:uiPriority w:val="39"/>
    <w:pPr>
      <w:spacing w:beforeLines="50" w:line="360" w:lineRule="auto"/>
    </w:pPr>
    <w:rPr>
      <w:rFonts w:eastAsia="黑体"/>
    </w:rPr>
  </w:style>
  <w:style w:type="paragraph" w:styleId="15">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8">
    <w:name w:val="Title"/>
    <w:basedOn w:val="1"/>
    <w:link w:val="27"/>
    <w:qFormat/>
    <w:uiPriority w:val="0"/>
    <w:pPr>
      <w:spacing w:before="240" w:after="60"/>
      <w:jc w:val="center"/>
      <w:outlineLvl w:val="0"/>
    </w:pPr>
    <w:rPr>
      <w:rFonts w:ascii="Arial" w:hAnsi="Arial" w:cs="Arial" w:eastAsiaTheme="minorEastAsia"/>
      <w:b/>
      <w:bCs/>
      <w:sz w:val="32"/>
      <w:szCs w:val="32"/>
    </w:rPr>
  </w:style>
  <w:style w:type="table" w:styleId="20">
    <w:name w:val="Table Grid"/>
    <w:basedOn w:val="19"/>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qFormat/>
    <w:uiPriority w:val="0"/>
  </w:style>
  <w:style w:type="character" w:styleId="23">
    <w:name w:val="FollowedHyperlink"/>
    <w:qFormat/>
    <w:uiPriority w:val="0"/>
    <w:rPr>
      <w:color w:val="800080"/>
      <w:u w:val="single"/>
    </w:rPr>
  </w:style>
  <w:style w:type="character" w:styleId="24">
    <w:name w:val="Hyperlink"/>
    <w:qFormat/>
    <w:uiPriority w:val="99"/>
    <w:rPr>
      <w:rFonts w:ascii="Times New Roman" w:hAnsi="Times New Roman" w:eastAsia="宋体"/>
      <w:color w:val="auto"/>
      <w:spacing w:val="0"/>
      <w:w w:val="100"/>
      <w:position w:val="0"/>
      <w:sz w:val="21"/>
      <w:u w:val="none"/>
    </w:rPr>
  </w:style>
  <w:style w:type="character" w:customStyle="1" w:styleId="25">
    <w:name w:val="纯文本 字符"/>
    <w:link w:val="10"/>
    <w:qFormat/>
    <w:uiPriority w:val="0"/>
    <w:rPr>
      <w:rFonts w:ascii="宋体" w:hAnsi="Courier New"/>
      <w:szCs w:val="24"/>
    </w:rPr>
  </w:style>
  <w:style w:type="character" w:customStyle="1" w:styleId="26">
    <w:name w:val="页脚 字符"/>
    <w:link w:val="12"/>
    <w:qFormat/>
    <w:uiPriority w:val="99"/>
    <w:rPr>
      <w:rFonts w:eastAsia="宋体"/>
      <w:sz w:val="18"/>
      <w:szCs w:val="18"/>
    </w:rPr>
  </w:style>
  <w:style w:type="character" w:customStyle="1" w:styleId="27">
    <w:name w:val="标题 字符"/>
    <w:link w:val="18"/>
    <w:qFormat/>
    <w:uiPriority w:val="0"/>
    <w:rPr>
      <w:rFonts w:ascii="Arial" w:hAnsi="Arial" w:cs="Arial"/>
      <w:b/>
      <w:bCs/>
      <w:sz w:val="32"/>
      <w:szCs w:val="32"/>
    </w:rPr>
  </w:style>
  <w:style w:type="character" w:customStyle="1" w:styleId="28">
    <w:name w:val="首行缩进 Char"/>
    <w:link w:val="29"/>
    <w:qFormat/>
    <w:uiPriority w:val="0"/>
    <w:rPr>
      <w:rFonts w:eastAsia="方正书宋简体" w:cs="宋体"/>
    </w:rPr>
  </w:style>
  <w:style w:type="paragraph" w:customStyle="1" w:styleId="29">
    <w:name w:val="首行缩进"/>
    <w:basedOn w:val="1"/>
    <w:link w:val="28"/>
    <w:qFormat/>
    <w:uiPriority w:val="0"/>
    <w:pPr>
      <w:spacing w:line="300" w:lineRule="auto"/>
      <w:ind w:firstLine="420" w:firstLineChars="200"/>
    </w:pPr>
    <w:rPr>
      <w:rFonts w:eastAsia="方正书宋简体" w:cs="宋体" w:asciiTheme="minorHAnsi" w:hAnsiTheme="minorHAnsi"/>
      <w:szCs w:val="22"/>
    </w:rPr>
  </w:style>
  <w:style w:type="character" w:customStyle="1" w:styleId="30">
    <w:name w:val="页眉 字符"/>
    <w:link w:val="13"/>
    <w:qFormat/>
    <w:uiPriority w:val="0"/>
    <w:rPr>
      <w:rFonts w:eastAsia="宋体"/>
      <w:sz w:val="18"/>
      <w:szCs w:val="18"/>
    </w:rPr>
  </w:style>
  <w:style w:type="character" w:customStyle="1" w:styleId="31">
    <w:name w:val="页脚 Char1"/>
    <w:basedOn w:val="21"/>
    <w:semiHidden/>
    <w:qFormat/>
    <w:uiPriority w:val="99"/>
    <w:rPr>
      <w:rFonts w:ascii="Times New Roman" w:hAnsi="Times New Roman" w:eastAsia="宋体" w:cs="Times New Roman"/>
      <w:sz w:val="18"/>
      <w:szCs w:val="18"/>
    </w:rPr>
  </w:style>
  <w:style w:type="character" w:customStyle="1" w:styleId="32">
    <w:name w:val="页眉 Char1"/>
    <w:basedOn w:val="21"/>
    <w:semiHidden/>
    <w:qFormat/>
    <w:uiPriority w:val="99"/>
    <w:rPr>
      <w:rFonts w:ascii="Times New Roman" w:hAnsi="Times New Roman" w:eastAsia="宋体" w:cs="Times New Roman"/>
      <w:sz w:val="18"/>
      <w:szCs w:val="18"/>
    </w:rPr>
  </w:style>
  <w:style w:type="character" w:customStyle="1" w:styleId="33">
    <w:name w:val="标题 Char"/>
    <w:basedOn w:val="21"/>
    <w:qFormat/>
    <w:uiPriority w:val="0"/>
    <w:rPr>
      <w:rFonts w:eastAsia="宋体" w:asciiTheme="majorHAnsi" w:hAnsiTheme="majorHAnsi" w:cstheme="majorBidi"/>
      <w:b/>
      <w:bCs/>
      <w:sz w:val="32"/>
      <w:szCs w:val="32"/>
    </w:rPr>
  </w:style>
  <w:style w:type="character" w:customStyle="1" w:styleId="34">
    <w:name w:val="纯文本 Char"/>
    <w:basedOn w:val="21"/>
    <w:qFormat/>
    <w:uiPriority w:val="99"/>
    <w:rPr>
      <w:rFonts w:ascii="宋体" w:hAnsi="Courier New" w:eastAsia="宋体" w:cs="Courier New"/>
      <w:szCs w:val="21"/>
    </w:rPr>
  </w:style>
  <w:style w:type="character" w:customStyle="1" w:styleId="35">
    <w:name w:val="标题 1 字符"/>
    <w:basedOn w:val="21"/>
    <w:link w:val="2"/>
    <w:qFormat/>
    <w:uiPriority w:val="0"/>
    <w:rPr>
      <w:rFonts w:ascii="Times New Roman" w:hAnsi="Times New Roman" w:eastAsia="汉仪大宋简" w:cs="Times New Roman"/>
      <w:kern w:val="44"/>
      <w:sz w:val="22"/>
      <w:lang w:val="zh-CN" w:eastAsia="zh-CN"/>
    </w:rPr>
  </w:style>
  <w:style w:type="character" w:customStyle="1" w:styleId="36">
    <w:name w:val="标题 2 字符"/>
    <w:basedOn w:val="21"/>
    <w:link w:val="3"/>
    <w:qFormat/>
    <w:uiPriority w:val="0"/>
    <w:rPr>
      <w:rFonts w:ascii="Times New Roman" w:hAnsi="Times New Roman" w:eastAsia="黑体" w:cs="Times New Roman"/>
      <w:bCs/>
      <w:kern w:val="2"/>
      <w:sz w:val="21"/>
      <w:szCs w:val="21"/>
      <w:lang w:val="zh-CN"/>
    </w:rPr>
  </w:style>
  <w:style w:type="character" w:customStyle="1" w:styleId="37">
    <w:name w:val="标题 3 字符"/>
    <w:basedOn w:val="21"/>
    <w:link w:val="4"/>
    <w:qFormat/>
    <w:uiPriority w:val="0"/>
    <w:rPr>
      <w:rFonts w:ascii="Times New Roman" w:hAnsi="Times New Roman" w:eastAsia="宋体" w:cs="Times New Roman"/>
      <w:b/>
      <w:bCs/>
      <w:sz w:val="32"/>
      <w:szCs w:val="32"/>
      <w:lang w:val="zh-CN" w:eastAsia="zh-CN"/>
    </w:rPr>
  </w:style>
  <w:style w:type="character" w:customStyle="1" w:styleId="38">
    <w:name w:val="C标准-正文格式 Char"/>
    <w:link w:val="39"/>
    <w:qFormat/>
    <w:locked/>
    <w:uiPriority w:val="0"/>
    <w:rPr>
      <w:rFonts w:eastAsia="宋体" w:cs="宋体"/>
      <w:sz w:val="24"/>
    </w:rPr>
  </w:style>
  <w:style w:type="paragraph" w:customStyle="1" w:styleId="39">
    <w:name w:val="C标准-正文格式"/>
    <w:basedOn w:val="1"/>
    <w:link w:val="38"/>
    <w:qFormat/>
    <w:uiPriority w:val="0"/>
    <w:pPr>
      <w:spacing w:line="360" w:lineRule="auto"/>
    </w:pPr>
    <w:rPr>
      <w:rFonts w:cs="宋体" w:asciiTheme="minorHAnsi" w:hAnsiTheme="minorHAnsi"/>
      <w:sz w:val="24"/>
      <w:szCs w:val="22"/>
    </w:rPr>
  </w:style>
  <w:style w:type="character" w:customStyle="1" w:styleId="40">
    <w:name w:val="批注框文本 字符"/>
    <w:link w:val="11"/>
    <w:qFormat/>
    <w:locked/>
    <w:uiPriority w:val="0"/>
    <w:rPr>
      <w:rFonts w:eastAsia="宋体"/>
      <w:sz w:val="18"/>
      <w:szCs w:val="18"/>
    </w:rPr>
  </w:style>
  <w:style w:type="character" w:customStyle="1" w:styleId="41">
    <w:name w:val="页码1"/>
    <w:qFormat/>
    <w:uiPriority w:val="0"/>
    <w:rPr>
      <w:rFonts w:ascii="Times New Roman" w:hAnsi="Times New Roman" w:eastAsia="宋体"/>
      <w:sz w:val="18"/>
    </w:rPr>
  </w:style>
  <w:style w:type="character" w:customStyle="1" w:styleId="42">
    <w:name w:val="批注框文本 Char1"/>
    <w:basedOn w:val="21"/>
    <w:semiHidden/>
    <w:qFormat/>
    <w:uiPriority w:val="99"/>
    <w:rPr>
      <w:rFonts w:ascii="Times New Roman" w:hAnsi="Times New Roman" w:eastAsia="宋体" w:cs="Times New Roman"/>
      <w:sz w:val="18"/>
      <w:szCs w:val="18"/>
    </w:rPr>
  </w:style>
  <w:style w:type="paragraph" w:customStyle="1" w:styleId="43">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4">
    <w:name w:val="TOC 标题1"/>
    <w:basedOn w:val="2"/>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5">
    <w:name w:val="列出段落1"/>
    <w:basedOn w:val="1"/>
    <w:qFormat/>
    <w:uiPriority w:val="0"/>
    <w:pPr>
      <w:ind w:firstLine="420" w:firstLineChars="200"/>
    </w:pPr>
  </w:style>
  <w:style w:type="paragraph" w:customStyle="1" w:styleId="46">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7">
    <w:name w:val="列出段落2"/>
    <w:basedOn w:val="1"/>
    <w:qFormat/>
    <w:uiPriority w:val="0"/>
    <w:pPr>
      <w:ind w:firstLine="420" w:firstLineChars="200"/>
    </w:pPr>
  </w:style>
  <w:style w:type="paragraph" w:customStyle="1" w:styleId="48">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49">
    <w:name w:val="标准规范3级"/>
    <w:basedOn w:val="46"/>
    <w:qFormat/>
    <w:uiPriority w:val="0"/>
    <w:pPr>
      <w:numPr>
        <w:numId w:val="0"/>
      </w:numPr>
      <w:spacing w:before="0"/>
      <w:ind w:firstLine="200" w:firstLineChars="200"/>
    </w:pPr>
  </w:style>
  <w:style w:type="paragraph" w:customStyle="1" w:styleId="50">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1">
    <w:name w:val="标准规范1级"/>
    <w:basedOn w:val="18"/>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2">
    <w:name w:val="文档结构图 字符"/>
    <w:basedOn w:val="21"/>
    <w:link w:val="7"/>
    <w:semiHidden/>
    <w:qFormat/>
    <w:uiPriority w:val="99"/>
    <w:rPr>
      <w:rFonts w:ascii="宋体" w:hAnsi="Times New Roman" w:eastAsia="宋体" w:cs="Times New Roman"/>
      <w:kern w:val="2"/>
      <w:sz w:val="18"/>
      <w:szCs w:val="18"/>
    </w:rPr>
  </w:style>
  <w:style w:type="paragraph" w:customStyle="1" w:styleId="53">
    <w:name w:val="朱表头"/>
    <w:basedOn w:val="1"/>
    <w:link w:val="55"/>
    <w:qFormat/>
    <w:uiPriority w:val="0"/>
    <w:pPr>
      <w:topLinePunct/>
      <w:spacing w:before="160" w:after="60" w:line="312" w:lineRule="exact"/>
      <w:jc w:val="center"/>
    </w:pPr>
    <w:rPr>
      <w:rFonts w:ascii="EU-F1" w:eastAsia="黑体"/>
      <w:snapToGrid w:val="0"/>
      <w:kern w:val="0"/>
      <w:sz w:val="20"/>
      <w:szCs w:val="20"/>
    </w:rPr>
  </w:style>
  <w:style w:type="paragraph" w:customStyle="1" w:styleId="54">
    <w:name w:val="p0"/>
    <w:basedOn w:val="1"/>
    <w:qFormat/>
    <w:uiPriority w:val="99"/>
    <w:pPr>
      <w:widowControl/>
    </w:pPr>
    <w:rPr>
      <w:rFonts w:ascii="Calibri" w:hAnsi="Calibri" w:cs="宋体"/>
      <w:kern w:val="0"/>
      <w:szCs w:val="21"/>
    </w:rPr>
  </w:style>
  <w:style w:type="character" w:customStyle="1" w:styleId="55">
    <w:name w:val="朱表头 Char"/>
    <w:link w:val="53"/>
    <w:qFormat/>
    <w:uiPriority w:val="0"/>
    <w:rPr>
      <w:rFonts w:ascii="EU-F1" w:hAnsi="Times New Roman" w:eastAsia="黑体" w:cs="Times New Roman"/>
      <w:snapToGrid w:val="0"/>
    </w:rPr>
  </w:style>
  <w:style w:type="paragraph" w:customStyle="1" w:styleId="56">
    <w:name w:val="二级无标题条"/>
    <w:basedOn w:val="1"/>
    <w:qFormat/>
    <w:uiPriority w:val="0"/>
    <w:rPr>
      <w:rFonts w:ascii="Calibri" w:hAnsi="Calibri"/>
      <w:b/>
      <w:szCs w:val="20"/>
    </w:rPr>
  </w:style>
  <w:style w:type="paragraph" w:customStyle="1" w:styleId="57">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8">
    <w:name w:val="_Style 2"/>
    <w:basedOn w:val="2"/>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59">
    <w:name w:val="font21"/>
    <w:basedOn w:val="21"/>
    <w:qFormat/>
    <w:uiPriority w:val="0"/>
    <w:rPr>
      <w:rFonts w:hint="eastAsia" w:ascii="宋体" w:hAnsi="宋体" w:eastAsia="宋体" w:cs="宋体"/>
      <w:color w:val="000000"/>
      <w:sz w:val="18"/>
      <w:szCs w:val="18"/>
      <w:u w:val="none"/>
      <w:vertAlign w:val="superscript"/>
    </w:rPr>
  </w:style>
  <w:style w:type="paragraph" w:customStyle="1" w:styleId="60">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1">
    <w:name w:val="列表段落1"/>
    <w:basedOn w:val="1"/>
    <w:qFormat/>
    <w:uiPriority w:val="34"/>
    <w:pPr>
      <w:ind w:firstLine="420" w:firstLineChars="200"/>
    </w:pPr>
  </w:style>
  <w:style w:type="character" w:customStyle="1" w:styleId="62">
    <w:name w:val="dynatree-drag-helper-img"/>
    <w:basedOn w:val="21"/>
    <w:qFormat/>
    <w:uiPriority w:val="0"/>
  </w:style>
  <w:style w:type="character" w:customStyle="1" w:styleId="63">
    <w:name w:val="dynatree-drag-helper-img1"/>
    <w:basedOn w:val="21"/>
    <w:qFormat/>
    <w:uiPriority w:val="0"/>
  </w:style>
  <w:style w:type="character" w:customStyle="1" w:styleId="64">
    <w:name w:val="dynatree-drag-helper-img2"/>
    <w:basedOn w:val="21"/>
    <w:qFormat/>
    <w:uiPriority w:val="0"/>
  </w:style>
  <w:style w:type="character" w:customStyle="1" w:styleId="65">
    <w:name w:val="dynatree-drag-helper-img3"/>
    <w:basedOn w:val="21"/>
    <w:qFormat/>
    <w:uiPriority w:val="0"/>
  </w:style>
  <w:style w:type="character" w:customStyle="1" w:styleId="66">
    <w:name w:val="page-first"/>
    <w:basedOn w:val="21"/>
    <w:qFormat/>
    <w:uiPriority w:val="0"/>
    <w:rPr>
      <w:color w:val="CCCCCC"/>
      <w:sz w:val="21"/>
      <w:szCs w:val="21"/>
      <w:bdr w:val="single" w:color="DDDDDD" w:sz="6" w:space="0"/>
    </w:rPr>
  </w:style>
  <w:style w:type="character" w:customStyle="1" w:styleId="67">
    <w:name w:val="dynatree-icon"/>
    <w:basedOn w:val="21"/>
    <w:qFormat/>
    <w:uiPriority w:val="0"/>
  </w:style>
  <w:style w:type="character" w:customStyle="1" w:styleId="68">
    <w:name w:val="dynatree-icon1"/>
    <w:basedOn w:val="21"/>
    <w:qFormat/>
    <w:uiPriority w:val="0"/>
  </w:style>
  <w:style w:type="character" w:customStyle="1" w:styleId="69">
    <w:name w:val="dynatree-icon2"/>
    <w:basedOn w:val="21"/>
    <w:qFormat/>
    <w:uiPriority w:val="0"/>
  </w:style>
  <w:style w:type="character" w:customStyle="1" w:styleId="70">
    <w:name w:val="dynatree-icon3"/>
    <w:basedOn w:val="21"/>
    <w:qFormat/>
    <w:uiPriority w:val="0"/>
  </w:style>
  <w:style w:type="character" w:customStyle="1" w:styleId="71">
    <w:name w:val="dynatree-icon4"/>
    <w:basedOn w:val="21"/>
    <w:qFormat/>
    <w:uiPriority w:val="0"/>
  </w:style>
  <w:style w:type="character" w:customStyle="1" w:styleId="72">
    <w:name w:val="ai-node"/>
    <w:basedOn w:val="21"/>
    <w:qFormat/>
    <w:uiPriority w:val="0"/>
    <w:rPr>
      <w:sz w:val="18"/>
      <w:szCs w:val="18"/>
      <w:bdr w:val="single" w:color="DDDDDD" w:sz="6" w:space="0"/>
      <w:shd w:val="clear" w:fill="F8F8F8"/>
    </w:rPr>
  </w:style>
  <w:style w:type="character" w:customStyle="1" w:styleId="73">
    <w:name w:val="dynatree-node"/>
    <w:basedOn w:val="21"/>
    <w:qFormat/>
    <w:uiPriority w:val="0"/>
  </w:style>
  <w:style w:type="character" w:customStyle="1" w:styleId="74">
    <w:name w:val="page-next5"/>
    <w:basedOn w:val="21"/>
    <w:qFormat/>
    <w:uiPriority w:val="0"/>
    <w:rPr>
      <w:color w:val="CCCCCC"/>
      <w:sz w:val="21"/>
      <w:szCs w:val="21"/>
    </w:rPr>
  </w:style>
  <w:style w:type="character" w:customStyle="1" w:styleId="75">
    <w:name w:val="page-next6"/>
    <w:basedOn w:val="21"/>
    <w:qFormat/>
    <w:uiPriority w:val="0"/>
    <w:rPr>
      <w:color w:val="CCCCCC"/>
    </w:rPr>
  </w:style>
  <w:style w:type="character" w:customStyle="1" w:styleId="76">
    <w:name w:val="page-next7"/>
    <w:basedOn w:val="21"/>
    <w:qFormat/>
    <w:uiPriority w:val="0"/>
    <w:rPr>
      <w:color w:val="CCCCCC"/>
    </w:rPr>
  </w:style>
  <w:style w:type="character" w:customStyle="1" w:styleId="77">
    <w:name w:val="dynatree-expander"/>
    <w:basedOn w:val="21"/>
    <w:qFormat/>
    <w:uiPriority w:val="0"/>
  </w:style>
  <w:style w:type="character" w:customStyle="1" w:styleId="78">
    <w:name w:val="dynatree-expander1"/>
    <w:basedOn w:val="21"/>
    <w:qFormat/>
    <w:uiPriority w:val="0"/>
  </w:style>
  <w:style w:type="character" w:customStyle="1" w:styleId="79">
    <w:name w:val="dynatree-expander2"/>
    <w:basedOn w:val="21"/>
    <w:qFormat/>
    <w:uiPriority w:val="0"/>
  </w:style>
  <w:style w:type="character" w:customStyle="1" w:styleId="80">
    <w:name w:val="dynatree-expander3"/>
    <w:basedOn w:val="21"/>
    <w:qFormat/>
    <w:uiPriority w:val="0"/>
  </w:style>
  <w:style w:type="character" w:customStyle="1" w:styleId="81">
    <w:name w:val="dynatree-expander4"/>
    <w:basedOn w:val="21"/>
    <w:qFormat/>
    <w:uiPriority w:val="0"/>
  </w:style>
  <w:style w:type="character" w:customStyle="1" w:styleId="82">
    <w:name w:val="dynatree-expander5"/>
    <w:basedOn w:val="21"/>
    <w:qFormat/>
    <w:uiPriority w:val="0"/>
  </w:style>
  <w:style w:type="character" w:customStyle="1" w:styleId="83">
    <w:name w:val="dynatree-expander6"/>
    <w:basedOn w:val="21"/>
    <w:qFormat/>
    <w:uiPriority w:val="0"/>
  </w:style>
  <w:style w:type="character" w:customStyle="1" w:styleId="84">
    <w:name w:val="dynatree-expander7"/>
    <w:basedOn w:val="21"/>
    <w:qFormat/>
    <w:uiPriority w:val="0"/>
    <w:rPr>
      <w:shd w:val="clear" w:fill="FFFFFF"/>
    </w:rPr>
  </w:style>
  <w:style w:type="character" w:customStyle="1" w:styleId="85">
    <w:name w:val="dynatree-expander8"/>
    <w:basedOn w:val="21"/>
    <w:qFormat/>
    <w:uiPriority w:val="0"/>
  </w:style>
  <w:style w:type="character" w:customStyle="1" w:styleId="86">
    <w:name w:val="dynatree-expander9"/>
    <w:basedOn w:val="21"/>
    <w:qFormat/>
    <w:uiPriority w:val="0"/>
  </w:style>
  <w:style w:type="character" w:customStyle="1" w:styleId="87">
    <w:name w:val="dynatree-expander10"/>
    <w:basedOn w:val="21"/>
    <w:qFormat/>
    <w:uiPriority w:val="0"/>
  </w:style>
  <w:style w:type="character" w:customStyle="1" w:styleId="88">
    <w:name w:val="dynatree-expander11"/>
    <w:basedOn w:val="21"/>
    <w:qFormat/>
    <w:uiPriority w:val="0"/>
  </w:style>
  <w:style w:type="character" w:customStyle="1" w:styleId="89">
    <w:name w:val="dynatree-expander12"/>
    <w:basedOn w:val="21"/>
    <w:qFormat/>
    <w:uiPriority w:val="0"/>
  </w:style>
  <w:style w:type="character" w:customStyle="1" w:styleId="90">
    <w:name w:val="dynatree-expander13"/>
    <w:basedOn w:val="21"/>
    <w:qFormat/>
    <w:uiPriority w:val="0"/>
  </w:style>
  <w:style w:type="character" w:customStyle="1" w:styleId="91">
    <w:name w:val="page-selected2"/>
    <w:basedOn w:val="21"/>
    <w:qFormat/>
    <w:uiPriority w:val="0"/>
    <w:rPr>
      <w:color w:val="666666"/>
    </w:rPr>
  </w:style>
  <w:style w:type="character" w:customStyle="1" w:styleId="92">
    <w:name w:val="page-selected3"/>
    <w:basedOn w:val="21"/>
    <w:qFormat/>
    <w:uiPriority w:val="0"/>
    <w:rPr>
      <w:color w:val="666666"/>
    </w:rPr>
  </w:style>
  <w:style w:type="character" w:customStyle="1" w:styleId="93">
    <w:name w:val="page-selected4"/>
    <w:basedOn w:val="21"/>
    <w:qFormat/>
    <w:uiPriority w:val="0"/>
    <w:rPr>
      <w:color w:val="666666"/>
    </w:rPr>
  </w:style>
  <w:style w:type="character" w:customStyle="1" w:styleId="94">
    <w:name w:val="page-end"/>
    <w:basedOn w:val="21"/>
    <w:qFormat/>
    <w:uiPriority w:val="0"/>
    <w:rPr>
      <w:color w:val="CCCCCC"/>
      <w:sz w:val="21"/>
      <w:szCs w:val="21"/>
    </w:rPr>
  </w:style>
  <w:style w:type="character" w:customStyle="1" w:styleId="95">
    <w:name w:val="dynatree-vline"/>
    <w:basedOn w:val="21"/>
    <w:qFormat/>
    <w:uiPriority w:val="0"/>
  </w:style>
  <w:style w:type="character" w:customStyle="1" w:styleId="96">
    <w:name w:val="dynatree-vline1"/>
    <w:basedOn w:val="21"/>
    <w:qFormat/>
    <w:uiPriority w:val="0"/>
  </w:style>
  <w:style w:type="character" w:customStyle="1" w:styleId="97">
    <w:name w:val="page-prev-dis4"/>
    <w:basedOn w:val="21"/>
    <w:qFormat/>
    <w:uiPriority w:val="0"/>
    <w:rPr>
      <w:color w:val="CCCCCC"/>
    </w:rPr>
  </w:style>
  <w:style w:type="character" w:customStyle="1" w:styleId="98">
    <w:name w:val="page-prev-dis5"/>
    <w:basedOn w:val="21"/>
    <w:qFormat/>
    <w:uiPriority w:val="0"/>
    <w:rPr>
      <w:color w:val="CCCCCC"/>
    </w:rPr>
  </w:style>
  <w:style w:type="character" w:customStyle="1" w:styleId="99">
    <w:name w:val="pagesize-selected6"/>
    <w:basedOn w:val="21"/>
    <w:qFormat/>
    <w:uiPriority w:val="0"/>
    <w:rPr>
      <w:color w:val="666666"/>
    </w:rPr>
  </w:style>
  <w:style w:type="character" w:customStyle="1" w:styleId="100">
    <w:name w:val="pagesize-selected7"/>
    <w:basedOn w:val="21"/>
    <w:qFormat/>
    <w:uiPriority w:val="0"/>
    <w:rPr>
      <w:color w:val="666666"/>
    </w:rPr>
  </w:style>
  <w:style w:type="character" w:customStyle="1" w:styleId="101">
    <w:name w:val="pagesize-selected8"/>
    <w:basedOn w:val="21"/>
    <w:qFormat/>
    <w:uiPriority w:val="0"/>
    <w:rPr>
      <w:color w:val="666666"/>
    </w:rPr>
  </w:style>
  <w:style w:type="character" w:customStyle="1" w:styleId="102">
    <w:name w:val="dynatree-radio"/>
    <w:basedOn w:val="21"/>
    <w:qFormat/>
    <w:uiPriority w:val="0"/>
  </w:style>
  <w:style w:type="character" w:customStyle="1" w:styleId="103">
    <w:name w:val="dynatree-radio1"/>
    <w:basedOn w:val="21"/>
    <w:qFormat/>
    <w:uiPriority w:val="0"/>
  </w:style>
  <w:style w:type="character" w:customStyle="1" w:styleId="104">
    <w:name w:val="dynatree-radio2"/>
    <w:basedOn w:val="21"/>
    <w:qFormat/>
    <w:uiPriority w:val="0"/>
  </w:style>
  <w:style w:type="character" w:customStyle="1" w:styleId="105">
    <w:name w:val="dynatree-checkbox"/>
    <w:basedOn w:val="21"/>
    <w:qFormat/>
    <w:uiPriority w:val="0"/>
  </w:style>
  <w:style w:type="character" w:customStyle="1" w:styleId="106">
    <w:name w:val="dynatree-checkbox1"/>
    <w:basedOn w:val="21"/>
    <w:qFormat/>
    <w:uiPriority w:val="0"/>
  </w:style>
  <w:style w:type="character" w:customStyle="1" w:styleId="107">
    <w:name w:val="dynatree-checkbox2"/>
    <w:basedOn w:val="21"/>
    <w:qFormat/>
    <w:uiPriority w:val="0"/>
  </w:style>
  <w:style w:type="character" w:customStyle="1" w:styleId="108">
    <w:name w:val="dynatree-checkbox-disable"/>
    <w:basedOn w:val="21"/>
    <w:qFormat/>
    <w:uiPriority w:val="0"/>
  </w:style>
  <w:style w:type="character" w:customStyle="1" w:styleId="109">
    <w:name w:val="dynatree-connector"/>
    <w:basedOn w:val="21"/>
    <w:qFormat/>
    <w:uiPriority w:val="0"/>
  </w:style>
  <w:style w:type="character" w:customStyle="1" w:styleId="110">
    <w:name w:val="dynatree-connector1"/>
    <w:basedOn w:val="21"/>
    <w:qFormat/>
    <w:uiPriority w:val="0"/>
  </w:style>
  <w:style w:type="character" w:customStyle="1" w:styleId="111">
    <w:name w:val="dynatree-empty"/>
    <w:basedOn w:val="21"/>
    <w:qFormat/>
    <w:uiPriority w:val="0"/>
  </w:style>
  <w:style w:type="character" w:customStyle="1" w:styleId="112">
    <w:name w:val="dynatree-empty1"/>
    <w:basedOn w:val="21"/>
    <w:qFormat/>
    <w:uiPriority w:val="0"/>
  </w:style>
  <w:style w:type="character" w:customStyle="1" w:styleId="113">
    <w:name w:val="dynatree-radio-disable"/>
    <w:basedOn w:val="21"/>
    <w:qFormat/>
    <w:uiPriority w:val="0"/>
  </w:style>
  <w:style w:type="character" w:customStyle="1" w:styleId="114">
    <w:name w:val="dynatree-drag-source"/>
    <w:basedOn w:val="21"/>
    <w:qFormat/>
    <w:uiPriority w:val="0"/>
    <w:rPr>
      <w:shd w:val="clear" w:fill="E0E0E0"/>
    </w:rPr>
  </w:style>
  <w:style w:type="character" w:customStyle="1" w:styleId="115">
    <w:name w:val="edui-clickable2"/>
    <w:basedOn w:val="21"/>
    <w:qFormat/>
    <w:uiPriority w:val="0"/>
    <w:rPr>
      <w:color w:val="0000FF"/>
      <w:u w:val="single"/>
    </w:rPr>
  </w:style>
  <w:style w:type="character" w:customStyle="1" w:styleId="116">
    <w:name w:val="edui-unclickable"/>
    <w:basedOn w:val="21"/>
    <w:qFormat/>
    <w:uiPriority w:val="0"/>
    <w:rPr>
      <w:color w:val="808080"/>
    </w:rPr>
  </w:style>
  <w:style w:type="character" w:customStyle="1" w:styleId="117">
    <w:name w:val="page-prev-dis"/>
    <w:basedOn w:val="21"/>
    <w:qFormat/>
    <w:uiPriority w:val="0"/>
    <w:rPr>
      <w:color w:val="CCCCCC"/>
      <w:sz w:val="21"/>
      <w:szCs w:val="21"/>
      <w:bdr w:val="single" w:color="DDDDDD" w:sz="6" w:space="0"/>
      <w:shd w:val="clear" w:fill="FFFFFF"/>
    </w:rPr>
  </w:style>
  <w:style w:type="character" w:customStyle="1" w:styleId="118">
    <w:name w:val="page-prev-dis1"/>
    <w:basedOn w:val="21"/>
    <w:qFormat/>
    <w:uiPriority w:val="0"/>
    <w:rPr>
      <w:color w:val="CCCCCC"/>
      <w:sz w:val="21"/>
      <w:szCs w:val="21"/>
      <w:bdr w:val="single" w:color="DDDDDD" w:sz="6" w:space="0"/>
      <w:shd w:val="clear" w:fill="FFFFFF"/>
    </w:rPr>
  </w:style>
  <w:style w:type="character" w:customStyle="1" w:styleId="119">
    <w:name w:val="dynatree-icon5"/>
    <w:basedOn w:val="21"/>
    <w:qFormat/>
    <w:uiPriority w:val="0"/>
  </w:style>
  <w:style w:type="character" w:customStyle="1" w:styleId="120">
    <w:name w:val="pagesize-selected4"/>
    <w:basedOn w:val="21"/>
    <w:qFormat/>
    <w:uiPriority w:val="0"/>
    <w:rPr>
      <w:color w:val="666666"/>
    </w:rPr>
  </w:style>
  <w:style w:type="character" w:customStyle="1" w:styleId="121">
    <w:name w:val="pagesize-selected5"/>
    <w:basedOn w:val="21"/>
    <w:qFormat/>
    <w:uiPriority w:val="0"/>
    <w:rPr>
      <w:color w:val="666666"/>
    </w:rPr>
  </w:style>
  <w:style w:type="character" w:customStyle="1" w:styleId="122">
    <w:name w:val="page-first5"/>
    <w:basedOn w:val="21"/>
    <w:qFormat/>
    <w:uiPriority w:val="0"/>
    <w:rPr>
      <w:color w:val="CCCCCC"/>
    </w:rPr>
  </w:style>
  <w:style w:type="character" w:customStyle="1" w:styleId="123">
    <w:name w:val="page-first6"/>
    <w:basedOn w:val="21"/>
    <w:qFormat/>
    <w:uiPriority w:val="0"/>
    <w:rPr>
      <w:color w:val="CCCCCC"/>
      <w:sz w:val="21"/>
      <w:szCs w:val="21"/>
      <w:bdr w:val="single" w:color="DDDDDD" w:sz="6" w:space="0"/>
    </w:rPr>
  </w:style>
  <w:style w:type="character" w:customStyle="1" w:styleId="124">
    <w:name w:val="page-first7"/>
    <w:basedOn w:val="21"/>
    <w:qFormat/>
    <w:uiPriority w:val="0"/>
    <w:rPr>
      <w:color w:val="CCCCCC"/>
    </w:rPr>
  </w:style>
  <w:style w:type="character" w:customStyle="1" w:styleId="125">
    <w:name w:val="page-next15"/>
    <w:basedOn w:val="21"/>
    <w:qFormat/>
    <w:uiPriority w:val="0"/>
    <w:rPr>
      <w:color w:val="CCCCCC"/>
    </w:rPr>
  </w:style>
  <w:style w:type="character" w:customStyle="1" w:styleId="126">
    <w:name w:val="page-next16"/>
    <w:basedOn w:val="21"/>
    <w:qFormat/>
    <w:uiPriority w:val="0"/>
    <w:rPr>
      <w:color w:val="CCCCCC"/>
    </w:rPr>
  </w:style>
  <w:style w:type="character" w:customStyle="1" w:styleId="127">
    <w:name w:val="page-next17"/>
    <w:basedOn w:val="21"/>
    <w:qFormat/>
    <w:uiPriority w:val="0"/>
    <w:rPr>
      <w:color w:val="CCCCCC"/>
    </w:rPr>
  </w:style>
  <w:style w:type="character" w:customStyle="1" w:styleId="128">
    <w:name w:val="page-end3"/>
    <w:basedOn w:val="21"/>
    <w:qFormat/>
    <w:uiPriority w:val="0"/>
    <w:rPr>
      <w:color w:val="CCCCCC"/>
    </w:rPr>
  </w:style>
  <w:style w:type="character" w:customStyle="1" w:styleId="129">
    <w:name w:val="edui-clickable"/>
    <w:basedOn w:val="21"/>
    <w:qFormat/>
    <w:uiPriority w:val="0"/>
    <w:rPr>
      <w:color w:val="0000FF"/>
      <w:u w:val="single"/>
    </w:rPr>
  </w:style>
  <w:style w:type="character" w:customStyle="1" w:styleId="130">
    <w:name w:val="page-selected"/>
    <w:basedOn w:val="21"/>
    <w:qFormat/>
    <w:uiPriority w:val="0"/>
    <w:rPr>
      <w:color w:val="666666"/>
      <w:shd w:val="clear" w:fill="F2F2F2"/>
    </w:rPr>
  </w:style>
  <w:style w:type="character" w:customStyle="1" w:styleId="131">
    <w:name w:val="page-selected1"/>
    <w:basedOn w:val="21"/>
    <w:qFormat/>
    <w:uiPriority w:val="0"/>
    <w:rPr>
      <w:color w:val="666666"/>
    </w:rPr>
  </w:style>
  <w:style w:type="character" w:customStyle="1" w:styleId="132">
    <w:name w:val="page-first2"/>
    <w:basedOn w:val="21"/>
    <w:qFormat/>
    <w:uiPriority w:val="0"/>
    <w:rPr>
      <w:color w:val="CCCCCC"/>
    </w:rPr>
  </w:style>
  <w:style w:type="character" w:customStyle="1" w:styleId="133">
    <w:name w:val="page-first3"/>
    <w:basedOn w:val="21"/>
    <w:qFormat/>
    <w:uiPriority w:val="0"/>
    <w:rPr>
      <w:color w:val="CCCCCC"/>
    </w:rPr>
  </w:style>
  <w:style w:type="character" w:customStyle="1" w:styleId="134">
    <w:name w:val="page-first4"/>
    <w:basedOn w:val="21"/>
    <w:qFormat/>
    <w:uiPriority w:val="0"/>
    <w:rPr>
      <w:color w:val="CCCCCC"/>
    </w:rPr>
  </w:style>
  <w:style w:type="character" w:customStyle="1" w:styleId="135">
    <w:name w:val="pagesize-selected"/>
    <w:basedOn w:val="21"/>
    <w:qFormat/>
    <w:uiPriority w:val="0"/>
    <w:rPr>
      <w:color w:val="666666"/>
      <w:shd w:val="clear" w:fill="F2F2F2"/>
    </w:rPr>
  </w:style>
  <w:style w:type="character" w:customStyle="1" w:styleId="136">
    <w:name w:val="pagesize-selected1"/>
    <w:basedOn w:val="21"/>
    <w:qFormat/>
    <w:uiPriority w:val="0"/>
    <w:rPr>
      <w:color w:val="666666"/>
    </w:rPr>
  </w:style>
  <w:style w:type="character" w:customStyle="1" w:styleId="137">
    <w:name w:val="pagesize-selected2"/>
    <w:basedOn w:val="21"/>
    <w:qFormat/>
    <w:uiPriority w:val="0"/>
    <w:rPr>
      <w:color w:val="666666"/>
    </w:rPr>
  </w:style>
  <w:style w:type="character" w:customStyle="1" w:styleId="138">
    <w:name w:val="page-next10"/>
    <w:basedOn w:val="21"/>
    <w:qFormat/>
    <w:uiPriority w:val="0"/>
    <w:rPr>
      <w:color w:val="CCCCCC"/>
    </w:rPr>
  </w:style>
  <w:style w:type="character" w:customStyle="1" w:styleId="139">
    <w:name w:val="page-next11"/>
    <w:basedOn w:val="21"/>
    <w:qFormat/>
    <w:uiPriority w:val="0"/>
    <w:rPr>
      <w:color w:val="CCCCCC"/>
    </w:rPr>
  </w:style>
  <w:style w:type="character" w:customStyle="1" w:styleId="140">
    <w:name w:val="page-next12"/>
    <w:basedOn w:val="21"/>
    <w:qFormat/>
    <w:uiPriority w:val="0"/>
    <w:rPr>
      <w:color w:val="CCCCCC"/>
    </w:rPr>
  </w:style>
  <w:style w:type="character" w:customStyle="1" w:styleId="141">
    <w:name w:val="page-first8"/>
    <w:basedOn w:val="21"/>
    <w:qFormat/>
    <w:uiPriority w:val="0"/>
    <w:rPr>
      <w:color w:val="CCCCCC"/>
    </w:rPr>
  </w:style>
  <w:style w:type="character" w:customStyle="1" w:styleId="142">
    <w:name w:val="page-first9"/>
    <w:basedOn w:val="21"/>
    <w:qFormat/>
    <w:uiPriority w:val="0"/>
    <w:rPr>
      <w:color w:val="CCCCCC"/>
    </w:rPr>
  </w:style>
  <w:style w:type="character" w:customStyle="1" w:styleId="143">
    <w:name w:val="page-next"/>
    <w:basedOn w:val="21"/>
    <w:qFormat/>
    <w:uiPriority w:val="0"/>
    <w:rPr>
      <w:color w:val="CCCCCC"/>
    </w:rPr>
  </w:style>
  <w:style w:type="character" w:customStyle="1" w:styleId="144">
    <w:name w:val="page-next1"/>
    <w:basedOn w:val="21"/>
    <w:qFormat/>
    <w:uiPriority w:val="0"/>
    <w:rPr>
      <w:color w:val="CCCCCC"/>
      <w:sz w:val="21"/>
      <w:szCs w:val="21"/>
    </w:rPr>
  </w:style>
  <w:style w:type="character" w:customStyle="1" w:styleId="145">
    <w:name w:val="page-next2"/>
    <w:basedOn w:val="21"/>
    <w:qFormat/>
    <w:uiPriority w:val="0"/>
    <w:rPr>
      <w:color w:val="CCCCCC"/>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398</Words>
  <Characters>2270</Characters>
  <Lines>18</Lines>
  <Paragraphs>5</Paragraphs>
  <TotalTime>3</TotalTime>
  <ScaleCrop>false</ScaleCrop>
  <LinksUpToDate>false</LinksUpToDate>
  <CharactersWithSpaces>2663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D809ECD4817E4C808E2DE611E2D682C9</cp:lastModifiedBy>
  <cp:lastPrinted>2021-04-23T02:05:00Z</cp:lastPrinted>
  <dcterms:modified xsi:type="dcterms:W3CDTF">2026-06-25T09:08:36Z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049E804C9A5541DAA168D32F0815F2CF</vt:lpwstr>
  </property>
</Properties>
</file>