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240" w:lineRule="auto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</w:rPr>
        <w:t>年南方电网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lang w:val="en-US" w:eastAsia="zh-CN"/>
        </w:rPr>
        <w:t>电算科技数字工程（广东）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</w:rPr>
        <w:t>有限公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sz w:val="44"/>
          <w:szCs w:val="44"/>
          <w:lang w:val="en-US" w:eastAsia="zh-CN"/>
        </w:rPr>
        <w:t>司招聘服务平台采购项目报价表</w:t>
      </w:r>
    </w:p>
    <w:tbl>
      <w:tblPr>
        <w:tblStyle w:val="5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809"/>
        <w:gridCol w:w="5215"/>
        <w:gridCol w:w="981"/>
        <w:gridCol w:w="9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具体内容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单项报价权重</w:t>
            </w:r>
            <w:bookmarkStart w:id="0" w:name="_GoBack"/>
            <w:bookmarkEnd w:id="0"/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发布岗位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可在招聘平台发布公司需求岗位，发布的岗位不限岗位类型、岗位所在地、岗位薪酬水平等，根据可同时发布的岗位数量进行计分：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1.可同时发布岗位≥30个，得100分；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2.25≤可同时发布岗位＜30个，得85分；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3.20≤可同时发布岗位＜25个，得70分；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3.可同时发布岗位＜20个，得60分。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20%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主动聊天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可在招聘平台与意向人选主动聊天，不限人选来源途径（不限系统推荐、搜索聊天等方式），根据每日可主动免费聊天人数进行计分：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1.每天可以主动免费聊天人数≥50个，得100分；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2.40≤每天可以主动免费聊天人数＜50个，得85分；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3.30≤每天可以主动免费聊天人数＜40个，得70分；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4.每天可以主动免费聊天人数＜30个，得60分。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20%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简历下载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可在招聘平台下载意向人选简历，不限简历人员类型，根据每月可下载简历数量进行计分：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1.每月可下载简历数≥500份，得100分；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2.400≤每月可下载简历数＜500份，得85分；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3.300≤每月可下载简历数＜400份，得70分；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4.每月可下载简历数＜300份，得60分。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25%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电话获取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可在招聘平台主动获取意向人选联系方式，根据每月可主动获取联系方式数量进行计分：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1.每月可主动获取联系方式≥50次，得100分；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2.40≤每月可主动获取联系方式＜50次，得85分；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3.30≤每月可主动获取联系方式＜40次，得70分；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4.每月可主动获取联系方式＜30次，得60分。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15%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岗位刷新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可在招聘平台刷新岗位，提升岗位活跃度，根据每年可刷新次数进行计分：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1.每年可刷新岗位次数≥2400次，得100分；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2.2000≤每年可刷新岗位次数＜2400次，得85分；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3.1500≤每年可刷新岗位次数＜2000次，得70分；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4.每年可刷新岗位次数＜1500次，得60分。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10%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岗位置顶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可在招聘平台置顶岗位，提升岗位曝光度，根据每年可岗位置顶天数进行计分：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1.每年可岗位置顶天数≥30天，得100分；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2.30≤每年可岗位置顶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＜20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，得85分；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3.20≤每年可岗位置顶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＜10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，得70分；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4.每年可岗位置顶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＜10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，得60分。</w:t>
            </w:r>
          </w:p>
        </w:tc>
        <w:tc>
          <w:tcPr>
            <w:tcW w:w="5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10%</w:t>
            </w:r>
          </w:p>
        </w:tc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补充：如招聘平台有提供平台币进行服务兑换，可在计分时将平台币按照兑换规则进行每项服务项目的全量折算。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服务项目得分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以上服务项目得分*每项权重加总值</w:t>
            </w:r>
          </w:p>
        </w:tc>
        <w:tc>
          <w:tcPr>
            <w:tcW w:w="11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24" w:type="pct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服务项目总报价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提供包含以上项目服务的报价总金额</w:t>
            </w:r>
          </w:p>
        </w:tc>
        <w:tc>
          <w:tcPr>
            <w:tcW w:w="11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2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平均单价</w:t>
            </w:r>
          </w:p>
        </w:tc>
        <w:tc>
          <w:tcPr>
            <w:tcW w:w="30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=报价/服务项目得分</w:t>
            </w:r>
          </w:p>
        </w:tc>
        <w:tc>
          <w:tcPr>
            <w:tcW w:w="11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ind w:left="0" w:leftChars="0" w:firstLine="0" w:firstLineChars="0"/>
        <w:jc w:val="both"/>
        <w:rPr>
          <w:rFonts w:hint="eastAsia" w:eastAsia="仿宋"/>
          <w:color w:val="FF0000"/>
          <w:lang w:val="en-US" w:eastAsia="zh-CN"/>
        </w:rPr>
      </w:pPr>
      <w:r>
        <w:rPr>
          <w:rFonts w:hint="eastAsia" w:eastAsia="仿宋"/>
          <w:color w:val="FF0000"/>
          <w:lang w:val="en-US" w:eastAsia="zh-CN"/>
        </w:rPr>
        <w:t>备注：</w:t>
      </w:r>
    </w:p>
    <w:p>
      <w:pPr>
        <w:pStyle w:val="2"/>
        <w:ind w:left="0" w:leftChars="0" w:firstLine="0" w:firstLineChars="0"/>
        <w:jc w:val="both"/>
        <w:rPr>
          <w:rFonts w:hint="eastAsia" w:eastAsia="仿宋"/>
          <w:color w:val="FF0000"/>
          <w:lang w:val="en-US" w:eastAsia="zh-CN"/>
        </w:rPr>
      </w:pPr>
      <w:r>
        <w:rPr>
          <w:rFonts w:hint="eastAsia" w:eastAsia="仿宋"/>
          <w:color w:val="FF0000"/>
          <w:lang w:val="en-US" w:eastAsia="zh-CN"/>
        </w:rPr>
        <w:t>1.根据服务内容，自行计算相关费用明细，根据项目报价表要求进行报价，最高限价2万，最终按报价表格式的平均报价最低的供应商成交。报价应覆盖技术规范书所确定的服务范围内全部工作内容。</w:t>
      </w:r>
    </w:p>
    <w:p>
      <w:pPr>
        <w:pStyle w:val="2"/>
        <w:ind w:left="0" w:leftChars="0" w:firstLine="0" w:firstLineChars="0"/>
        <w:jc w:val="both"/>
        <w:rPr>
          <w:rFonts w:hint="eastAsia" w:eastAsia="仿宋"/>
          <w:color w:val="FF0000"/>
          <w:lang w:val="en-US" w:eastAsia="zh-CN"/>
        </w:rPr>
      </w:pPr>
      <w:r>
        <w:rPr>
          <w:rFonts w:hint="eastAsia" w:eastAsia="仿宋"/>
          <w:color w:val="FF0000"/>
          <w:lang w:val="en-US" w:eastAsia="zh-CN"/>
        </w:rPr>
        <w:t>2.报价必须小于或等于最高限价，超过最高限价的，按无效报价处理。</w:t>
      </w:r>
    </w:p>
    <w:p>
      <w:pPr>
        <w:pStyle w:val="2"/>
        <w:ind w:left="0" w:leftChars="0" w:firstLine="0" w:firstLineChars="0"/>
        <w:jc w:val="both"/>
        <w:rPr>
          <w:rFonts w:hint="default" w:eastAsia="仿宋"/>
          <w:color w:val="FF0000"/>
          <w:lang w:val="en-US" w:eastAsia="zh-CN"/>
        </w:rPr>
      </w:pPr>
      <w:r>
        <w:rPr>
          <w:rFonts w:hint="eastAsia" w:eastAsia="仿宋"/>
          <w:color w:val="FF0000"/>
          <w:lang w:val="en-US" w:eastAsia="zh-CN"/>
        </w:rPr>
        <w:t>3.服务项目结算以总报价进行结算。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66210"/>
    <w:rsid w:val="03D21CBF"/>
    <w:rsid w:val="16183AEF"/>
    <w:rsid w:val="1675117F"/>
    <w:rsid w:val="18325C9C"/>
    <w:rsid w:val="2CF57952"/>
    <w:rsid w:val="30C9053D"/>
    <w:rsid w:val="404E7AA9"/>
    <w:rsid w:val="4A3063D8"/>
    <w:rsid w:val="522917E5"/>
    <w:rsid w:val="69FA7C16"/>
    <w:rsid w:val="6C766210"/>
    <w:rsid w:val="75FF0AE5"/>
    <w:rsid w:val="7A5E5F46"/>
    <w:rsid w:val="7E8E4421"/>
    <w:rsid w:val="7F19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tabs>
        <w:tab w:val="left" w:pos="840"/>
      </w:tabs>
      <w:ind w:firstLine="42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2026-06-22T07:24:00Z</dcterms:created>
  <dc:creator>靳毓宁</dc:creator>
  <cp:lastModifiedBy>靳毓宁</cp:lastModifiedBy>
  <cp:lastPrinted>2026-06-26T02:48:00Z</cp:lastPrinted>
  <dcterms:modified xsi:type="dcterms:W3CDTF">2026-07-02T07:14:18Z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211E46B2238A410DA12E0B89F85FA9F8</vt:lpwstr>
  </property>
</Properties>
</file>