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spacing w:before="156" w:beforeLines="50" w:after="156" w:afterLines="50"/>
        <w:rPr>
          <w:rFonts w:hint="default" w:ascii="黑体" w:hAnsi="黑体"/>
          <w:b/>
          <w:szCs w:val="48"/>
          <w:lang w:val="en-US" w:eastAsia="zh-CN"/>
        </w:rPr>
      </w:pPr>
      <w:bookmarkStart w:id="0" w:name="_Toc451693402"/>
      <w:r>
        <w:rPr>
          <w:rFonts w:hint="eastAsia" w:ascii="黑体" w:hAnsi="黑体"/>
          <w:b/>
          <w:szCs w:val="48"/>
          <w:lang w:val="en-US" w:eastAsia="zh-CN"/>
        </w:rPr>
        <w:t>海口供电局管理体系基层落地培训班</w:t>
      </w:r>
    </w:p>
    <w:p>
      <w:pPr>
        <w:pStyle w:val="15"/>
        <w:spacing w:before="156" w:beforeLines="50" w:after="156" w:afterLines="50"/>
        <w:rPr>
          <w:rFonts w:ascii="黑体" w:hAnsi="黑体"/>
          <w:b/>
          <w:szCs w:val="48"/>
        </w:rPr>
      </w:pPr>
      <w:r>
        <w:rPr>
          <w:rFonts w:hint="eastAsia" w:ascii="黑体" w:hAnsi="黑体"/>
          <w:b/>
          <w:szCs w:val="48"/>
        </w:rPr>
        <w:t>技术规范书</w:t>
      </w:r>
    </w:p>
    <w:bookmarkEnd w:id="0"/>
    <w:p>
      <w:pPr>
        <w:pStyle w:val="5"/>
        <w:keepNext w:val="0"/>
        <w:keepLines w:val="0"/>
        <w:pageBreakBefore w:val="0"/>
        <w:widowControl w:val="0"/>
        <w:shd w:val="clear"/>
        <w:kinsoku/>
        <w:wordWrap/>
        <w:overflowPunct/>
        <w:topLinePunct w:val="0"/>
        <w:autoSpaceDE/>
        <w:autoSpaceDN/>
        <w:bidi w:val="0"/>
        <w:adjustRightInd/>
        <w:snapToGrid/>
        <w:spacing w:before="0" w:after="0" w:line="560" w:lineRule="exact"/>
        <w:jc w:val="left"/>
        <w:textAlignment w:val="auto"/>
        <w:outlineLvl w:val="0"/>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项目概况</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1"/>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.1 背景及现状</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2"/>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1.1.1背景</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ascii="宋体" w:hAnsi="宋体" w:eastAsia="宋体" w:cs="宋体"/>
          <w:sz w:val="24"/>
          <w:szCs w:val="24"/>
        </w:rPr>
      </w:pPr>
      <w:r>
        <w:rPr>
          <w:rFonts w:ascii="宋体" w:hAnsi="宋体" w:eastAsia="宋体" w:cs="宋体"/>
          <w:sz w:val="24"/>
          <w:szCs w:val="24"/>
        </w:rPr>
        <w:t>为贯彻落实党中央关于深化国有企业改革和完善现代企业治理体系建设的部署要求，南方电网公司持续推进管理体系升级</w:t>
      </w:r>
      <w:r>
        <w:rPr>
          <w:rFonts w:hint="eastAsia" w:ascii="宋体" w:hAnsi="宋体" w:eastAsia="宋体" w:cs="宋体"/>
          <w:sz w:val="24"/>
          <w:szCs w:val="24"/>
          <w:lang w:val="en-US" w:eastAsia="zh-CN"/>
        </w:rPr>
        <w:t>工作</w:t>
      </w:r>
      <w:r>
        <w:rPr>
          <w:rFonts w:ascii="宋体" w:hAnsi="宋体" w:eastAsia="宋体" w:cs="宋体"/>
          <w:sz w:val="24"/>
          <w:szCs w:val="24"/>
        </w:rPr>
        <w:t>，着力构建覆盖各专业领域的管理体系，推动管理要求向基层穿透落地。海南电网公司认真落实上级工作部署，结合实际系统推进M-19S管理体系建设和基层落地运转，构建“省—地县”两级管理载体矩阵，并</w:t>
      </w:r>
      <w:r>
        <w:rPr>
          <w:rFonts w:hint="eastAsia" w:ascii="宋体" w:hAnsi="宋体" w:eastAsia="宋体" w:cs="宋体"/>
          <w:sz w:val="24"/>
          <w:szCs w:val="24"/>
          <w:lang w:val="en-US" w:eastAsia="zh-CN"/>
        </w:rPr>
        <w:t>系统</w:t>
      </w:r>
      <w:r>
        <w:rPr>
          <w:rFonts w:ascii="宋体" w:hAnsi="宋体" w:eastAsia="宋体" w:cs="宋体"/>
          <w:sz w:val="24"/>
          <w:szCs w:val="24"/>
        </w:rPr>
        <w:t>开展管理现状诊断评估，</w:t>
      </w:r>
      <w:r>
        <w:rPr>
          <w:rFonts w:hint="eastAsia" w:ascii="宋体" w:hAnsi="宋体" w:eastAsia="宋体" w:cs="宋体"/>
          <w:sz w:val="24"/>
          <w:szCs w:val="24"/>
          <w:lang w:val="en-US" w:eastAsia="zh-CN"/>
        </w:rPr>
        <w:t>对</w:t>
      </w:r>
      <w:r>
        <w:rPr>
          <w:rFonts w:ascii="宋体" w:hAnsi="宋体" w:eastAsia="宋体" w:cs="宋体"/>
          <w:sz w:val="24"/>
          <w:szCs w:val="24"/>
        </w:rPr>
        <w:t>专业管理体系化运作水平</w:t>
      </w:r>
      <w:r>
        <w:rPr>
          <w:rFonts w:hint="eastAsia" w:ascii="宋体" w:hAnsi="宋体" w:eastAsia="宋体" w:cs="宋体"/>
          <w:sz w:val="24"/>
          <w:szCs w:val="24"/>
          <w:lang w:val="en-US" w:eastAsia="zh-CN"/>
        </w:rPr>
        <w:t>提出更高要求</w:t>
      </w:r>
      <w:r>
        <w:rPr>
          <w:rFonts w:ascii="宋体" w:hAnsi="宋体" w:eastAsia="宋体" w:cs="宋体"/>
          <w:sz w:val="24"/>
          <w:szCs w:val="24"/>
        </w:rPr>
        <w:t>。为进一步提升海口局基础管理水平和电力支撑保障能力，推动管理体系建设成果加快转化为基层治理效能，海口局拟开展管理体系基层落地运作点对点培训，系统培养管理体系核心骨干的体系思维、工作方法和实践能力，推动形成具有海口局特色的管理体系落地模式，积极打造南方电网M-21S管理体系基层优秀、卓越示范样板。</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2"/>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1.1.2现状</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ascii="宋体" w:hAnsi="宋体" w:eastAsia="宋体" w:cs="宋体"/>
          <w:sz w:val="24"/>
          <w:szCs w:val="24"/>
        </w:rPr>
        <w:t>海口局于2025年入选南方电网M-21S管理体系基层示范样板提名名单，具备一定管理体系建设基础，但与南方电网优秀、卓越示范样板单位相比仍存在一定差距。当前，管理体系基层落地“六步法”应用深度和系统性不足，部分专业领域对体系化管理理念理解不深，管理载体矩阵编制方面缺乏统一、有效的方法，核心端到端流程梳理与优化能力相对薄弱，流程穿透、职责协同及业务衔接仍存在短板</w:t>
      </w:r>
      <w:r>
        <w:rPr>
          <w:rFonts w:hint="eastAsia" w:ascii="宋体" w:hAnsi="宋体" w:eastAsia="宋体" w:cs="宋体"/>
          <w:sz w:val="24"/>
          <w:szCs w:val="24"/>
          <w:lang w:eastAsia="zh-CN"/>
        </w:rPr>
        <w:t>，</w:t>
      </w:r>
      <w:r>
        <w:rPr>
          <w:rFonts w:ascii="宋体" w:hAnsi="宋体" w:eastAsia="宋体" w:cs="宋体"/>
          <w:sz w:val="24"/>
          <w:szCs w:val="24"/>
        </w:rPr>
        <w:t>管理体系与业务流程、岗位职责、日常管理工作的融合程度不高，</w:t>
      </w:r>
      <w:r>
        <w:rPr>
          <w:rFonts w:hint="eastAsia" w:ascii="宋体" w:hAnsi="宋体" w:eastAsia="宋体" w:cs="宋体"/>
          <w:sz w:val="24"/>
          <w:szCs w:val="24"/>
          <w:highlight w:val="none"/>
          <w:lang w:val="en-US" w:eastAsia="zh-CN"/>
        </w:rPr>
        <w:t>管理体系基层落地实施效果不足，</w:t>
      </w:r>
      <w:r>
        <w:rPr>
          <w:rFonts w:ascii="宋体" w:hAnsi="宋体" w:eastAsia="宋体" w:cs="宋体"/>
          <w:sz w:val="24"/>
          <w:szCs w:val="24"/>
        </w:rPr>
        <w:t>尚未形成具有海口局特色、可复制推广的体系落地示范路径</w:t>
      </w:r>
      <w:r>
        <w:rPr>
          <w:rFonts w:hint="eastAsia" w:ascii="宋体" w:hAnsi="宋体" w:eastAsia="宋体" w:cs="宋体"/>
          <w:sz w:val="24"/>
          <w:szCs w:val="24"/>
          <w:lang w:eastAsia="zh-CN"/>
        </w:rPr>
        <w:t>，</w:t>
      </w:r>
      <w:r>
        <w:rPr>
          <w:rFonts w:ascii="宋体" w:hAnsi="宋体" w:eastAsia="宋体" w:cs="宋体"/>
          <w:sz w:val="24"/>
          <w:szCs w:val="24"/>
        </w:rPr>
        <w:t>亟需通过系统化培训与实践辅导，进一步提升基层管理体系运作能力。</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2.2 项目名称、工期及地点</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项目名称：海口供电局管理体系基层落地培训班</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项目实施工期：</w:t>
      </w:r>
      <w:r>
        <w:rPr>
          <w:rFonts w:hint="eastAsia" w:ascii="宋体" w:hAnsi="宋体" w:eastAsia="宋体" w:cs="宋体"/>
          <w:sz w:val="24"/>
          <w:szCs w:val="24"/>
          <w:highlight w:val="none"/>
          <w:lang w:eastAsia="zh-CN"/>
        </w:rPr>
        <w:t>自</w:t>
      </w:r>
      <w:r>
        <w:rPr>
          <w:rFonts w:hint="eastAsia" w:ascii="宋体" w:hAnsi="宋体" w:eastAsia="宋体" w:cs="宋体"/>
          <w:sz w:val="24"/>
          <w:szCs w:val="24"/>
          <w:highlight w:val="none"/>
          <w:lang w:val="en-US" w:eastAsia="zh-CN"/>
        </w:rPr>
        <w:t>合同签订之日起</w:t>
      </w:r>
      <w:r>
        <w:rPr>
          <w:rFonts w:hint="eastAsia" w:ascii="宋体" w:hAnsi="宋体" w:eastAsia="宋体" w:cs="宋体"/>
          <w:sz w:val="24"/>
          <w:szCs w:val="24"/>
          <w:highlight w:val="none"/>
        </w:rPr>
        <w:t>至202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年12月31日止。</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项目实施地点</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海口供电局</w:t>
      </w:r>
      <w:r>
        <w:rPr>
          <w:rFonts w:hint="eastAsia" w:ascii="宋体" w:hAnsi="宋体" w:eastAsia="宋体" w:cs="宋体"/>
          <w:sz w:val="24"/>
          <w:szCs w:val="24"/>
          <w:highlight w:val="none"/>
        </w:rPr>
        <w:t>。</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1"/>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2.3 项目</w:t>
      </w:r>
      <w:r>
        <w:rPr>
          <w:rFonts w:hint="eastAsia" w:ascii="宋体" w:hAnsi="宋体" w:cs="宋体"/>
          <w:sz w:val="24"/>
          <w:szCs w:val="24"/>
          <w:highlight w:val="none"/>
          <w:lang w:val="en-US" w:eastAsia="zh-CN"/>
        </w:rPr>
        <w:t>技术要求</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响应方为中华人民共和国境内注册合法运营的法人或其他组织，具有独立履行合同的能力，营业执照或其他执业执照在有效期内。</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响应方需提供近三年服务企业开展管理体系建设与落地相关项目（包含管理体系端到端流程优化、管理体系基层落地模式、管理体系基层落地示范样板）的合同扫描件（包含合同封面、签字盖章页及合同咨询内容页）和</w:t>
      </w:r>
      <w:r>
        <w:rPr>
          <w:rFonts w:hint="eastAsia" w:ascii="宋体" w:hAnsi="宋体" w:eastAsia="宋体" w:cs="宋体"/>
          <w:sz w:val="24"/>
          <w:szCs w:val="24"/>
          <w:highlight w:val="none"/>
          <w:lang w:val="en-US" w:eastAsia="zh-CN"/>
        </w:rPr>
        <w:t>验收报告或履约评价表或发票等任意一种能证明相关合同执行情况的验收证明材料。</w:t>
      </w:r>
      <w:bookmarkStart w:id="8" w:name="_GoBack"/>
      <w:bookmarkEnd w:id="8"/>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lang w:val="en-US"/>
        </w:rPr>
      </w:pPr>
      <w:r>
        <w:rPr>
          <w:rFonts w:hint="eastAsia" w:ascii="宋体" w:hAnsi="宋体" w:eastAsia="宋体" w:cs="宋体"/>
          <w:sz w:val="24"/>
          <w:szCs w:val="24"/>
          <w:lang w:val="en-US" w:eastAsia="zh-CN"/>
        </w:rPr>
        <w:t>（3）服务团队应包括项目负责人和团队成员（人数不少于3人），项目负责人</w:t>
      </w:r>
      <w:r>
        <w:rPr>
          <w:rFonts w:hint="eastAsia" w:ascii="宋体" w:hAnsi="宋体" w:eastAsia="宋体" w:cs="宋体"/>
          <w:sz w:val="24"/>
          <w:szCs w:val="24"/>
          <w:lang w:eastAsia="zh-CN"/>
        </w:rPr>
        <w:t>应具备</w:t>
      </w:r>
      <w:r>
        <w:rPr>
          <w:rFonts w:hint="eastAsia" w:ascii="宋体" w:hAnsi="宋体" w:eastAsia="宋体" w:cs="宋体"/>
          <w:sz w:val="24"/>
          <w:szCs w:val="24"/>
          <w:lang w:val="en-US" w:eastAsia="zh-CN"/>
        </w:rPr>
        <w:t>中级及以上职称证书</w:t>
      </w:r>
      <w:r>
        <w:rPr>
          <w:rFonts w:hint="eastAsia" w:ascii="宋体" w:hAnsi="宋体" w:eastAsia="宋体" w:cs="宋体"/>
          <w:sz w:val="24"/>
          <w:szCs w:val="24"/>
          <w:lang w:eastAsia="zh-CN"/>
        </w:rPr>
        <w:t>，团队成员应具有</w:t>
      </w: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年</w:t>
      </w:r>
      <w:r>
        <w:rPr>
          <w:rFonts w:hint="eastAsia" w:ascii="宋体" w:hAnsi="宋体" w:eastAsia="宋体" w:cs="宋体"/>
          <w:sz w:val="24"/>
          <w:szCs w:val="24"/>
          <w:lang w:val="en-US" w:eastAsia="zh-CN"/>
        </w:rPr>
        <w:t>及</w:t>
      </w:r>
      <w:r>
        <w:rPr>
          <w:rFonts w:hint="eastAsia" w:ascii="宋体" w:hAnsi="宋体" w:eastAsia="宋体" w:cs="宋体"/>
          <w:sz w:val="24"/>
          <w:szCs w:val="24"/>
          <w:lang w:eastAsia="zh-CN"/>
        </w:rPr>
        <w:t>以上</w:t>
      </w:r>
      <w:r>
        <w:rPr>
          <w:rFonts w:hint="eastAsia" w:ascii="宋体" w:hAnsi="宋体" w:eastAsia="宋体" w:cs="宋体"/>
          <w:sz w:val="24"/>
          <w:szCs w:val="24"/>
          <w:lang w:val="en-US" w:eastAsia="zh-CN"/>
        </w:rPr>
        <w:t>端到端流程优化经验、管理体系设计建设、体系基层落地实施与评价</w:t>
      </w:r>
      <w:r>
        <w:rPr>
          <w:rFonts w:hint="eastAsia" w:ascii="宋体" w:hAnsi="宋体" w:eastAsia="宋体" w:cs="宋体"/>
          <w:sz w:val="24"/>
          <w:szCs w:val="24"/>
          <w:lang w:eastAsia="zh-CN"/>
        </w:rPr>
        <w:t>经验。</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响应方必须向采购方</w:t>
      </w:r>
      <w:r>
        <w:rPr>
          <w:rFonts w:hint="eastAsia" w:ascii="宋体" w:hAnsi="宋体" w:eastAsia="宋体" w:cs="宋体"/>
          <w:color w:val="auto"/>
          <w:sz w:val="24"/>
          <w:szCs w:val="24"/>
          <w:lang w:val="en-US" w:eastAsia="zh-CN"/>
        </w:rPr>
        <w:t>承诺</w:t>
      </w:r>
      <w:r>
        <w:rPr>
          <w:rFonts w:hint="eastAsia" w:ascii="宋体" w:hAnsi="宋体" w:eastAsia="宋体" w:cs="宋体"/>
          <w:sz w:val="24"/>
          <w:szCs w:val="24"/>
          <w:lang w:eastAsia="zh-CN"/>
        </w:rPr>
        <w:t>保证项目人员组织的稳定性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服务方式除开展现场培训外，还需提供微信等线上指导工作。在</w:t>
      </w:r>
      <w:r>
        <w:rPr>
          <w:rFonts w:hint="eastAsia" w:ascii="宋体" w:hAnsi="宋体" w:eastAsia="宋体" w:cs="宋体"/>
          <w:sz w:val="24"/>
          <w:szCs w:val="24"/>
          <w:lang w:val="en-US" w:eastAsia="zh-CN"/>
        </w:rPr>
        <w:t>海口局开展现场培训与指导不少于3次，每次不少于2个工作日。</w:t>
      </w:r>
      <w:r>
        <w:rPr>
          <w:rFonts w:hint="eastAsia" w:ascii="宋体" w:hAnsi="宋体" w:eastAsia="宋体" w:cs="宋体"/>
          <w:sz w:val="24"/>
          <w:szCs w:val="24"/>
          <w:lang w:eastAsia="zh-CN"/>
        </w:rPr>
        <w:t>在本项目结束前，参加本项目的人员变动必须取得采购方同意，并立即安排候补人员予以补充。</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0"/>
        <w:rPr>
          <w:rFonts w:hint="eastAsia" w:ascii="宋体" w:hAnsi="宋体" w:eastAsia="宋体" w:cs="宋体"/>
          <w:sz w:val="24"/>
          <w:szCs w:val="24"/>
          <w:highlight w:val="none"/>
        </w:rPr>
      </w:pPr>
      <w:r>
        <w:rPr>
          <w:rFonts w:hint="eastAsia" w:ascii="宋体" w:hAnsi="宋体" w:eastAsia="宋体" w:cs="宋体"/>
          <w:sz w:val="24"/>
          <w:szCs w:val="24"/>
          <w:highlight w:val="none"/>
        </w:rPr>
        <w:t>3.项目内容</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本项目具体围绕以下几个方面展开，包括但不限于以下内容：</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3.1培训对象</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海口局供电局核心种子班。</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 </w:t>
      </w:r>
      <w:r>
        <w:rPr>
          <w:rFonts w:hint="eastAsia" w:ascii="宋体" w:hAnsi="宋体" w:eastAsia="宋体" w:cs="宋体"/>
          <w:sz w:val="24"/>
          <w:szCs w:val="24"/>
          <w:highlight w:val="none"/>
          <w:lang w:val="en-US" w:eastAsia="zh-CN"/>
        </w:rPr>
        <w:t>培训服务</w:t>
      </w:r>
      <w:r>
        <w:rPr>
          <w:rFonts w:hint="eastAsia" w:ascii="宋体" w:hAnsi="宋体" w:eastAsia="宋体" w:cs="宋体"/>
          <w:sz w:val="24"/>
          <w:szCs w:val="24"/>
          <w:highlight w:val="none"/>
        </w:rPr>
        <w:t>内容</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培训内容</w:t>
      </w:r>
      <w:r>
        <w:rPr>
          <w:rFonts w:hint="eastAsia" w:ascii="宋体" w:hAnsi="宋体" w:eastAsia="宋体" w:cs="宋体"/>
          <w:sz w:val="24"/>
          <w:szCs w:val="24"/>
          <w:highlight w:val="none"/>
        </w:rPr>
        <w:t>应该包括并不限于以下范围：</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2"/>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3.2.1 管理体系基层落地运作培训与指导</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 w:val="0"/>
          <w:bCs w:val="0"/>
          <w:sz w:val="24"/>
          <w:szCs w:val="24"/>
          <w:highlight w:val="none"/>
          <w:lang w:val="en-US" w:eastAsia="zh-CN"/>
        </w:rPr>
      </w:pPr>
      <w:r>
        <w:rPr>
          <w:rFonts w:ascii="宋体" w:hAnsi="宋体" w:eastAsia="宋体" w:cs="宋体"/>
          <w:sz w:val="24"/>
          <w:szCs w:val="24"/>
        </w:rPr>
        <w:t>围绕管理体系基层落地运作，开展不少于2次专题培训与</w:t>
      </w:r>
      <w:r>
        <w:rPr>
          <w:rFonts w:hint="eastAsia" w:ascii="宋体" w:hAnsi="宋体" w:eastAsia="宋体" w:cs="宋体"/>
          <w:sz w:val="24"/>
          <w:szCs w:val="24"/>
          <w:lang w:val="en-US" w:eastAsia="zh-CN"/>
        </w:rPr>
        <w:t>指导</w:t>
      </w:r>
      <w:r>
        <w:rPr>
          <w:rFonts w:ascii="宋体" w:hAnsi="宋体" w:eastAsia="宋体" w:cs="宋体"/>
          <w:sz w:val="24"/>
          <w:szCs w:val="24"/>
        </w:rPr>
        <w:t>。第一次培训重点解读管理体系概念内涵、</w:t>
      </w:r>
      <w:r>
        <w:rPr>
          <w:rFonts w:hint="eastAsia" w:ascii="宋体" w:hAnsi="宋体" w:eastAsia="宋体" w:cs="宋体"/>
          <w:sz w:val="24"/>
          <w:szCs w:val="24"/>
          <w:lang w:val="en-US" w:eastAsia="zh-CN"/>
        </w:rPr>
        <w:t>运转落地</w:t>
      </w:r>
      <w:r>
        <w:rPr>
          <w:rFonts w:ascii="宋体" w:hAnsi="宋体" w:eastAsia="宋体" w:cs="宋体"/>
          <w:sz w:val="24"/>
          <w:szCs w:val="24"/>
        </w:rPr>
        <w:t>逻辑及基层落地“六步法”应用方法，结合海口局具体管理体系，在承接海南电网公司“两级七步法”基础上，讲解“六步法”实施关键动作及操作规范，指导提炼具有海口局特色的体系落地模式。第二次培训以南方电网公司基层落地示范评价标准为主线，结合卓越标杆单位典型案例，针对海口局短板弱项开展针对性</w:t>
      </w:r>
      <w:r>
        <w:rPr>
          <w:rFonts w:hint="eastAsia" w:ascii="宋体" w:hAnsi="宋体" w:eastAsia="宋体" w:cs="宋体"/>
          <w:sz w:val="24"/>
          <w:szCs w:val="24"/>
          <w:lang w:val="en-US" w:eastAsia="zh-CN"/>
        </w:rPr>
        <w:t>培训</w:t>
      </w:r>
      <w:r>
        <w:rPr>
          <w:rFonts w:ascii="宋体" w:hAnsi="宋体" w:eastAsia="宋体" w:cs="宋体"/>
          <w:sz w:val="24"/>
          <w:szCs w:val="24"/>
        </w:rPr>
        <w:t>辅导，内容包括管理载体矩阵编制</w:t>
      </w:r>
      <w:r>
        <w:rPr>
          <w:rFonts w:hint="eastAsia" w:ascii="宋体" w:hAnsi="宋体" w:eastAsia="宋体" w:cs="宋体"/>
          <w:sz w:val="24"/>
          <w:szCs w:val="24"/>
          <w:lang w:val="en-US" w:eastAsia="zh-CN"/>
        </w:rPr>
        <w:t>方法</w:t>
      </w:r>
      <w:r>
        <w:rPr>
          <w:rFonts w:ascii="宋体" w:hAnsi="宋体" w:eastAsia="宋体" w:cs="宋体"/>
          <w:sz w:val="24"/>
          <w:szCs w:val="24"/>
        </w:rPr>
        <w:t>、管理问题识别诊断</w:t>
      </w:r>
      <w:r>
        <w:rPr>
          <w:rFonts w:hint="eastAsia" w:ascii="宋体" w:hAnsi="宋体" w:eastAsia="宋体" w:cs="宋体"/>
          <w:b w:val="0"/>
          <w:bCs w:val="0"/>
          <w:sz w:val="24"/>
          <w:szCs w:val="24"/>
          <w:highlight w:val="none"/>
          <w:lang w:val="en-US" w:eastAsia="zh-CN"/>
        </w:rPr>
        <w:t>与解决机制构建方法</w:t>
      </w:r>
      <w:r>
        <w:rPr>
          <w:rFonts w:ascii="宋体" w:hAnsi="宋体" w:eastAsia="宋体" w:cs="宋体"/>
          <w:sz w:val="24"/>
          <w:szCs w:val="24"/>
        </w:rPr>
        <w:t>等。</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2"/>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3.2.2 端到端流程梳理优化培训与指导</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firstLine="420" w:firstLineChars="0"/>
        <w:textAlignment w:val="auto"/>
        <w:rPr>
          <w:rFonts w:hint="eastAsia" w:ascii="宋体" w:hAnsi="宋体" w:eastAsia="宋体" w:cs="宋体"/>
          <w:b w:val="0"/>
          <w:bCs w:val="0"/>
          <w:sz w:val="24"/>
          <w:szCs w:val="24"/>
          <w:highlight w:val="none"/>
          <w:lang w:val="en-US" w:eastAsia="zh-CN"/>
        </w:rPr>
      </w:pPr>
      <w:r>
        <w:rPr>
          <w:rFonts w:ascii="宋体" w:hAnsi="宋体" w:eastAsia="宋体" w:cs="宋体"/>
          <w:sz w:val="24"/>
          <w:szCs w:val="24"/>
        </w:rPr>
        <w:t>结合海口局业务实际，开展</w:t>
      </w:r>
      <w:r>
        <w:rPr>
          <w:rFonts w:hint="eastAsia" w:ascii="宋体" w:hAnsi="宋体" w:eastAsia="宋体" w:cs="宋体"/>
          <w:sz w:val="24"/>
          <w:szCs w:val="24"/>
          <w:lang w:val="en-US" w:eastAsia="zh-CN"/>
        </w:rPr>
        <w:t>不少于1次</w:t>
      </w:r>
      <w:r>
        <w:rPr>
          <w:rFonts w:ascii="宋体" w:hAnsi="宋体" w:eastAsia="宋体" w:cs="宋体"/>
          <w:sz w:val="24"/>
          <w:szCs w:val="24"/>
        </w:rPr>
        <w:t>端到端流程梳理优化培训与指导。系统培训流程诊断、问题识别及优化改进工具，</w:t>
      </w:r>
      <w:r>
        <w:rPr>
          <w:rFonts w:hint="eastAsia" w:ascii="宋体" w:hAnsi="宋体" w:eastAsia="宋体" w:cs="宋体"/>
          <w:sz w:val="24"/>
          <w:szCs w:val="24"/>
          <w:lang w:val="en-US" w:eastAsia="zh-CN"/>
        </w:rPr>
        <w:t>结合标杆企业典型做法，</w:t>
      </w:r>
      <w:r>
        <w:rPr>
          <w:rFonts w:ascii="宋体" w:hAnsi="宋体" w:eastAsia="宋体" w:cs="宋体"/>
          <w:sz w:val="24"/>
          <w:szCs w:val="24"/>
        </w:rPr>
        <w:t>重点讲解核心流程识别、流程穿透、跨部门协同、关键控制点分析及流程优化方法，</w:t>
      </w:r>
      <w:r>
        <w:rPr>
          <w:rFonts w:hint="eastAsia" w:ascii="宋体" w:hAnsi="宋体" w:eastAsia="宋体" w:cs="宋体"/>
          <w:sz w:val="24"/>
          <w:szCs w:val="24"/>
          <w:lang w:val="en-US" w:eastAsia="zh-CN"/>
        </w:rPr>
        <w:t>开展营销领域</w:t>
      </w:r>
      <w:r>
        <w:rPr>
          <w:rFonts w:ascii="宋体" w:hAnsi="宋体" w:eastAsia="宋体" w:cs="宋体"/>
          <w:sz w:val="24"/>
          <w:szCs w:val="24"/>
        </w:rPr>
        <w:t>实操演练，指导参培人员掌握端到端流程优化方法，并推动培训成果在实际业务流程中的应用。</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outlineLvl w:val="2"/>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3.2.3 管理体系基层落地示范申报辅导</w:t>
      </w:r>
    </w:p>
    <w:p>
      <w:pPr>
        <w:keepNext w:val="0"/>
        <w:keepLines w:val="0"/>
        <w:pageBreakBefore w:val="0"/>
        <w:widowControl w:val="0"/>
        <w:numPr>
          <w:ilvl w:val="0"/>
          <w:numId w:val="0"/>
        </w:numPr>
        <w:shd w:val="clear"/>
        <w:kinsoku/>
        <w:wordWrap/>
        <w:overflowPunct/>
        <w:topLinePunct w:val="0"/>
        <w:autoSpaceDE/>
        <w:autoSpaceDN/>
        <w:bidi w:val="0"/>
        <w:adjustRightInd/>
        <w:snapToGrid/>
        <w:spacing w:line="560" w:lineRule="exact"/>
        <w:ind w:firstLine="420" w:firstLineChars="0"/>
        <w:textAlignment w:val="auto"/>
        <w:rPr>
          <w:rFonts w:hint="eastAsia" w:ascii="宋体" w:hAnsi="宋体" w:eastAsia="宋体" w:cs="宋体"/>
          <w:b w:val="0"/>
          <w:bCs w:val="0"/>
          <w:sz w:val="24"/>
          <w:szCs w:val="24"/>
          <w:highlight w:val="none"/>
          <w:lang w:val="en-US" w:eastAsia="zh-CN"/>
        </w:rPr>
      </w:pPr>
      <w:r>
        <w:rPr>
          <w:rFonts w:ascii="宋体" w:hAnsi="宋体" w:eastAsia="宋体" w:cs="宋体"/>
          <w:sz w:val="24"/>
          <w:szCs w:val="24"/>
        </w:rPr>
        <w:t>按照南方电网公司管理体系基层落地示范申报要求，在相关部门配合支持下，协助海口局开展基层落地示范成果总结与申报辅导。重点围绕示范评价标准，对体系建设成果、典型案例及特色亮点进行系统梳理，编制</w:t>
      </w:r>
      <w:r>
        <w:rPr>
          <w:rFonts w:hint="eastAsia" w:ascii="宋体" w:hAnsi="宋体" w:eastAsia="宋体" w:cs="宋体"/>
          <w:sz w:val="24"/>
          <w:szCs w:val="24"/>
          <w:lang w:val="en-US" w:eastAsia="zh-CN"/>
        </w:rPr>
        <w:t>总结报告</w:t>
      </w:r>
      <w:r>
        <w:rPr>
          <w:rFonts w:ascii="宋体" w:hAnsi="宋体" w:eastAsia="宋体" w:cs="宋体"/>
          <w:sz w:val="24"/>
          <w:szCs w:val="24"/>
        </w:rPr>
        <w:t>、成果汇报PPT，</w:t>
      </w:r>
      <w:r>
        <w:rPr>
          <w:rFonts w:hint="eastAsia" w:ascii="宋体" w:hAnsi="宋体" w:eastAsia="宋体" w:cs="宋体"/>
          <w:sz w:val="24"/>
          <w:szCs w:val="24"/>
          <w:lang w:val="en-US" w:eastAsia="zh-CN"/>
        </w:rPr>
        <w:t>辅导各部门编制申报表和支撑材料清单，</w:t>
      </w:r>
      <w:r>
        <w:rPr>
          <w:rFonts w:ascii="宋体" w:hAnsi="宋体" w:eastAsia="宋体" w:cs="宋体"/>
          <w:sz w:val="24"/>
          <w:szCs w:val="24"/>
        </w:rPr>
        <w:t>助力海口局争创南方电网公司管理体系基层落地优秀、卓越示范样板。</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0"/>
        <w:rPr>
          <w:rFonts w:hint="eastAsia" w:ascii="宋体" w:hAnsi="宋体" w:eastAsia="宋体" w:cs="宋体"/>
          <w:sz w:val="24"/>
          <w:szCs w:val="24"/>
          <w:highlight w:val="none"/>
        </w:rPr>
      </w:pPr>
      <w:bookmarkStart w:id="1" w:name="_Toc451693407"/>
      <w:r>
        <w:rPr>
          <w:rFonts w:hint="eastAsia" w:ascii="宋体" w:hAnsi="宋体" w:eastAsia="宋体" w:cs="宋体"/>
          <w:sz w:val="24"/>
          <w:szCs w:val="24"/>
          <w:highlight w:val="none"/>
        </w:rPr>
        <w:t>4. 项目</w:t>
      </w:r>
      <w:r>
        <w:rPr>
          <w:rFonts w:hint="eastAsia" w:ascii="宋体" w:hAnsi="宋体" w:cs="宋体"/>
          <w:sz w:val="24"/>
          <w:szCs w:val="24"/>
          <w:highlight w:val="none"/>
          <w:lang w:val="en-US" w:eastAsia="zh-CN"/>
        </w:rPr>
        <w:t>成果及</w:t>
      </w:r>
      <w:r>
        <w:rPr>
          <w:rFonts w:hint="eastAsia" w:ascii="宋体" w:hAnsi="宋体" w:eastAsia="宋体" w:cs="宋体"/>
          <w:sz w:val="24"/>
          <w:szCs w:val="24"/>
          <w:highlight w:val="none"/>
        </w:rPr>
        <w:t>实施要求</w:t>
      </w:r>
      <w:bookmarkEnd w:id="1"/>
      <w:bookmarkStart w:id="2" w:name="_Toc451693408"/>
      <w:bookmarkEnd w:id="2"/>
      <w:bookmarkStart w:id="3" w:name="_Toc390164119"/>
      <w:bookmarkStart w:id="4" w:name="_Toc390762757"/>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1"/>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4.1 项目</w:t>
      </w:r>
      <w:bookmarkEnd w:id="3"/>
      <w:bookmarkEnd w:id="4"/>
      <w:r>
        <w:rPr>
          <w:rFonts w:hint="eastAsia" w:ascii="宋体" w:hAnsi="宋体" w:cs="宋体"/>
          <w:sz w:val="24"/>
          <w:szCs w:val="24"/>
          <w:highlight w:val="none"/>
          <w:lang w:val="en-US" w:eastAsia="zh-CN"/>
        </w:rPr>
        <w:t>成果</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本次辅导培训预期成果包括但不限于以下内容：</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560" w:lineRule="exact"/>
        <w:ind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海口局管理体系基层运作方法培训材料</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1份</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560" w:lineRule="exact"/>
        <w:ind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海口局管理体系基层落地示范关键维度提升培训材料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1份</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560" w:lineRule="exact"/>
        <w:ind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（3）海口局管理体系基层运作现场培训与辅导，2次；</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560" w:lineRule="exact"/>
        <w:ind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海口局</w:t>
      </w:r>
      <w:r>
        <w:rPr>
          <w:rFonts w:hint="eastAsia" w:ascii="宋体" w:hAnsi="宋体" w:eastAsia="宋体" w:cs="宋体"/>
          <w:b w:val="0"/>
          <w:bCs w:val="0"/>
          <w:sz w:val="24"/>
          <w:szCs w:val="24"/>
          <w:highlight w:val="none"/>
          <w:lang w:val="en-US" w:eastAsia="zh-CN"/>
        </w:rPr>
        <w:t>端到端流程梳理优化</w:t>
      </w:r>
      <w:r>
        <w:rPr>
          <w:rFonts w:hint="eastAsia" w:ascii="宋体" w:hAnsi="宋体" w:eastAsia="宋体" w:cs="宋体"/>
          <w:sz w:val="24"/>
          <w:szCs w:val="24"/>
          <w:highlight w:val="none"/>
          <w:lang w:val="en-US" w:eastAsia="zh-CN"/>
        </w:rPr>
        <w:t>培训材料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1份</w:t>
      </w:r>
    </w:p>
    <w:p>
      <w:pPr>
        <w:keepNext w:val="0"/>
        <w:keepLines w:val="0"/>
        <w:pageBreakBefore w:val="0"/>
        <w:widowControl w:val="0"/>
        <w:numPr>
          <w:ilvl w:val="0"/>
          <w:numId w:val="0"/>
        </w:numPr>
        <w:shd w:val="clear"/>
        <w:kinsoku/>
        <w:wordWrap/>
        <w:overflowPunct/>
        <w:topLinePunct w:val="0"/>
        <w:autoSpaceDE/>
        <w:autoSpaceDN/>
        <w:bidi w:val="0"/>
        <w:adjustRightInd/>
        <w:snapToGrid w:val="0"/>
        <w:spacing w:line="560" w:lineRule="exact"/>
        <w:ind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（5）海口局端到端流程梳理优化</w:t>
      </w:r>
      <w:r>
        <w:rPr>
          <w:rFonts w:hint="eastAsia" w:ascii="宋体" w:hAnsi="宋体" w:eastAsia="宋体" w:cs="宋体"/>
          <w:sz w:val="24"/>
          <w:szCs w:val="24"/>
          <w:highlight w:val="none"/>
          <w:lang w:val="en-US" w:eastAsia="zh-CN"/>
        </w:rPr>
        <w:t>现场培训与辅导，1次；</w:t>
      </w:r>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海口局管理体系基层落地示范总结报告</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1份</w:t>
      </w:r>
    </w:p>
    <w:p>
      <w:pPr>
        <w:pStyle w:val="2"/>
        <w:keepNext w:val="0"/>
        <w:keepLines w:val="0"/>
        <w:pageBreakBefore w:val="0"/>
        <w:numPr>
          <w:ilvl w:val="0"/>
          <w:numId w:val="0"/>
        </w:numPr>
        <w:kinsoku/>
        <w:wordWrap/>
        <w:overflowPunct/>
        <w:topLinePunct w:val="0"/>
        <w:autoSpaceDE/>
        <w:autoSpaceDN/>
        <w:bidi w:val="0"/>
        <w:adjustRightInd/>
        <w:snapToGrid w:val="0"/>
        <w:spacing w:line="560" w:lineRule="exact"/>
        <w:ind w:leftChars="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海口局管理体系基层落地示范汇报材料</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1份</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1"/>
        <w:rPr>
          <w:rFonts w:hint="default" w:ascii="宋体" w:hAnsi="宋体" w:eastAsia="宋体" w:cs="宋体"/>
          <w:sz w:val="24"/>
          <w:szCs w:val="24"/>
          <w:highlight w:val="none"/>
          <w:lang w:val="en-US" w:eastAsia="zh-CN"/>
        </w:rPr>
      </w:pPr>
      <w:bookmarkStart w:id="5" w:name="_Toc390164120"/>
      <w:bookmarkStart w:id="6" w:name="_Toc390762758"/>
      <w:r>
        <w:rPr>
          <w:rFonts w:hint="eastAsia" w:ascii="宋体" w:hAnsi="宋体" w:eastAsia="宋体" w:cs="宋体"/>
          <w:sz w:val="24"/>
          <w:szCs w:val="24"/>
          <w:highlight w:val="none"/>
        </w:rPr>
        <w:t xml:space="preserve">4.2 </w:t>
      </w:r>
      <w:bookmarkEnd w:id="5"/>
      <w:bookmarkEnd w:id="6"/>
      <w:r>
        <w:rPr>
          <w:rFonts w:hint="eastAsia" w:ascii="宋体" w:hAnsi="宋体" w:cs="宋体"/>
          <w:sz w:val="24"/>
          <w:szCs w:val="24"/>
          <w:highlight w:val="none"/>
          <w:lang w:val="en-US" w:eastAsia="zh-CN"/>
        </w:rPr>
        <w:t>知识产权</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成果中包含的报告、专有技术、版权、著作权等的归属要求：</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本项目的咨询成果著作权及其他相关知识产权属</w:t>
      </w:r>
      <w:r>
        <w:rPr>
          <w:rFonts w:hint="eastAsia" w:ascii="宋体" w:hAnsi="宋体" w:eastAsia="宋体" w:cs="宋体"/>
          <w:sz w:val="24"/>
          <w:szCs w:val="24"/>
          <w:highlight w:val="none"/>
          <w:lang w:val="en-US" w:eastAsia="zh-CN"/>
        </w:rPr>
        <w:t>海口供电局</w:t>
      </w:r>
      <w:r>
        <w:rPr>
          <w:rFonts w:hint="eastAsia" w:ascii="宋体" w:hAnsi="宋体" w:eastAsia="宋体" w:cs="宋体"/>
          <w:sz w:val="24"/>
          <w:szCs w:val="24"/>
          <w:highlight w:val="none"/>
        </w:rPr>
        <w:t>所有。上述知识产权及相关权利主要包括但不限于专利权申请权、版权（著作权）、研究成果署名权、奖项申报申请权、获得报酬权、非专利技术所有权、商誉等。</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方提交的咨询成果不应存在任何权利瑕疵，投标方应保证招标方免于遭受因第三方提起侵权索赔所产生的任何损失。如果任何第三方向招标方提起侵权索赔，投标方应负责与之进行交涉，并承担由此引起的一切责任。</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textAlignment w:val="auto"/>
        <w:outlineLvl w:val="1"/>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 xml:space="preserve"> 实施进度要求</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响应单位必须提供</w:t>
      </w:r>
      <w:r>
        <w:rPr>
          <w:rFonts w:hint="eastAsia" w:ascii="宋体" w:hAnsi="宋体" w:eastAsia="宋体" w:cs="宋体"/>
          <w:sz w:val="24"/>
          <w:szCs w:val="24"/>
          <w:highlight w:val="none"/>
          <w:lang w:val="en-US" w:eastAsia="zh-CN"/>
        </w:rPr>
        <w:t>相应的</w:t>
      </w:r>
      <w:r>
        <w:rPr>
          <w:rFonts w:hint="eastAsia" w:ascii="宋体" w:hAnsi="宋体" w:eastAsia="宋体" w:cs="宋体"/>
          <w:sz w:val="24"/>
          <w:szCs w:val="24"/>
          <w:highlight w:val="none"/>
        </w:rPr>
        <w:t>进度计划表，提交从合同签订之日起的工作进度安排并按时按质完成。</w:t>
      </w:r>
    </w:p>
    <w:p>
      <w:pPr>
        <w:pStyle w:val="6"/>
        <w:keepNext w:val="0"/>
        <w:keepLines w:val="0"/>
        <w:pageBreakBefore w:val="0"/>
        <w:widowControl w:val="0"/>
        <w:shd w:val="clear"/>
        <w:kinsoku/>
        <w:wordWrap/>
        <w:overflowPunct/>
        <w:topLinePunct w:val="0"/>
        <w:autoSpaceDE/>
        <w:autoSpaceDN/>
        <w:bidi w:val="0"/>
        <w:adjustRightInd/>
        <w:snapToGrid/>
        <w:spacing w:before="0" w:after="0" w:line="560" w:lineRule="exact"/>
        <w:ind w:left="567" w:hanging="567"/>
        <w:textAlignment w:val="auto"/>
        <w:outlineLvl w:val="0"/>
        <w:rPr>
          <w:rFonts w:hint="default" w:ascii="宋体" w:hAnsi="宋体" w:eastAsia="宋体" w:cs="宋体"/>
          <w:sz w:val="24"/>
          <w:szCs w:val="24"/>
          <w:highlight w:val="none"/>
          <w:lang w:val="en-US" w:eastAsia="zh-CN"/>
        </w:rPr>
      </w:pPr>
      <w:bookmarkStart w:id="7" w:name="_Toc451693409"/>
      <w:r>
        <w:rPr>
          <w:rFonts w:hint="eastAsia" w:ascii="宋体" w:hAnsi="宋体" w:eastAsia="宋体" w:cs="宋体"/>
          <w:sz w:val="24"/>
          <w:szCs w:val="24"/>
          <w:highlight w:val="none"/>
        </w:rPr>
        <w:t xml:space="preserve">5. </w:t>
      </w:r>
      <w:bookmarkEnd w:id="7"/>
      <w:r>
        <w:rPr>
          <w:rFonts w:hint="eastAsia" w:ascii="宋体" w:hAnsi="宋体" w:cs="宋体"/>
          <w:sz w:val="24"/>
          <w:szCs w:val="24"/>
          <w:highlight w:val="none"/>
          <w:lang w:val="en-US" w:eastAsia="zh-CN"/>
        </w:rPr>
        <w:t>服务承诺</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为保证此项目的正常、平稳运转，投标方需保证提供以下服务承诺：</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（1）工作质量和工作进度承诺</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投标方应保证按预计的时间完成项目服务内容，保证项目质量，提供优质的服务和充足的驻场资源，确保招标方管理水平的提高。</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eastAsia="宋体" w:cs="宋体"/>
          <w:sz w:val="24"/>
          <w:szCs w:val="24"/>
          <w:lang w:eastAsia="zh-CN"/>
        </w:rPr>
        <w:t>项目人员组织</w:t>
      </w:r>
      <w:r>
        <w:rPr>
          <w:rFonts w:hint="eastAsia" w:ascii="宋体" w:hAnsi="宋体" w:eastAsia="宋体" w:cs="宋体"/>
          <w:sz w:val="24"/>
          <w:szCs w:val="24"/>
          <w:lang w:val="en-US" w:eastAsia="zh-CN"/>
        </w:rPr>
        <w:t>稳定性承诺</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rPr>
      </w:pPr>
      <w:r>
        <w:rPr>
          <w:rFonts w:hint="eastAsia" w:ascii="宋体" w:hAnsi="宋体" w:eastAsia="宋体" w:cs="宋体"/>
          <w:color w:val="auto"/>
          <w:sz w:val="24"/>
          <w:szCs w:val="24"/>
          <w:lang w:val="en-US" w:eastAsia="zh-CN"/>
        </w:rPr>
        <w:t>承诺</w:t>
      </w:r>
      <w:r>
        <w:rPr>
          <w:rFonts w:hint="eastAsia" w:ascii="宋体" w:hAnsi="宋体" w:eastAsia="宋体" w:cs="宋体"/>
          <w:sz w:val="24"/>
          <w:szCs w:val="24"/>
          <w:lang w:eastAsia="zh-CN"/>
        </w:rPr>
        <w:t>保证项目人员组织的稳定性</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服务方式除开展现场培训外，还需提供微信等线上指导工作。在</w:t>
      </w:r>
      <w:r>
        <w:rPr>
          <w:rFonts w:hint="eastAsia" w:ascii="宋体" w:hAnsi="宋体" w:eastAsia="宋体" w:cs="宋体"/>
          <w:sz w:val="24"/>
          <w:szCs w:val="24"/>
          <w:lang w:val="en-US" w:eastAsia="zh-CN"/>
        </w:rPr>
        <w:t>海口局开展现场培训与指导不少于3次，每次不少于2个工作日。</w:t>
      </w:r>
      <w:r>
        <w:rPr>
          <w:rFonts w:hint="eastAsia" w:ascii="宋体" w:hAnsi="宋体" w:eastAsia="宋体" w:cs="宋体"/>
          <w:sz w:val="24"/>
          <w:szCs w:val="24"/>
          <w:lang w:eastAsia="zh-CN"/>
        </w:rPr>
        <w:t>在本项目结束前，参加本项目的人员变动必须取得采购方同意，并立即安排候补人员予以补充。</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）文件资料及保密承诺</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投标方应按项目要求编制形成各类型</w:t>
      </w:r>
      <w:r>
        <w:rPr>
          <w:rFonts w:hint="eastAsia" w:ascii="宋体" w:hAnsi="宋体" w:eastAsia="宋体" w:cs="宋体"/>
          <w:sz w:val="24"/>
          <w:szCs w:val="24"/>
          <w:highlight w:val="none"/>
          <w:lang w:val="en-US" w:eastAsia="zh-CN"/>
        </w:rPr>
        <w:t>培训材料</w:t>
      </w:r>
      <w:r>
        <w:rPr>
          <w:rFonts w:hint="eastAsia" w:ascii="宋体" w:hAnsi="宋体" w:eastAsia="宋体" w:cs="宋体"/>
          <w:sz w:val="24"/>
          <w:szCs w:val="24"/>
          <w:highlight w:val="none"/>
        </w:rPr>
        <w:t>，需根据招标方的实际情况提供相应参考资料、案例、素材等。全部资料应遵守保密要求，项目组成员履行保密协定。</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）定期回访的承诺</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投标方应进行定期回访，以了解项目运行的最新状况，解答客户的疑问，了解客户的最新需求并及时予以响应。</w:t>
      </w:r>
    </w:p>
    <w:p>
      <w:pPr>
        <w:keepNext w:val="0"/>
        <w:keepLines w:val="0"/>
        <w:pageBreakBefore w:val="0"/>
        <w:widowControl w:val="0"/>
        <w:shd w:val="clear"/>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-47625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1</w:t>
                          </w:r>
                          <w:r>
                            <w:rPr>
                              <w:rFonts w:hint="eastAsia" w:ascii="宋体" w:hAnsi="宋体" w:eastAsia="宋体" w:cs="宋体"/>
                              <w:sz w:val="24"/>
                              <w:szCs w:val="24"/>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3.75pt;height:144pt;width:144pt;mso-position-horizontal:outside;mso-position-horizontal-relative:margin;mso-wrap-style:none;z-index:251659264;mso-width-relative:page;mso-height-relative:page;" filled="f" stroked="f" coordsize="21600,21600" o:gfxdata="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dL+M31AAAAAcBAAAPAAAAAAAAAAEAIAAAACIAAABkcnMvZG93bnJldi54bWxQSwEC&#10;FAAUAAAACACHTuJAa4X5+zECAABhBAAADgAAAAAAAAABACAAAAAjAQAAZHJzL2Uyb0RvYy54bWxQ&#10;SwUGAAAAAAYABgBZAQAAxgUAAAAA&#10;">
              <v:fill on="f" focussize="0,0"/>
              <v:stroke on="f" weight="0.5pt"/>
              <v:imagedata o:title=""/>
              <o:lock v:ext="edit" aspectratio="f"/>
              <v:textbox inset="0mm,0mm,0mm,0mm" style="mso-fit-shape-to-text:t;">
                <w:txbxContent>
                  <w:p>
                    <w:pPr>
                      <w:pStyle w:val="8"/>
                      <w:rPr>
                        <w:rFonts w:hint="eastAsia" w:ascii="宋体" w:hAnsi="宋体" w:eastAsia="宋体" w:cs="宋体"/>
                        <w:sz w:val="24"/>
                        <w:szCs w:val="24"/>
                        <w:lang w:eastAsia="zh-CN"/>
                      </w:rPr>
                    </w:pPr>
                    <w:r>
                      <w:rPr>
                        <w:rFonts w:hint="eastAsia" w:ascii="宋体" w:hAnsi="宋体" w:eastAsia="宋体" w:cs="宋体"/>
                        <w:sz w:val="24"/>
                        <w:szCs w:val="24"/>
                        <w:lang w:eastAsia="zh-CN"/>
                      </w:rPr>
                      <w:fldChar w:fldCharType="begin"/>
                    </w:r>
                    <w:r>
                      <w:rPr>
                        <w:rFonts w:hint="eastAsia" w:ascii="宋体" w:hAnsi="宋体" w:eastAsia="宋体" w:cs="宋体"/>
                        <w:sz w:val="24"/>
                        <w:szCs w:val="24"/>
                        <w:lang w:eastAsia="zh-CN"/>
                      </w:rPr>
                      <w:instrText xml:space="preserve"> PAGE  \* MERGEFORMAT </w:instrText>
                    </w:r>
                    <w:r>
                      <w:rPr>
                        <w:rFonts w:hint="eastAsia" w:ascii="宋体" w:hAnsi="宋体" w:eastAsia="宋体" w:cs="宋体"/>
                        <w:sz w:val="24"/>
                        <w:szCs w:val="24"/>
                        <w:lang w:eastAsia="zh-CN"/>
                      </w:rPr>
                      <w:fldChar w:fldCharType="separate"/>
                    </w:r>
                    <w:r>
                      <w:rPr>
                        <w:rFonts w:hint="eastAsia" w:ascii="宋体" w:hAnsi="宋体" w:eastAsia="宋体" w:cs="宋体"/>
                        <w:sz w:val="24"/>
                        <w:szCs w:val="24"/>
                        <w:lang w:eastAsia="zh-CN"/>
                      </w:rPr>
                      <w:t>1</w:t>
                    </w:r>
                    <w:r>
                      <w:rPr>
                        <w:rFonts w:hint="eastAsia" w:ascii="宋体" w:hAnsi="宋体" w:eastAsia="宋体" w:cs="宋体"/>
                        <w:sz w:val="24"/>
                        <w:szCs w:val="24"/>
                        <w:lang w:eastAsia="zh-CN"/>
                      </w:rPr>
                      <w:fldChar w:fldCharType="end"/>
                    </w:r>
                  </w:p>
                </w:txbxContent>
              </v:textbox>
            </v:shape>
          </w:pict>
        </mc:Fallback>
      </mc:AlternateContent>
    </w:r>
    <w:r>
      <w:rPr>
        <w:rFonts w:hint="eastAsia"/>
        <w:lang w:eastAsia="zh-CN"/>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7E5CC8"/>
    <w:multiLevelType w:val="multilevel"/>
    <w:tmpl w:val="0D7E5CC8"/>
    <w:lvl w:ilvl="0" w:tentative="0">
      <w:start w:val="1"/>
      <w:numFmt w:val="japaneseCounting"/>
      <w:lvlText w:val="%1、"/>
      <w:lvlJc w:val="left"/>
      <w:pPr>
        <w:tabs>
          <w:tab w:val="left" w:pos="420"/>
        </w:tabs>
        <w:ind w:left="420" w:hanging="420"/>
      </w:pPr>
      <w:rPr>
        <w:rFonts w:hint="eastAsia"/>
      </w:rPr>
    </w:lvl>
    <w:lvl w:ilvl="1" w:tentative="0">
      <w:start w:val="1"/>
      <w:numFmt w:val="bullet"/>
      <w:pStyle w:val="7"/>
      <w:lvlText w:val=""/>
      <w:lvlJc w:val="left"/>
      <w:pPr>
        <w:tabs>
          <w:tab w:val="left" w:pos="840"/>
        </w:tabs>
        <w:ind w:left="840" w:hanging="420"/>
      </w:pPr>
      <w:rPr>
        <w:rFonts w:hint="default" w:ascii="Wingdings" w:hAnsi="Wingdings"/>
      </w:rPr>
    </w:lvl>
    <w:lvl w:ilvl="2" w:tentative="0">
      <w:start w:val="1"/>
      <w:numFmt w:val="decimal"/>
      <w:lvlText w:val="%3、"/>
      <w:lvlJc w:val="left"/>
      <w:pPr>
        <w:tabs>
          <w:tab w:val="left" w:pos="1200"/>
        </w:tabs>
        <w:ind w:left="1200" w:hanging="360"/>
      </w:pPr>
      <w:rPr>
        <w:rFonts w:hint="eastAsia"/>
      </w:rPr>
    </w:lvl>
    <w:lvl w:ilvl="3" w:tentative="0">
      <w:start w:val="1"/>
      <w:numFmt w:val="decimal"/>
      <w:lvlText w:val="%4．"/>
      <w:lvlJc w:val="left"/>
      <w:pPr>
        <w:tabs>
          <w:tab w:val="left" w:pos="1980"/>
        </w:tabs>
        <w:ind w:left="1980" w:hanging="720"/>
      </w:pPr>
      <w:rPr>
        <w:rFonts w:hint="eastAsia"/>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4MjhkYzZhMmIyZDU4YjNlOWVkNDE4OGE1Nzc2Y2IifQ=="/>
  </w:docVars>
  <w:rsids>
    <w:rsidRoot w:val="00000000"/>
    <w:rsid w:val="005D74A7"/>
    <w:rsid w:val="008F6636"/>
    <w:rsid w:val="00956255"/>
    <w:rsid w:val="009C4CB3"/>
    <w:rsid w:val="00E66410"/>
    <w:rsid w:val="00EF3470"/>
    <w:rsid w:val="01387800"/>
    <w:rsid w:val="01A4758A"/>
    <w:rsid w:val="01DD669F"/>
    <w:rsid w:val="020533C9"/>
    <w:rsid w:val="02161DB7"/>
    <w:rsid w:val="024E4B21"/>
    <w:rsid w:val="037772EC"/>
    <w:rsid w:val="039446EB"/>
    <w:rsid w:val="042311A9"/>
    <w:rsid w:val="04C602E0"/>
    <w:rsid w:val="04EB6322"/>
    <w:rsid w:val="056C4A5B"/>
    <w:rsid w:val="057F0351"/>
    <w:rsid w:val="05D17847"/>
    <w:rsid w:val="06035DC9"/>
    <w:rsid w:val="065B4462"/>
    <w:rsid w:val="06981241"/>
    <w:rsid w:val="06C3214E"/>
    <w:rsid w:val="06E460DC"/>
    <w:rsid w:val="074455DF"/>
    <w:rsid w:val="07610D86"/>
    <w:rsid w:val="076236AA"/>
    <w:rsid w:val="07772285"/>
    <w:rsid w:val="07DA2E4E"/>
    <w:rsid w:val="08414298"/>
    <w:rsid w:val="086B6CB5"/>
    <w:rsid w:val="086C397F"/>
    <w:rsid w:val="08F139E6"/>
    <w:rsid w:val="08F40D15"/>
    <w:rsid w:val="0A1F1E6A"/>
    <w:rsid w:val="0AB4389F"/>
    <w:rsid w:val="0AED5443"/>
    <w:rsid w:val="0B1C1FC9"/>
    <w:rsid w:val="0B2B50CB"/>
    <w:rsid w:val="0B3842D8"/>
    <w:rsid w:val="0B724836"/>
    <w:rsid w:val="0BB3259B"/>
    <w:rsid w:val="0BC46BDB"/>
    <w:rsid w:val="0BE04DD8"/>
    <w:rsid w:val="0C644A43"/>
    <w:rsid w:val="0C68795D"/>
    <w:rsid w:val="0C794484"/>
    <w:rsid w:val="0CDC21F5"/>
    <w:rsid w:val="0CE54E38"/>
    <w:rsid w:val="0D2B507A"/>
    <w:rsid w:val="0DB41582"/>
    <w:rsid w:val="0E0D1A53"/>
    <w:rsid w:val="0E651883"/>
    <w:rsid w:val="0E8B1938"/>
    <w:rsid w:val="0EB27699"/>
    <w:rsid w:val="0F7777E5"/>
    <w:rsid w:val="0FA27689"/>
    <w:rsid w:val="0FA876B2"/>
    <w:rsid w:val="0FBD48B8"/>
    <w:rsid w:val="0FCE3414"/>
    <w:rsid w:val="101652F7"/>
    <w:rsid w:val="105422CC"/>
    <w:rsid w:val="10732A8B"/>
    <w:rsid w:val="109E6D0C"/>
    <w:rsid w:val="10B22749"/>
    <w:rsid w:val="10DA7621"/>
    <w:rsid w:val="112056E6"/>
    <w:rsid w:val="114521D6"/>
    <w:rsid w:val="115300C0"/>
    <w:rsid w:val="118C14FB"/>
    <w:rsid w:val="12BE76E7"/>
    <w:rsid w:val="131C282F"/>
    <w:rsid w:val="1388573C"/>
    <w:rsid w:val="13A73197"/>
    <w:rsid w:val="13C85080"/>
    <w:rsid w:val="13EE386A"/>
    <w:rsid w:val="13F97011"/>
    <w:rsid w:val="14043343"/>
    <w:rsid w:val="1444308D"/>
    <w:rsid w:val="144531AE"/>
    <w:rsid w:val="14F36D6C"/>
    <w:rsid w:val="150D49EE"/>
    <w:rsid w:val="15AB14F1"/>
    <w:rsid w:val="15D04DB7"/>
    <w:rsid w:val="15EB3A81"/>
    <w:rsid w:val="165C1B86"/>
    <w:rsid w:val="16EB6C1D"/>
    <w:rsid w:val="16F53E41"/>
    <w:rsid w:val="17763AB1"/>
    <w:rsid w:val="17B659AC"/>
    <w:rsid w:val="17B81D34"/>
    <w:rsid w:val="17C2648F"/>
    <w:rsid w:val="17EB304D"/>
    <w:rsid w:val="18020899"/>
    <w:rsid w:val="181D2231"/>
    <w:rsid w:val="190A3592"/>
    <w:rsid w:val="193D63F7"/>
    <w:rsid w:val="1953652C"/>
    <w:rsid w:val="197065E6"/>
    <w:rsid w:val="19BE5A4B"/>
    <w:rsid w:val="19EB168B"/>
    <w:rsid w:val="19EB60E4"/>
    <w:rsid w:val="1A006814"/>
    <w:rsid w:val="1A023951"/>
    <w:rsid w:val="1A2B3767"/>
    <w:rsid w:val="1AFD4D68"/>
    <w:rsid w:val="1B3A4E49"/>
    <w:rsid w:val="1B5744E8"/>
    <w:rsid w:val="1B74414B"/>
    <w:rsid w:val="1BA521E6"/>
    <w:rsid w:val="1BBB37AB"/>
    <w:rsid w:val="1BCF1B99"/>
    <w:rsid w:val="1BE1444C"/>
    <w:rsid w:val="1C9B7893"/>
    <w:rsid w:val="1CA616CA"/>
    <w:rsid w:val="1CDE73B3"/>
    <w:rsid w:val="1D516273"/>
    <w:rsid w:val="1D762DDC"/>
    <w:rsid w:val="1DB86768"/>
    <w:rsid w:val="1DCB0B1A"/>
    <w:rsid w:val="1DDD0E30"/>
    <w:rsid w:val="1DEB595A"/>
    <w:rsid w:val="1E3262BB"/>
    <w:rsid w:val="1E5871F1"/>
    <w:rsid w:val="1EB539B0"/>
    <w:rsid w:val="1ECC689B"/>
    <w:rsid w:val="1EDD347F"/>
    <w:rsid w:val="1EEC2761"/>
    <w:rsid w:val="1F181690"/>
    <w:rsid w:val="1F52240E"/>
    <w:rsid w:val="1FB97651"/>
    <w:rsid w:val="202A6055"/>
    <w:rsid w:val="213D0514"/>
    <w:rsid w:val="215E2BCE"/>
    <w:rsid w:val="216D7966"/>
    <w:rsid w:val="21F0655B"/>
    <w:rsid w:val="225E786E"/>
    <w:rsid w:val="22601824"/>
    <w:rsid w:val="226A12D4"/>
    <w:rsid w:val="22936D25"/>
    <w:rsid w:val="22B87F3E"/>
    <w:rsid w:val="22DD609B"/>
    <w:rsid w:val="22FB51FA"/>
    <w:rsid w:val="232E0DD5"/>
    <w:rsid w:val="23516903"/>
    <w:rsid w:val="2397488D"/>
    <w:rsid w:val="23A3664D"/>
    <w:rsid w:val="23C324C0"/>
    <w:rsid w:val="23EA40D0"/>
    <w:rsid w:val="247F01ED"/>
    <w:rsid w:val="24A34F1F"/>
    <w:rsid w:val="253A39BF"/>
    <w:rsid w:val="25AA208D"/>
    <w:rsid w:val="25DA66EC"/>
    <w:rsid w:val="26337E48"/>
    <w:rsid w:val="2663162B"/>
    <w:rsid w:val="2669503C"/>
    <w:rsid w:val="26C358C3"/>
    <w:rsid w:val="272B07D9"/>
    <w:rsid w:val="27DD37F1"/>
    <w:rsid w:val="27E9558A"/>
    <w:rsid w:val="280064B9"/>
    <w:rsid w:val="2802052E"/>
    <w:rsid w:val="28B310A3"/>
    <w:rsid w:val="28ED601E"/>
    <w:rsid w:val="29BB5C46"/>
    <w:rsid w:val="2A090EDE"/>
    <w:rsid w:val="2A0E5732"/>
    <w:rsid w:val="2A0F0236"/>
    <w:rsid w:val="2A564AF0"/>
    <w:rsid w:val="2ACC7883"/>
    <w:rsid w:val="2B1020E9"/>
    <w:rsid w:val="2BB32C1B"/>
    <w:rsid w:val="2BD43FF7"/>
    <w:rsid w:val="2C1724E2"/>
    <w:rsid w:val="2C3928F0"/>
    <w:rsid w:val="2C4E7F34"/>
    <w:rsid w:val="2C8B3847"/>
    <w:rsid w:val="2CDA736F"/>
    <w:rsid w:val="2CFA75A0"/>
    <w:rsid w:val="2D1D0BFA"/>
    <w:rsid w:val="2D1D3A23"/>
    <w:rsid w:val="2D415F1C"/>
    <w:rsid w:val="2D645A08"/>
    <w:rsid w:val="2D9229E1"/>
    <w:rsid w:val="2EC42003"/>
    <w:rsid w:val="2F80723D"/>
    <w:rsid w:val="2F907F9B"/>
    <w:rsid w:val="2FC467CF"/>
    <w:rsid w:val="3086432B"/>
    <w:rsid w:val="30884030"/>
    <w:rsid w:val="315021F4"/>
    <w:rsid w:val="31700D7F"/>
    <w:rsid w:val="32D71CD3"/>
    <w:rsid w:val="33257F7F"/>
    <w:rsid w:val="33627F5C"/>
    <w:rsid w:val="337635E2"/>
    <w:rsid w:val="33815997"/>
    <w:rsid w:val="338B7875"/>
    <w:rsid w:val="34024FA5"/>
    <w:rsid w:val="344B0C5E"/>
    <w:rsid w:val="34995A5A"/>
    <w:rsid w:val="35673B29"/>
    <w:rsid w:val="357A603A"/>
    <w:rsid w:val="35EB76E0"/>
    <w:rsid w:val="364D2739"/>
    <w:rsid w:val="364D5308"/>
    <w:rsid w:val="365921B8"/>
    <w:rsid w:val="37200814"/>
    <w:rsid w:val="37666E72"/>
    <w:rsid w:val="379A6D49"/>
    <w:rsid w:val="38031CA7"/>
    <w:rsid w:val="3808667B"/>
    <w:rsid w:val="382E5B26"/>
    <w:rsid w:val="38613313"/>
    <w:rsid w:val="388F787F"/>
    <w:rsid w:val="38933DA1"/>
    <w:rsid w:val="38AE5320"/>
    <w:rsid w:val="38BB2C52"/>
    <w:rsid w:val="38DB65A4"/>
    <w:rsid w:val="38FF15A9"/>
    <w:rsid w:val="39033292"/>
    <w:rsid w:val="3964679F"/>
    <w:rsid w:val="39856E6C"/>
    <w:rsid w:val="39903BD0"/>
    <w:rsid w:val="39CD192F"/>
    <w:rsid w:val="3A467FE4"/>
    <w:rsid w:val="3A737A42"/>
    <w:rsid w:val="3A7E11B0"/>
    <w:rsid w:val="3A9C2BAC"/>
    <w:rsid w:val="3ACF24CF"/>
    <w:rsid w:val="3B220F1C"/>
    <w:rsid w:val="3B430A18"/>
    <w:rsid w:val="3B476265"/>
    <w:rsid w:val="3B5D6F31"/>
    <w:rsid w:val="3B632B7A"/>
    <w:rsid w:val="3B7154AF"/>
    <w:rsid w:val="3BA13D87"/>
    <w:rsid w:val="3BE11CF5"/>
    <w:rsid w:val="3BEA2538"/>
    <w:rsid w:val="3C110E7F"/>
    <w:rsid w:val="3C142BEA"/>
    <w:rsid w:val="3C5C547C"/>
    <w:rsid w:val="3CF71584"/>
    <w:rsid w:val="3D0E3020"/>
    <w:rsid w:val="3D2602AF"/>
    <w:rsid w:val="3D4C0D51"/>
    <w:rsid w:val="3D9D0085"/>
    <w:rsid w:val="3DA8245E"/>
    <w:rsid w:val="3DCD24B1"/>
    <w:rsid w:val="3DDB1894"/>
    <w:rsid w:val="3DF835C2"/>
    <w:rsid w:val="3E26162C"/>
    <w:rsid w:val="3E4064A0"/>
    <w:rsid w:val="3E72113A"/>
    <w:rsid w:val="3E982FBC"/>
    <w:rsid w:val="3E9A205C"/>
    <w:rsid w:val="3EB75C4E"/>
    <w:rsid w:val="3EBB1DE1"/>
    <w:rsid w:val="3F5B1E19"/>
    <w:rsid w:val="3F6C64EF"/>
    <w:rsid w:val="3F881687"/>
    <w:rsid w:val="3F930052"/>
    <w:rsid w:val="401F522D"/>
    <w:rsid w:val="4069489F"/>
    <w:rsid w:val="408221E5"/>
    <w:rsid w:val="40B45FFE"/>
    <w:rsid w:val="415B66F8"/>
    <w:rsid w:val="42215939"/>
    <w:rsid w:val="425C67E4"/>
    <w:rsid w:val="42604198"/>
    <w:rsid w:val="42A66BDA"/>
    <w:rsid w:val="438E11FD"/>
    <w:rsid w:val="4403380C"/>
    <w:rsid w:val="442120FC"/>
    <w:rsid w:val="44297ADF"/>
    <w:rsid w:val="44576D40"/>
    <w:rsid w:val="445F507B"/>
    <w:rsid w:val="446C18CD"/>
    <w:rsid w:val="44A9797A"/>
    <w:rsid w:val="44E33E9A"/>
    <w:rsid w:val="44E51F4B"/>
    <w:rsid w:val="452D4705"/>
    <w:rsid w:val="45624C1E"/>
    <w:rsid w:val="45971213"/>
    <w:rsid w:val="45D22219"/>
    <w:rsid w:val="4626385F"/>
    <w:rsid w:val="462B2C22"/>
    <w:rsid w:val="464D7F2C"/>
    <w:rsid w:val="469A5687"/>
    <w:rsid w:val="46C63B78"/>
    <w:rsid w:val="47617B06"/>
    <w:rsid w:val="47A50989"/>
    <w:rsid w:val="47F32C09"/>
    <w:rsid w:val="488C0094"/>
    <w:rsid w:val="49422088"/>
    <w:rsid w:val="49874D1A"/>
    <w:rsid w:val="49E2149D"/>
    <w:rsid w:val="4A1A65A1"/>
    <w:rsid w:val="4A2A0B48"/>
    <w:rsid w:val="4A2D2425"/>
    <w:rsid w:val="4A3E01B7"/>
    <w:rsid w:val="4A5D42F4"/>
    <w:rsid w:val="4A9756E2"/>
    <w:rsid w:val="4AB716DC"/>
    <w:rsid w:val="4B0E07CF"/>
    <w:rsid w:val="4B783F5F"/>
    <w:rsid w:val="4C0F6756"/>
    <w:rsid w:val="4C893D9C"/>
    <w:rsid w:val="4CDF7364"/>
    <w:rsid w:val="4CE70922"/>
    <w:rsid w:val="4D027889"/>
    <w:rsid w:val="4D1F3860"/>
    <w:rsid w:val="4D3D1BF7"/>
    <w:rsid w:val="4D6C267F"/>
    <w:rsid w:val="4D6F4A92"/>
    <w:rsid w:val="4DD052DD"/>
    <w:rsid w:val="4E093743"/>
    <w:rsid w:val="4EA91EB4"/>
    <w:rsid w:val="4EB565A6"/>
    <w:rsid w:val="4EEC4328"/>
    <w:rsid w:val="4EF27110"/>
    <w:rsid w:val="4F0E2072"/>
    <w:rsid w:val="4F5E1DDB"/>
    <w:rsid w:val="4FB619C4"/>
    <w:rsid w:val="4FCD4D80"/>
    <w:rsid w:val="500E3E75"/>
    <w:rsid w:val="50531FE6"/>
    <w:rsid w:val="509961F0"/>
    <w:rsid w:val="509B1AF5"/>
    <w:rsid w:val="50A770DF"/>
    <w:rsid w:val="50D05877"/>
    <w:rsid w:val="50EF18B4"/>
    <w:rsid w:val="510D6C82"/>
    <w:rsid w:val="515C35BB"/>
    <w:rsid w:val="51C96031"/>
    <w:rsid w:val="51CF7035"/>
    <w:rsid w:val="51DA61D7"/>
    <w:rsid w:val="5277493F"/>
    <w:rsid w:val="52877C06"/>
    <w:rsid w:val="528852B9"/>
    <w:rsid w:val="52A542BB"/>
    <w:rsid w:val="530A307B"/>
    <w:rsid w:val="537900C0"/>
    <w:rsid w:val="53CD7C84"/>
    <w:rsid w:val="53F06A05"/>
    <w:rsid w:val="53F6524D"/>
    <w:rsid w:val="553A6E65"/>
    <w:rsid w:val="555F21B9"/>
    <w:rsid w:val="5579695E"/>
    <w:rsid w:val="560E56E9"/>
    <w:rsid w:val="561626B5"/>
    <w:rsid w:val="5628532A"/>
    <w:rsid w:val="567852EC"/>
    <w:rsid w:val="56F61A2D"/>
    <w:rsid w:val="56FD384F"/>
    <w:rsid w:val="56FD742D"/>
    <w:rsid w:val="57075E55"/>
    <w:rsid w:val="57081358"/>
    <w:rsid w:val="57573B0F"/>
    <w:rsid w:val="57597D69"/>
    <w:rsid w:val="57C85D56"/>
    <w:rsid w:val="57D1104C"/>
    <w:rsid w:val="57D65228"/>
    <w:rsid w:val="57FA29E9"/>
    <w:rsid w:val="58506A8E"/>
    <w:rsid w:val="58835EE5"/>
    <w:rsid w:val="58EC5AA1"/>
    <w:rsid w:val="58FD5E5E"/>
    <w:rsid w:val="58FE180A"/>
    <w:rsid w:val="590C04C0"/>
    <w:rsid w:val="593A4ABC"/>
    <w:rsid w:val="594A64F3"/>
    <w:rsid w:val="59C126A3"/>
    <w:rsid w:val="5A363A8E"/>
    <w:rsid w:val="5A996815"/>
    <w:rsid w:val="5AA84232"/>
    <w:rsid w:val="5B0F511C"/>
    <w:rsid w:val="5BD45DB2"/>
    <w:rsid w:val="5BF63A6F"/>
    <w:rsid w:val="5C897C09"/>
    <w:rsid w:val="5CCA14C8"/>
    <w:rsid w:val="5CE5160D"/>
    <w:rsid w:val="5D2239F6"/>
    <w:rsid w:val="5D2317CF"/>
    <w:rsid w:val="5D2B5444"/>
    <w:rsid w:val="5D990269"/>
    <w:rsid w:val="5DB636E6"/>
    <w:rsid w:val="5E2C6C0F"/>
    <w:rsid w:val="5E4B7E71"/>
    <w:rsid w:val="5E666FA4"/>
    <w:rsid w:val="5EC01983"/>
    <w:rsid w:val="5EFD129D"/>
    <w:rsid w:val="6013486F"/>
    <w:rsid w:val="603D114F"/>
    <w:rsid w:val="60507B10"/>
    <w:rsid w:val="60793F6B"/>
    <w:rsid w:val="60A94ABB"/>
    <w:rsid w:val="60CB3E89"/>
    <w:rsid w:val="611347F0"/>
    <w:rsid w:val="612C6D04"/>
    <w:rsid w:val="615C3223"/>
    <w:rsid w:val="617A4224"/>
    <w:rsid w:val="62050ECE"/>
    <w:rsid w:val="620B7F43"/>
    <w:rsid w:val="624F2C93"/>
    <w:rsid w:val="6272738A"/>
    <w:rsid w:val="62B60E05"/>
    <w:rsid w:val="62D40345"/>
    <w:rsid w:val="62DB2B00"/>
    <w:rsid w:val="632870A5"/>
    <w:rsid w:val="63767ACF"/>
    <w:rsid w:val="637A443C"/>
    <w:rsid w:val="63A4047B"/>
    <w:rsid w:val="63A77E9F"/>
    <w:rsid w:val="645B7DE1"/>
    <w:rsid w:val="64C5013C"/>
    <w:rsid w:val="651750CA"/>
    <w:rsid w:val="65A30C5E"/>
    <w:rsid w:val="65CC7747"/>
    <w:rsid w:val="65CE6293"/>
    <w:rsid w:val="66111971"/>
    <w:rsid w:val="6636579C"/>
    <w:rsid w:val="66D612F4"/>
    <w:rsid w:val="66DE42D6"/>
    <w:rsid w:val="67116CC1"/>
    <w:rsid w:val="671A04B3"/>
    <w:rsid w:val="679D4276"/>
    <w:rsid w:val="67B2551A"/>
    <w:rsid w:val="67C07114"/>
    <w:rsid w:val="686F2700"/>
    <w:rsid w:val="688E47EC"/>
    <w:rsid w:val="695322F9"/>
    <w:rsid w:val="6A2F5543"/>
    <w:rsid w:val="6A3C0EB6"/>
    <w:rsid w:val="6A7B729C"/>
    <w:rsid w:val="6A8012B1"/>
    <w:rsid w:val="6B232226"/>
    <w:rsid w:val="6B382886"/>
    <w:rsid w:val="6B463252"/>
    <w:rsid w:val="6B4D3696"/>
    <w:rsid w:val="6B905D15"/>
    <w:rsid w:val="6BA25424"/>
    <w:rsid w:val="6BFD661C"/>
    <w:rsid w:val="6C1F7722"/>
    <w:rsid w:val="6C225847"/>
    <w:rsid w:val="6C4C6BFC"/>
    <w:rsid w:val="6C7C6FA2"/>
    <w:rsid w:val="6CBE7856"/>
    <w:rsid w:val="6D576FE1"/>
    <w:rsid w:val="6DD740B1"/>
    <w:rsid w:val="6DFE5284"/>
    <w:rsid w:val="6E4445FE"/>
    <w:rsid w:val="6E806A10"/>
    <w:rsid w:val="6EAD56D9"/>
    <w:rsid w:val="6EB35517"/>
    <w:rsid w:val="6EFA2B74"/>
    <w:rsid w:val="6F903422"/>
    <w:rsid w:val="70017FE8"/>
    <w:rsid w:val="70570D6A"/>
    <w:rsid w:val="708057E9"/>
    <w:rsid w:val="708F0F77"/>
    <w:rsid w:val="70B812AA"/>
    <w:rsid w:val="70D71180"/>
    <w:rsid w:val="71277E5D"/>
    <w:rsid w:val="718C177F"/>
    <w:rsid w:val="71B92CB8"/>
    <w:rsid w:val="722C7C7B"/>
    <w:rsid w:val="72593082"/>
    <w:rsid w:val="734022A1"/>
    <w:rsid w:val="73FB046C"/>
    <w:rsid w:val="75A56126"/>
    <w:rsid w:val="75A72A96"/>
    <w:rsid w:val="75B82FB1"/>
    <w:rsid w:val="766E0C02"/>
    <w:rsid w:val="76750123"/>
    <w:rsid w:val="76913DAA"/>
    <w:rsid w:val="769B030F"/>
    <w:rsid w:val="769C2780"/>
    <w:rsid w:val="76D71B5D"/>
    <w:rsid w:val="77147565"/>
    <w:rsid w:val="772F594F"/>
    <w:rsid w:val="775864D0"/>
    <w:rsid w:val="77C15FA3"/>
    <w:rsid w:val="77EC6EDF"/>
    <w:rsid w:val="77FD31EB"/>
    <w:rsid w:val="78C3685A"/>
    <w:rsid w:val="78D67B53"/>
    <w:rsid w:val="78E26F33"/>
    <w:rsid w:val="78F63453"/>
    <w:rsid w:val="79196E3A"/>
    <w:rsid w:val="795D421A"/>
    <w:rsid w:val="796D0097"/>
    <w:rsid w:val="79D052AB"/>
    <w:rsid w:val="79D97B91"/>
    <w:rsid w:val="79DD3E7C"/>
    <w:rsid w:val="7A3B5CAB"/>
    <w:rsid w:val="7A6113A8"/>
    <w:rsid w:val="7AC44CA5"/>
    <w:rsid w:val="7B5D70B3"/>
    <w:rsid w:val="7B786AEC"/>
    <w:rsid w:val="7B821B43"/>
    <w:rsid w:val="7BAF4142"/>
    <w:rsid w:val="7C5113ED"/>
    <w:rsid w:val="7C5D0EBB"/>
    <w:rsid w:val="7C6274E8"/>
    <w:rsid w:val="7CA42400"/>
    <w:rsid w:val="7CA6640D"/>
    <w:rsid w:val="7D22424F"/>
    <w:rsid w:val="7D6E1000"/>
    <w:rsid w:val="7D871759"/>
    <w:rsid w:val="7DDB648D"/>
    <w:rsid w:val="7E147511"/>
    <w:rsid w:val="7E5930E5"/>
    <w:rsid w:val="7ECD0E9F"/>
    <w:rsid w:val="7F040A83"/>
    <w:rsid w:val="7F253F27"/>
    <w:rsid w:val="7F2863B0"/>
    <w:rsid w:val="7F2A77A5"/>
    <w:rsid w:val="7F59239F"/>
    <w:rsid w:val="7F9035D7"/>
    <w:rsid w:val="7FB44799"/>
    <w:rsid w:val="7FB60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19"/>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0"/>
      <w:szCs w:val="32"/>
    </w:rPr>
  </w:style>
  <w:style w:type="character" w:default="1" w:styleId="13">
    <w:name w:val="Default Paragraph Font"/>
    <w:unhideWhenUsed/>
    <w:qFormat/>
    <w:uiPriority w:val="1"/>
  </w:style>
  <w:style w:type="table" w:default="1" w:styleId="12">
    <w:name w:val="Normal Table"/>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sz w:val="20"/>
      <w:szCs w:val="20"/>
    </w:rPr>
    <w:tblPr>
      <w:tblCellMar>
        <w:top w:w="0" w:type="dxa"/>
        <w:left w:w="108" w:type="dxa"/>
        <w:bottom w:w="0" w:type="dxa"/>
        <w:right w:w="108" w:type="dxa"/>
      </w:tblCellMar>
    </w:tblPr>
  </w:style>
  <w:style w:type="paragraph" w:styleId="2">
    <w:name w:val="Body Text"/>
    <w:basedOn w:val="1"/>
    <w:next w:val="3"/>
    <w:qFormat/>
    <w:uiPriority w:val="0"/>
    <w:pPr>
      <w:widowControl/>
      <w:spacing w:line="600" w:lineRule="exact"/>
      <w:jc w:val="left"/>
    </w:pPr>
    <w:rPr>
      <w:rFonts w:ascii="仿宋" w:hAnsi="仿宋" w:eastAsia="仿宋" w:cs="Times New Roman"/>
      <w:kern w:val="0"/>
      <w:sz w:val="32"/>
      <w:szCs w:val="22"/>
    </w:rPr>
  </w:style>
  <w:style w:type="paragraph" w:styleId="3">
    <w:name w:val="Title"/>
    <w:basedOn w:val="1"/>
    <w:next w:val="1"/>
    <w:qFormat/>
    <w:uiPriority w:val="0"/>
    <w:pPr>
      <w:widowControl/>
      <w:spacing w:line="600" w:lineRule="exact"/>
      <w:jc w:val="center"/>
      <w:outlineLvl w:val="0"/>
    </w:pPr>
    <w:rPr>
      <w:rFonts w:ascii="仿宋" w:hAnsi="仿宋" w:eastAsia="仿宋" w:cs="Arial"/>
      <w:bCs/>
      <w:color w:val="FF0000"/>
      <w:kern w:val="0"/>
      <w:sz w:val="32"/>
      <w:szCs w:val="32"/>
    </w:rPr>
  </w:style>
  <w:style w:type="paragraph" w:styleId="7">
    <w:name w:val="Body Text Indent"/>
    <w:basedOn w:val="1"/>
    <w:qFormat/>
    <w:uiPriority w:val="0"/>
    <w:pPr>
      <w:numPr>
        <w:ilvl w:val="1"/>
        <w:numId w:val="1"/>
      </w:numPr>
      <w:ind w:left="0" w:firstLine="480"/>
    </w:pPr>
    <w:rPr>
      <w:sz w:val="24"/>
    </w:rPr>
  </w:style>
  <w:style w:type="paragraph" w:styleId="8">
    <w:name w:val="footer"/>
    <w:basedOn w:val="1"/>
    <w:link w:val="18"/>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Normal (Web)"/>
    <w:basedOn w:val="1"/>
    <w:qFormat/>
    <w:uiPriority w:val="0"/>
    <w:rPr>
      <w:sz w:val="24"/>
    </w:rPr>
  </w:style>
  <w:style w:type="paragraph" w:styleId="11">
    <w:name w:val="Body Text First Indent 2"/>
    <w:basedOn w:val="7"/>
    <w:unhideWhenUsed/>
    <w:qFormat/>
    <w:uiPriority w:val="99"/>
    <w:pPr>
      <w:ind w:firstLine="420"/>
    </w:pPr>
  </w:style>
  <w:style w:type="paragraph" w:customStyle="1" w:styleId="14">
    <w:name w:val="列出段落1"/>
    <w:basedOn w:val="1"/>
    <w:qFormat/>
    <w:uiPriority w:val="34"/>
    <w:pPr>
      <w:spacing w:line="360" w:lineRule="auto"/>
      <w:ind w:firstLine="420" w:firstLineChars="200"/>
    </w:pPr>
    <w:rPr>
      <w:rFonts w:ascii="Calibri" w:hAnsi="Calibri" w:eastAsia="宋体" w:cs="Times New Roman"/>
    </w:rPr>
  </w:style>
  <w:style w:type="paragraph" w:customStyle="1" w:styleId="15">
    <w:name w:val="封面标题"/>
    <w:basedOn w:val="1"/>
    <w:qFormat/>
    <w:uiPriority w:val="0"/>
    <w:pPr>
      <w:jc w:val="center"/>
    </w:pPr>
    <w:rPr>
      <w:rFonts w:eastAsia="黑体"/>
      <w:sz w:val="48"/>
    </w:rPr>
  </w:style>
  <w:style w:type="paragraph" w:customStyle="1" w:styleId="16">
    <w:name w:val="reader-word-layer"/>
    <w:basedOn w:val="1"/>
    <w:qFormat/>
    <w:uiPriority w:val="0"/>
    <w:pPr>
      <w:keepNext w:val="0"/>
      <w:keepLines w:val="0"/>
      <w:widowControl/>
      <w:suppressLineNumbers w:val="0"/>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paragraph" w:customStyle="1" w:styleId="17">
    <w:name w:val="列表段落1"/>
    <w:basedOn w:val="1"/>
    <w:hidden/>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0"/>
      <w:lang w:val="en-US" w:eastAsia="zh-CN" w:bidi="ar"/>
    </w:rPr>
  </w:style>
  <w:style w:type="character" w:customStyle="1" w:styleId="18">
    <w:name w:val="页脚 字符"/>
    <w:basedOn w:val="13"/>
    <w:link w:val="8"/>
    <w:qFormat/>
    <w:uiPriority w:val="0"/>
    <w:rPr>
      <w:rFonts w:hint="eastAsia" w:ascii="微软雅黑" w:hAnsi="微软雅黑" w:eastAsia="微软雅黑" w:cs="微软雅黑"/>
      <w:kern w:val="2"/>
      <w:sz w:val="18"/>
      <w:szCs w:val="18"/>
    </w:rPr>
  </w:style>
  <w:style w:type="character" w:customStyle="1" w:styleId="19">
    <w:name w:val="标题 1 字符"/>
    <w:basedOn w:val="13"/>
    <w:link w:val="4"/>
    <w:qFormat/>
    <w:uiPriority w:val="0"/>
    <w:rPr>
      <w:rFonts w:ascii="Calibri Light" w:hAnsi="Calibri Light" w:eastAsia="宋体" w:cs="Times New Roman"/>
      <w:color w:val="2D53A0"/>
      <w:kern w:val="2"/>
      <w:sz w:val="48"/>
      <w:szCs w:val="4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Pages>
  <Words>2514</Words>
  <Characters>2576</Characters>
  <Lines>2</Lines>
  <Paragraphs>6</Paragraphs>
  <TotalTime>280</TotalTime>
  <ScaleCrop>false</ScaleCrop>
  <LinksUpToDate>false</LinksUpToDate>
  <CharactersWithSpaces>2589</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2019-04-25T00:12:00Z</dcterms:created>
  <dc:creator>阿兰—环野教育 13888608681</dc:creator>
  <cp:lastModifiedBy>陈倩</cp:lastModifiedBy>
  <cp:lastPrinted>2026-07-06T07:38:16Z</cp:lastPrinted>
  <dcterms:modified xsi:type="dcterms:W3CDTF">2026-07-06T07:46:50Z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8D985DD9189445DEB14FC42C64682E15</vt:lpwstr>
  </property>
  <property fmtid="{D5CDD505-2E9C-101B-9397-08002B2CF9AE}" pid="4" name="KSOTemplateDocerSaveRecord">
    <vt:lpwstr>eyJoZGlkIjoiZjFmZWIzNDg2MmIzZjExOTIzMmViNTBmYTMwYTk0ZWYiLCJ1c2VySWQiOiIzMjIwMzYzMTQifQ==</vt:lpwstr>
  </property>
</Properties>
</file>