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附件1：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全部供应商得分情况汇总</w:t>
      </w:r>
    </w:p>
    <w:tbl>
      <w:tblPr>
        <w:tblStyle w:val="3"/>
        <w:tblW w:w="1007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1"/>
        <w:gridCol w:w="3027"/>
        <w:gridCol w:w="1242"/>
        <w:gridCol w:w="1270"/>
        <w:gridCol w:w="1256"/>
        <w:gridCol w:w="1256"/>
        <w:gridCol w:w="125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标的</w:t>
            </w:r>
          </w:p>
        </w:tc>
        <w:tc>
          <w:tcPr>
            <w:tcW w:w="3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/>
              </w:rPr>
              <w:t>供应链领域平台运营业务外部市场分析及拓展路径研究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标包</w:t>
            </w:r>
          </w:p>
        </w:tc>
        <w:tc>
          <w:tcPr>
            <w:tcW w:w="503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经营发展部供应链领域平台运营业务外部市场分析及拓展路径研究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排名</w:t>
            </w:r>
          </w:p>
        </w:tc>
        <w:tc>
          <w:tcPr>
            <w:tcW w:w="3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投标人名称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商务得分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技术得分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价格得分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供应商扣分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综合得分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广东华工精卓数智创新科技有限公司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96.25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88.75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99.30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0.00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93.73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科森咨询集团有限公司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82.50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87.50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95.74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0.00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90.30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广东亚太创新经济研究院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55.25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88.00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95.19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0.00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87.61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韬略臻策（深圳）管理咨询有限公司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92.00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69.25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98.84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0.00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83.37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宋体" w:hAnsi="宋体" w:eastAsia="宋体" w:cs="宋体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E22721"/>
    <w:multiLevelType w:val="singleLevel"/>
    <w:tmpl w:val="55E22721"/>
    <w:lvl w:ilvl="0" w:tentative="0">
      <w:start w:val="4"/>
      <w:numFmt w:val="chineseCounting"/>
      <w:pStyle w:val="2"/>
      <w:suff w:val="nothing"/>
      <w:lvlText w:val="%1、"/>
      <w:lvlJc w:val="left"/>
      <w:pPr>
        <w:tabs>
          <w:tab w:val="left" w:pos="0"/>
        </w:tabs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790063"/>
    <w:rsid w:val="2EF63BA8"/>
    <w:rsid w:val="37064EFD"/>
    <w:rsid w:val="4CDE2079"/>
    <w:rsid w:val="54471168"/>
    <w:rsid w:val="59D2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50" w:beforeLines="50" w:after="50" w:afterLines="50"/>
      <w:ind w:firstLineChars="0"/>
      <w:outlineLvl w:val="0"/>
    </w:pPr>
    <w:rPr>
      <w:b/>
      <w:kern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2026-06-05T02:25:00Z</dcterms:created>
  <dc:creator>wx-zengkaihua</dc:creator>
  <cp:lastModifiedBy>362D4DB67D12499FA88754AA2B0C46DC</cp:lastModifiedBy>
  <dcterms:modified xsi:type="dcterms:W3CDTF">2026-07-09T07:01:42Z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7D2704AEC0E64F618FB2842BB3A8EE4E</vt:lpwstr>
  </property>
</Properties>
</file>