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仿宋_GB2312" w:hAnsi="楷体_GB2312" w:eastAsia="仿宋_GB2312" w:cs="楷体_GB2312"/>
          <w:bCs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附件2：</w:t>
      </w:r>
      <w:r>
        <w:rPr>
          <w:rFonts w:hint="eastAsia" w:ascii="宋体" w:hAnsi="宋体" w:eastAsia="宋体" w:cs="宋体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全部专家打分情况汇总</w:t>
      </w:r>
    </w:p>
    <w:tbl>
      <w:tblPr>
        <w:tblStyle w:val="3"/>
        <w:tblW w:w="923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7"/>
        <w:gridCol w:w="2193"/>
        <w:gridCol w:w="1055"/>
        <w:gridCol w:w="1061"/>
        <w:gridCol w:w="1055"/>
        <w:gridCol w:w="1061"/>
        <w:gridCol w:w="1055"/>
        <w:gridCol w:w="106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6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21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投标供应商</w:t>
            </w:r>
          </w:p>
        </w:tc>
        <w:tc>
          <w:tcPr>
            <w:tcW w:w="211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专家01</w:t>
            </w:r>
          </w:p>
        </w:tc>
        <w:tc>
          <w:tcPr>
            <w:tcW w:w="211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专家02</w:t>
            </w:r>
          </w:p>
        </w:tc>
        <w:tc>
          <w:tcPr>
            <w:tcW w:w="211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专家03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  <w:jc w:val="center"/>
        </w:trPr>
        <w:tc>
          <w:tcPr>
            <w:tcW w:w="6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21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技术分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商务分</w:t>
            </w:r>
          </w:p>
        </w:tc>
        <w:tc>
          <w:tcPr>
            <w:tcW w:w="1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技术分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商务分</w:t>
            </w:r>
          </w:p>
        </w:tc>
        <w:tc>
          <w:tcPr>
            <w:tcW w:w="1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技术分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商务分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  <w:jc w:val="center"/>
        </w:trPr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广东亚太创新经济研究院</w:t>
            </w:r>
          </w:p>
        </w:tc>
        <w:tc>
          <w:tcPr>
            <w:tcW w:w="1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88.0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55.25</w:t>
            </w:r>
          </w:p>
        </w:tc>
        <w:tc>
          <w:tcPr>
            <w:tcW w:w="1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88.0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55.25</w:t>
            </w:r>
          </w:p>
        </w:tc>
        <w:tc>
          <w:tcPr>
            <w:tcW w:w="1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88.0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55.25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  <w:jc w:val="center"/>
        </w:trPr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韬略臻策（深圳）管理咨询有限公司</w:t>
            </w:r>
          </w:p>
        </w:tc>
        <w:tc>
          <w:tcPr>
            <w:tcW w:w="1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69.25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92.0</w:t>
            </w:r>
          </w:p>
        </w:tc>
        <w:tc>
          <w:tcPr>
            <w:tcW w:w="1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69.25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92.0</w:t>
            </w:r>
          </w:p>
        </w:tc>
        <w:tc>
          <w:tcPr>
            <w:tcW w:w="1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69.25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92.0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  <w:jc w:val="center"/>
        </w:trPr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广东华工精卓数智创新科技有限公司</w:t>
            </w:r>
          </w:p>
        </w:tc>
        <w:tc>
          <w:tcPr>
            <w:tcW w:w="1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88.75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96.25</w:t>
            </w:r>
          </w:p>
        </w:tc>
        <w:tc>
          <w:tcPr>
            <w:tcW w:w="1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88.75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96.25</w:t>
            </w:r>
          </w:p>
        </w:tc>
        <w:tc>
          <w:tcPr>
            <w:tcW w:w="1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88.75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96.25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  <w:jc w:val="center"/>
        </w:trPr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2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科森咨询集团有限公司</w:t>
            </w:r>
          </w:p>
        </w:tc>
        <w:tc>
          <w:tcPr>
            <w:tcW w:w="1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87.5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82.5</w:t>
            </w:r>
          </w:p>
        </w:tc>
        <w:tc>
          <w:tcPr>
            <w:tcW w:w="1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87.5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82.5</w:t>
            </w:r>
          </w:p>
        </w:tc>
        <w:tc>
          <w:tcPr>
            <w:tcW w:w="1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87.5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82.5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5E22721"/>
    <w:multiLevelType w:val="singleLevel"/>
    <w:tmpl w:val="55E22721"/>
    <w:lvl w:ilvl="0" w:tentative="0">
      <w:start w:val="4"/>
      <w:numFmt w:val="chineseCounting"/>
      <w:pStyle w:val="2"/>
      <w:suff w:val="nothing"/>
      <w:lvlText w:val="%1、"/>
      <w:lvlJc w:val="left"/>
      <w:pPr>
        <w:tabs>
          <w:tab w:val="left" w:pos="0"/>
        </w:tabs>
        <w:ind w:left="0" w:firstLine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24A51B4"/>
    <w:rsid w:val="63996129"/>
    <w:rsid w:val="73454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50" w:beforeLines="50" w:after="50" w:afterLines="50"/>
      <w:ind w:firstLineChars="0"/>
      <w:outlineLvl w:val="0"/>
    </w:pPr>
    <w:rPr>
      <w:b/>
      <w:kern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2026-06-05T02:45:00Z</dcterms:created>
  <dc:creator>wx-zengkaihua</dc:creator>
  <cp:lastModifiedBy>李灯辉</cp:lastModifiedBy>
  <dcterms:modified xsi:type="dcterms:W3CDTF">2026-07-09T07:25:20Z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1EFE3882F89E4F6D8097B3829E899973</vt:lpwstr>
  </property>
</Properties>
</file>