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left"/>
        <w:rPr>
          <w:rFonts w:hint="eastAsia" w:ascii="宋体" w:hAnsi="宋体" w:eastAsia="宋体" w:cs="宋体"/>
          <w:color w:val="auto"/>
          <w:sz w:val="24"/>
          <w:szCs w:val="24"/>
        </w:rPr>
      </w:pPr>
      <w:bookmarkStart w:id="4" w:name="_GoBack"/>
      <w:bookmarkEnd w:id="4"/>
      <w:bookmarkStart w:id="0" w:name="_Toc280777784"/>
      <w:bookmarkStart w:id="1" w:name="_Toc396036277"/>
      <w:r>
        <w:rPr>
          <w:rFonts w:hint="eastAsia" w:ascii="宋体" w:hAnsi="宋体" w:eastAsia="宋体" w:cs="宋体"/>
          <w:color w:val="auto"/>
          <w:sz w:val="24"/>
          <w:szCs w:val="24"/>
          <w:lang w:val="en-US" w:eastAsia="zh-CN"/>
        </w:rPr>
        <w:t>买</w:t>
      </w:r>
      <w:r>
        <w:rPr>
          <w:rFonts w:hint="eastAsia" w:ascii="宋体" w:hAnsi="宋体" w:eastAsia="宋体" w:cs="宋体"/>
          <w:color w:val="auto"/>
          <w:sz w:val="24"/>
          <w:szCs w:val="24"/>
        </w:rPr>
        <w:t>方（甲方）合同编号：</w:t>
      </w:r>
    </w:p>
    <w:p>
      <w:pPr>
        <w:autoSpaceDE w:val="0"/>
        <w:autoSpaceDN w:val="0"/>
        <w:adjustRightInd w:val="0"/>
        <w:spacing w:line="560" w:lineRule="exact"/>
        <w:jc w:val="both"/>
        <w:rPr>
          <w:rFonts w:hint="eastAsia" w:ascii="宋体" w:hAnsi="宋体" w:eastAsia="宋体" w:cs="宋体"/>
          <w:color w:val="auto"/>
          <w:kern w:val="0"/>
          <w:sz w:val="24"/>
          <w:szCs w:val="24"/>
        </w:rPr>
      </w:pPr>
      <w:r>
        <w:rPr>
          <w:rFonts w:hint="eastAsia" w:ascii="宋体" w:hAnsi="宋体" w:eastAsia="宋体" w:cs="宋体"/>
          <w:color w:val="auto"/>
          <w:sz w:val="24"/>
          <w:szCs w:val="24"/>
          <w:lang w:val="en-US" w:eastAsia="zh-CN"/>
        </w:rPr>
        <w:t>卖</w:t>
      </w:r>
      <w:r>
        <w:rPr>
          <w:rFonts w:hint="eastAsia" w:ascii="宋体" w:hAnsi="宋体" w:eastAsia="宋体" w:cs="宋体"/>
          <w:color w:val="auto"/>
          <w:sz w:val="24"/>
          <w:szCs w:val="24"/>
        </w:rPr>
        <w:t>方（乙方）合同编号：</w:t>
      </w:r>
    </w:p>
    <w:p>
      <w:pPr>
        <w:autoSpaceDE w:val="0"/>
        <w:autoSpaceDN w:val="0"/>
        <w:adjustRightInd w:val="0"/>
        <w:spacing w:line="560" w:lineRule="exact"/>
        <w:rPr>
          <w:rFonts w:hint="eastAsia" w:ascii="宋体" w:hAnsi="宋体" w:eastAsia="宋体" w:cs="宋体"/>
          <w:b/>
          <w:color w:val="auto"/>
          <w:sz w:val="24"/>
          <w:szCs w:val="24"/>
          <w:lang w:eastAsia="zh-CN"/>
        </w:rPr>
      </w:pPr>
    </w:p>
    <w:p>
      <w:pPr>
        <w:autoSpaceDE w:val="0"/>
        <w:autoSpaceDN w:val="0"/>
        <w:adjustRightInd w:val="0"/>
        <w:spacing w:line="560" w:lineRule="exact"/>
        <w:jc w:val="center"/>
        <w:rPr>
          <w:rFonts w:hint="eastAsia" w:ascii="宋体" w:hAnsi="宋体" w:eastAsia="宋体" w:cs="宋体"/>
          <w:color w:val="auto"/>
          <w:sz w:val="24"/>
          <w:szCs w:val="24"/>
          <w:lang w:eastAsia="zh-CN"/>
        </w:rPr>
      </w:pPr>
    </w:p>
    <w:p>
      <w:pPr>
        <w:spacing w:line="560" w:lineRule="exact"/>
        <w:rPr>
          <w:rFonts w:hint="eastAsia" w:ascii="宋体" w:hAnsi="宋体" w:eastAsia="宋体" w:cs="宋体"/>
          <w:color w:val="auto"/>
          <w:sz w:val="24"/>
          <w:szCs w:val="24"/>
          <w:lang w:eastAsia="zh-CN"/>
        </w:rPr>
      </w:pPr>
    </w:p>
    <w:p>
      <w:pPr>
        <w:spacing w:line="560" w:lineRule="exact"/>
        <w:rPr>
          <w:rFonts w:hint="eastAsia" w:ascii="宋体" w:hAnsi="宋体" w:eastAsia="宋体" w:cs="宋体"/>
          <w:color w:val="auto"/>
          <w:sz w:val="24"/>
          <w:szCs w:val="24"/>
          <w:lang w:eastAsia="zh-CN"/>
        </w:rPr>
      </w:pPr>
    </w:p>
    <w:p>
      <w:pPr>
        <w:spacing w:line="560" w:lineRule="exact"/>
        <w:rPr>
          <w:rFonts w:hint="eastAsia" w:ascii="宋体" w:hAnsi="宋体" w:eastAsia="宋体" w:cs="宋体"/>
          <w:color w:val="auto"/>
          <w:sz w:val="24"/>
          <w:szCs w:val="24"/>
          <w:lang w:eastAsia="zh-CN"/>
        </w:rPr>
      </w:pPr>
    </w:p>
    <w:p>
      <w:pPr>
        <w:widowControl w:val="0"/>
        <w:adjustRightInd w:val="0"/>
        <w:spacing w:line="360" w:lineRule="auto"/>
        <w:jc w:val="center"/>
        <w:textAlignment w:val="baseline"/>
        <w:rPr>
          <w:rFonts w:hint="eastAsia" w:ascii="宋体" w:hAnsi="宋体" w:eastAsia="宋体" w:cs="宋体"/>
          <w:b/>
          <w:color w:val="auto"/>
          <w:spacing w:val="-20"/>
          <w:kern w:val="0"/>
          <w:sz w:val="30"/>
          <w:szCs w:val="30"/>
          <w:u w:val="single"/>
          <w:lang w:val="en-US" w:eastAsia="zh-CN"/>
        </w:rPr>
      </w:pPr>
      <w:r>
        <w:rPr>
          <w:rFonts w:hint="eastAsia" w:ascii="宋体" w:hAnsi="宋体" w:eastAsia="宋体" w:cs="宋体"/>
          <w:b w:val="0"/>
          <w:bCs/>
          <w:color w:val="auto"/>
          <w:spacing w:val="-20"/>
          <w:kern w:val="0"/>
          <w:sz w:val="30"/>
          <w:szCs w:val="30"/>
          <w:u w:val="single"/>
          <w:lang w:val="en-US" w:eastAsia="zh-CN"/>
        </w:rPr>
        <w:t xml:space="preserve"> 南方海上风电联合开发有限公司风机塔筒升降机低电压穿越装置采购</w:t>
      </w:r>
      <w:r>
        <w:rPr>
          <w:rFonts w:hint="eastAsia" w:ascii="宋体" w:hAnsi="宋体" w:eastAsia="宋体" w:cs="宋体"/>
          <w:b w:val="0"/>
          <w:bCs/>
          <w:color w:val="auto"/>
          <w:spacing w:val="-20"/>
          <w:kern w:val="0"/>
          <w:sz w:val="30"/>
          <w:szCs w:val="30"/>
          <w:u w:val="none"/>
          <w:lang w:val="en-US" w:eastAsia="zh-CN"/>
        </w:rPr>
        <w:t>合同</w:t>
      </w:r>
    </w:p>
    <w:p>
      <w:pPr>
        <w:widowControl w:val="0"/>
        <w:adjustRightInd w:val="0"/>
        <w:spacing w:line="360" w:lineRule="auto"/>
        <w:jc w:val="center"/>
        <w:textAlignment w:val="baseline"/>
        <w:rPr>
          <w:rFonts w:hint="eastAsia" w:ascii="宋体" w:hAnsi="宋体" w:eastAsia="宋体" w:cs="宋体"/>
          <w:b/>
          <w:color w:val="auto"/>
          <w:spacing w:val="-20"/>
          <w:kern w:val="0"/>
          <w:sz w:val="24"/>
          <w:szCs w:val="24"/>
          <w:u w:val="single"/>
          <w:lang w:val="en-US" w:eastAsia="zh-CN"/>
        </w:rPr>
      </w:pPr>
    </w:p>
    <w:p>
      <w:pPr>
        <w:autoSpaceDE w:val="0"/>
        <w:autoSpaceDN w:val="0"/>
        <w:adjustRightInd w:val="0"/>
        <w:spacing w:line="560" w:lineRule="exact"/>
        <w:rPr>
          <w:rFonts w:hint="eastAsia" w:ascii="宋体" w:hAnsi="宋体" w:eastAsia="宋体" w:cs="宋体"/>
          <w:color w:val="auto"/>
          <w:sz w:val="24"/>
          <w:szCs w:val="24"/>
          <w:lang w:eastAsia="zh-CN"/>
        </w:rPr>
      </w:pPr>
    </w:p>
    <w:p>
      <w:pPr>
        <w:autoSpaceDE w:val="0"/>
        <w:autoSpaceDN w:val="0"/>
        <w:adjustRightInd w:val="0"/>
        <w:spacing w:line="560" w:lineRule="exact"/>
        <w:rPr>
          <w:rFonts w:hint="eastAsia" w:ascii="宋体" w:hAnsi="宋体" w:eastAsia="宋体" w:cs="宋体"/>
          <w:color w:val="auto"/>
          <w:sz w:val="24"/>
          <w:szCs w:val="24"/>
          <w:lang w:eastAsia="zh-CN"/>
        </w:rPr>
      </w:pPr>
    </w:p>
    <w:p>
      <w:pPr>
        <w:autoSpaceDE w:val="0"/>
        <w:autoSpaceDN w:val="0"/>
        <w:adjustRightInd w:val="0"/>
        <w:spacing w:line="560" w:lineRule="exact"/>
        <w:rPr>
          <w:rFonts w:hint="eastAsia" w:ascii="宋体" w:hAnsi="宋体" w:eastAsia="宋体" w:cs="宋体"/>
          <w:color w:val="auto"/>
          <w:sz w:val="24"/>
          <w:szCs w:val="24"/>
          <w:lang w:eastAsia="zh-CN"/>
        </w:rPr>
      </w:pPr>
    </w:p>
    <w:p>
      <w:pPr>
        <w:autoSpaceDE w:val="0"/>
        <w:autoSpaceDN w:val="0"/>
        <w:adjustRightInd w:val="0"/>
        <w:spacing w:line="560" w:lineRule="exact"/>
        <w:rPr>
          <w:rFonts w:hint="eastAsia" w:ascii="宋体" w:hAnsi="宋体" w:eastAsia="宋体" w:cs="宋体"/>
          <w:color w:val="auto"/>
          <w:sz w:val="24"/>
          <w:szCs w:val="24"/>
          <w:lang w:eastAsia="zh-CN"/>
        </w:rPr>
      </w:pPr>
    </w:p>
    <w:p>
      <w:pPr>
        <w:autoSpaceDE w:val="0"/>
        <w:autoSpaceDN w:val="0"/>
        <w:adjustRightInd w:val="0"/>
        <w:spacing w:line="560" w:lineRule="exact"/>
        <w:rPr>
          <w:rFonts w:hint="eastAsia" w:ascii="宋体" w:hAnsi="宋体" w:eastAsia="宋体" w:cs="宋体"/>
          <w:color w:val="auto"/>
          <w:sz w:val="24"/>
          <w:szCs w:val="24"/>
          <w:lang w:eastAsia="zh-CN"/>
        </w:rPr>
      </w:pPr>
    </w:p>
    <w:p>
      <w:pPr>
        <w:autoSpaceDE w:val="0"/>
        <w:autoSpaceDN w:val="0"/>
        <w:adjustRightInd w:val="0"/>
        <w:spacing w:line="560" w:lineRule="exact"/>
        <w:jc w:val="center"/>
        <w:rPr>
          <w:rFonts w:hint="eastAsia" w:ascii="宋体" w:hAnsi="宋体" w:eastAsia="宋体" w:cs="宋体"/>
          <w:color w:val="auto"/>
          <w:sz w:val="24"/>
          <w:szCs w:val="24"/>
          <w:lang w:eastAsia="zh-CN"/>
        </w:rPr>
      </w:pPr>
    </w:p>
    <w:p>
      <w:pPr>
        <w:spacing w:line="360" w:lineRule="auto"/>
        <w:rPr>
          <w:rFonts w:hint="eastAsia" w:ascii="宋体" w:hAnsi="宋体" w:eastAsia="宋体" w:cs="宋体"/>
          <w:color w:val="auto"/>
          <w:sz w:val="24"/>
          <w:szCs w:val="24"/>
        </w:rPr>
      </w:pPr>
    </w:p>
    <w:p>
      <w:pPr>
        <w:spacing w:line="360" w:lineRule="auto"/>
        <w:ind w:firstLine="780" w:firstLineChars="300"/>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买</w:t>
      </w:r>
      <w:r>
        <w:rPr>
          <w:rFonts w:hint="eastAsia" w:ascii="宋体" w:hAnsi="宋体" w:eastAsia="宋体" w:cs="宋体"/>
          <w:bCs/>
          <w:color w:val="auto"/>
          <w:sz w:val="24"/>
          <w:szCs w:val="24"/>
        </w:rPr>
        <w:t>方（甲方）：</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lang w:val="en-US" w:eastAsia="zh-CN"/>
        </w:rPr>
        <w:t>南方海上风电联合开发有限公司</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   </w:t>
      </w:r>
    </w:p>
    <w:p>
      <w:pPr>
        <w:spacing w:line="360" w:lineRule="auto"/>
        <w:ind w:firstLine="780" w:firstLineChars="300"/>
        <w:rPr>
          <w:rFonts w:hint="eastAsia" w:ascii="宋体" w:hAnsi="宋体" w:eastAsia="宋体" w:cs="宋体"/>
          <w:b/>
          <w:bCs/>
          <w:color w:val="auto"/>
          <w:sz w:val="24"/>
          <w:szCs w:val="24"/>
        </w:rPr>
      </w:pPr>
      <w:r>
        <w:rPr>
          <w:rFonts w:hint="eastAsia" w:ascii="宋体" w:hAnsi="宋体" w:eastAsia="宋体" w:cs="宋体"/>
          <w:bCs/>
          <w:color w:val="auto"/>
          <w:sz w:val="24"/>
          <w:szCs w:val="24"/>
          <w:lang w:val="en-US" w:eastAsia="zh-CN"/>
        </w:rPr>
        <w:t>卖</w:t>
      </w:r>
      <w:r>
        <w:rPr>
          <w:rFonts w:hint="eastAsia" w:ascii="宋体" w:hAnsi="宋体" w:eastAsia="宋体" w:cs="宋体"/>
          <w:bCs/>
          <w:color w:val="auto"/>
          <w:sz w:val="24"/>
          <w:szCs w:val="24"/>
        </w:rPr>
        <w:t>方（乙方）</w:t>
      </w:r>
      <w:r>
        <w:rPr>
          <w:rFonts w:hint="eastAsia" w:ascii="宋体" w:hAnsi="宋体" w:eastAsia="宋体" w:cs="宋体"/>
          <w:color w:val="auto"/>
          <w:sz w:val="24"/>
          <w:szCs w:val="24"/>
        </w:rPr>
        <w:t>：</w:t>
      </w:r>
      <w:r>
        <w:rPr>
          <w:rFonts w:hint="eastAsia" w:ascii="宋体" w:hAnsi="宋体" w:eastAsia="宋体" w:cs="宋体"/>
          <w:bCs/>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b/>
          <w:bCs/>
          <w:color w:val="auto"/>
          <w:sz w:val="24"/>
          <w:szCs w:val="24"/>
        </w:rPr>
        <w:t xml:space="preserve">                 </w:t>
      </w:r>
    </w:p>
    <w:p>
      <w:pPr>
        <w:spacing w:line="360" w:lineRule="auto"/>
        <w:ind w:firstLine="780" w:firstLineChars="300"/>
        <w:rPr>
          <w:rFonts w:hint="eastAsia" w:ascii="宋体" w:hAnsi="宋体" w:eastAsia="宋体" w:cs="宋体"/>
          <w:bCs/>
          <w:color w:val="auto"/>
          <w:sz w:val="24"/>
          <w:szCs w:val="24"/>
        </w:rPr>
      </w:pPr>
      <w:r>
        <w:rPr>
          <w:rFonts w:hint="eastAsia" w:ascii="宋体" w:hAnsi="宋体" w:eastAsia="宋体" w:cs="宋体"/>
          <w:bCs/>
          <w:color w:val="auto"/>
          <w:sz w:val="24"/>
          <w:szCs w:val="24"/>
        </w:rPr>
        <w:t>签订时间：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bCs/>
          <w:color w:val="auto"/>
          <w:sz w:val="24"/>
          <w:szCs w:val="24"/>
        </w:rPr>
        <w:t xml:space="preserve">                 </w:t>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bCs/>
          <w:color w:val="auto"/>
          <w:sz w:val="24"/>
          <w:szCs w:val="24"/>
        </w:rPr>
        <w:t>签订地点：</w:t>
      </w:r>
      <w:r>
        <w:rPr>
          <w:rFonts w:hint="eastAsia" w:ascii="宋体" w:hAnsi="宋体" w:eastAsia="宋体" w:cs="宋体"/>
          <w:color w:val="auto"/>
          <w:sz w:val="24"/>
          <w:szCs w:val="24"/>
          <w:u w:val="single"/>
        </w:rPr>
        <w:t xml:space="preserve">                               </w:t>
      </w:r>
    </w:p>
    <w:p>
      <w:pPr>
        <w:ind w:firstLine="2" w:firstLineChars="1"/>
        <w:jc w:val="center"/>
        <w:rPr>
          <w:rFonts w:hint="eastAsia" w:ascii="宋体" w:hAnsi="宋体" w:eastAsia="宋体" w:cs="宋体"/>
          <w:color w:val="auto"/>
          <w:sz w:val="24"/>
          <w:szCs w:val="24"/>
        </w:rPr>
        <w:sectPr>
          <w:footerReference r:id="rId3" w:type="default"/>
          <w:footerReference r:id="rId4" w:type="even"/>
          <w:pgSz w:w="11907" w:h="16840"/>
          <w:pgMar w:top="1417" w:right="952" w:bottom="1417" w:left="1701" w:header="850" w:footer="992" w:gutter="0"/>
          <w:pgNumType w:fmt="decimal" w:start="1"/>
          <w:cols w:space="720" w:num="1"/>
          <w:docGrid w:type="linesAndChars" w:linePitch="435" w:charSpace="4096"/>
        </w:sectPr>
      </w:pPr>
    </w:p>
    <w:tbl>
      <w:tblPr>
        <w:tblStyle w:val="8"/>
        <w:tblW w:w="9174"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61"/>
        <w:gridCol w:w="2487"/>
        <w:gridCol w:w="1666"/>
        <w:gridCol w:w="1334"/>
        <w:gridCol w:w="28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2" w:hRule="exact"/>
        </w:trPr>
        <w:tc>
          <w:tcPr>
            <w:tcW w:w="861" w:type="dxa"/>
            <w:vMerge w:val="restart"/>
            <w:noWrap w:val="0"/>
            <w:tcMar>
              <w:top w:w="0" w:type="dxa"/>
              <w:left w:w="108" w:type="dxa"/>
              <w:bottom w:w="0" w:type="dxa"/>
              <w:right w:w="108" w:type="dxa"/>
            </w:tcMar>
            <w:textDirection w:val="tbRlV"/>
            <w:vAlign w:val="center"/>
          </w:tcPr>
          <w:p>
            <w:pPr>
              <w:spacing w:line="384" w:lineRule="atLeast"/>
              <w:ind w:firstLine="480" w:firstLineChars="20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买</w:t>
            </w:r>
            <w:r>
              <w:rPr>
                <w:rFonts w:hint="eastAsia" w:ascii="宋体" w:hAnsi="宋体" w:eastAsia="宋体" w:cs="宋体"/>
                <w:color w:val="auto"/>
                <w:sz w:val="24"/>
                <w:szCs w:val="24"/>
              </w:rPr>
              <w:t>方（甲方）</w:t>
            </w:r>
          </w:p>
        </w:tc>
        <w:tc>
          <w:tcPr>
            <w:tcW w:w="2487" w:type="dxa"/>
            <w:noWrap w:val="0"/>
            <w:tcMar>
              <w:top w:w="0" w:type="dxa"/>
              <w:left w:w="108" w:type="dxa"/>
              <w:bottom w:w="0" w:type="dxa"/>
              <w:right w:w="108" w:type="dxa"/>
            </w:tcMar>
            <w:vAlign w:val="top"/>
          </w:tcPr>
          <w:p>
            <w:pPr>
              <w:spacing w:line="360" w:lineRule="auto"/>
              <w:ind w:firstLine="480" w:firstLineChars="200"/>
              <w:jc w:val="center"/>
              <w:rPr>
                <w:rFonts w:hint="eastAsia" w:ascii="宋体" w:hAnsi="宋体" w:eastAsia="宋体" w:cs="宋体"/>
                <w:color w:val="auto"/>
                <w:sz w:val="24"/>
                <w:szCs w:val="24"/>
              </w:rPr>
            </w:pPr>
            <w:r>
              <w:rPr>
                <w:rFonts w:hint="eastAsia" w:ascii="宋体" w:hAnsi="宋体" w:eastAsia="宋体" w:cs="宋体"/>
                <w:color w:val="auto"/>
                <w:sz w:val="24"/>
                <w:szCs w:val="24"/>
              </w:rPr>
              <w:t>单位名称</w:t>
            </w:r>
          </w:p>
        </w:tc>
        <w:tc>
          <w:tcPr>
            <w:tcW w:w="5826" w:type="dxa"/>
            <w:gridSpan w:val="3"/>
            <w:noWrap w:val="0"/>
            <w:tcMar>
              <w:top w:w="0" w:type="dxa"/>
              <w:left w:w="108" w:type="dxa"/>
              <w:bottom w:w="0" w:type="dxa"/>
              <w:right w:w="108" w:type="dxa"/>
            </w:tcMar>
            <w:vAlign w:val="top"/>
          </w:tcPr>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南方海上风电联合开发有限公司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861" w:type="dxa"/>
            <w:vMerge w:val="continue"/>
            <w:noWrap w:val="0"/>
            <w:vAlign w:val="center"/>
          </w:tcPr>
          <w:p>
            <w:pPr>
              <w:ind w:firstLine="480" w:firstLineChars="200"/>
              <w:rPr>
                <w:rFonts w:hint="eastAsia" w:ascii="宋体" w:hAnsi="宋体" w:eastAsia="宋体" w:cs="宋体"/>
                <w:color w:val="auto"/>
                <w:sz w:val="24"/>
                <w:szCs w:val="24"/>
                <w:lang w:eastAsia="zh-CN"/>
              </w:rPr>
            </w:pPr>
          </w:p>
        </w:tc>
        <w:tc>
          <w:tcPr>
            <w:tcW w:w="2487" w:type="dxa"/>
            <w:noWrap w:val="0"/>
            <w:tcMar>
              <w:top w:w="0" w:type="dxa"/>
              <w:left w:w="108" w:type="dxa"/>
              <w:bottom w:w="0" w:type="dxa"/>
              <w:right w:w="108" w:type="dxa"/>
            </w:tcMar>
            <w:vAlign w:val="top"/>
          </w:tcPr>
          <w:p>
            <w:pPr>
              <w:spacing w:line="360" w:lineRule="auto"/>
              <w:ind w:firstLine="480" w:firstLineChars="200"/>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p>
        </w:tc>
        <w:tc>
          <w:tcPr>
            <w:tcW w:w="5826" w:type="dxa"/>
            <w:gridSpan w:val="3"/>
            <w:noWrap w:val="0"/>
            <w:tcMar>
              <w:top w:w="0" w:type="dxa"/>
              <w:left w:w="108" w:type="dxa"/>
              <w:bottom w:w="0" w:type="dxa"/>
              <w:right w:w="108" w:type="dxa"/>
            </w:tcMar>
            <w:vAlign w:val="top"/>
          </w:tcPr>
          <w:p>
            <w:pPr>
              <w:spacing w:line="360" w:lineRule="auto"/>
              <w:rPr>
                <w:rFonts w:hint="eastAsia" w:ascii="宋体" w:hAnsi="宋体" w:eastAsia="宋体" w:cs="宋体"/>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861" w:type="dxa"/>
            <w:vMerge w:val="continue"/>
            <w:noWrap w:val="0"/>
            <w:vAlign w:val="center"/>
          </w:tcPr>
          <w:p>
            <w:pPr>
              <w:ind w:firstLine="480" w:firstLineChars="200"/>
              <w:rPr>
                <w:rFonts w:hint="eastAsia" w:ascii="宋体" w:hAnsi="宋体" w:eastAsia="宋体" w:cs="宋体"/>
                <w:color w:val="auto"/>
                <w:sz w:val="24"/>
                <w:szCs w:val="24"/>
                <w:lang w:eastAsia="zh-CN"/>
              </w:rPr>
            </w:pPr>
          </w:p>
        </w:tc>
        <w:tc>
          <w:tcPr>
            <w:tcW w:w="2487" w:type="dxa"/>
            <w:noWrap w:val="0"/>
            <w:tcMar>
              <w:top w:w="0" w:type="dxa"/>
              <w:left w:w="108" w:type="dxa"/>
              <w:bottom w:w="0" w:type="dxa"/>
              <w:right w:w="108" w:type="dxa"/>
            </w:tcMar>
            <w:vAlign w:val="top"/>
          </w:tcPr>
          <w:p>
            <w:pPr>
              <w:spacing w:line="360" w:lineRule="auto"/>
              <w:ind w:firstLine="480" w:firstLineChars="200"/>
              <w:jc w:val="center"/>
              <w:rPr>
                <w:rFonts w:hint="eastAsia" w:ascii="宋体" w:hAnsi="宋体" w:eastAsia="宋体" w:cs="宋体"/>
                <w:color w:val="auto"/>
                <w:sz w:val="24"/>
                <w:szCs w:val="24"/>
              </w:rPr>
            </w:pPr>
            <w:r>
              <w:rPr>
                <w:rFonts w:hint="eastAsia" w:ascii="宋体" w:hAnsi="宋体" w:eastAsia="宋体" w:cs="宋体"/>
                <w:color w:val="auto"/>
                <w:sz w:val="24"/>
                <w:szCs w:val="24"/>
              </w:rPr>
              <w:t>联系人</w:t>
            </w:r>
          </w:p>
        </w:tc>
        <w:tc>
          <w:tcPr>
            <w:tcW w:w="5826" w:type="dxa"/>
            <w:gridSpan w:val="3"/>
            <w:noWrap w:val="0"/>
            <w:tcMar>
              <w:top w:w="0" w:type="dxa"/>
              <w:left w:w="108" w:type="dxa"/>
              <w:bottom w:w="0" w:type="dxa"/>
              <w:right w:w="108" w:type="dxa"/>
            </w:tcMar>
            <w:vAlign w:val="top"/>
          </w:tcPr>
          <w:p>
            <w:pPr>
              <w:spacing w:line="360" w:lineRule="auto"/>
              <w:rPr>
                <w:rFonts w:hint="eastAsia" w:ascii="宋体" w:hAnsi="宋体" w:eastAsia="宋体" w:cs="宋体"/>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861" w:type="dxa"/>
            <w:vMerge w:val="continue"/>
            <w:noWrap w:val="0"/>
            <w:vAlign w:val="center"/>
          </w:tcPr>
          <w:p>
            <w:pPr>
              <w:ind w:firstLine="480" w:firstLineChars="200"/>
              <w:rPr>
                <w:rFonts w:hint="eastAsia" w:ascii="宋体" w:hAnsi="宋体" w:eastAsia="宋体" w:cs="宋体"/>
                <w:color w:val="auto"/>
                <w:sz w:val="24"/>
                <w:szCs w:val="24"/>
              </w:rPr>
            </w:pPr>
          </w:p>
        </w:tc>
        <w:tc>
          <w:tcPr>
            <w:tcW w:w="2487" w:type="dxa"/>
            <w:noWrap w:val="0"/>
            <w:tcMar>
              <w:top w:w="0" w:type="dxa"/>
              <w:left w:w="108" w:type="dxa"/>
              <w:bottom w:w="0" w:type="dxa"/>
              <w:right w:w="108" w:type="dxa"/>
            </w:tcMar>
            <w:vAlign w:val="top"/>
          </w:tcPr>
          <w:p>
            <w:pPr>
              <w:spacing w:line="360" w:lineRule="auto"/>
              <w:ind w:firstLine="480" w:firstLineChars="200"/>
              <w:jc w:val="center"/>
              <w:rPr>
                <w:rFonts w:hint="eastAsia" w:ascii="宋体" w:hAnsi="宋体" w:eastAsia="宋体" w:cs="宋体"/>
                <w:color w:val="auto"/>
                <w:sz w:val="24"/>
                <w:szCs w:val="24"/>
              </w:rPr>
            </w:pPr>
            <w:r>
              <w:rPr>
                <w:rFonts w:hint="eastAsia" w:ascii="宋体" w:hAnsi="宋体" w:eastAsia="宋体" w:cs="宋体"/>
                <w:color w:val="auto"/>
                <w:sz w:val="24"/>
                <w:szCs w:val="24"/>
              </w:rPr>
              <w:t>通讯地址</w:t>
            </w:r>
          </w:p>
        </w:tc>
        <w:tc>
          <w:tcPr>
            <w:tcW w:w="5826" w:type="dxa"/>
            <w:gridSpan w:val="3"/>
            <w:noWrap w:val="0"/>
            <w:tcMar>
              <w:top w:w="0" w:type="dxa"/>
              <w:left w:w="108" w:type="dxa"/>
              <w:bottom w:w="0" w:type="dxa"/>
              <w:right w:w="108" w:type="dxa"/>
            </w:tcMar>
            <w:vAlign w:val="top"/>
          </w:tcPr>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w:t>
            </w:r>
          </w:p>
          <w:p>
            <w:pPr>
              <w:spacing w:line="360" w:lineRule="auto"/>
              <w:rPr>
                <w:rFonts w:hint="eastAsia" w:ascii="宋体" w:hAnsi="宋体" w:eastAsia="宋体" w:cs="宋体"/>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861" w:type="dxa"/>
            <w:vMerge w:val="continue"/>
            <w:noWrap w:val="0"/>
            <w:vAlign w:val="center"/>
          </w:tcPr>
          <w:p>
            <w:pPr>
              <w:ind w:firstLine="480" w:firstLineChars="200"/>
              <w:rPr>
                <w:rFonts w:hint="eastAsia" w:ascii="宋体" w:hAnsi="宋体" w:eastAsia="宋体" w:cs="宋体"/>
                <w:color w:val="auto"/>
                <w:sz w:val="24"/>
                <w:szCs w:val="24"/>
                <w:lang w:eastAsia="zh-CN"/>
              </w:rPr>
            </w:pPr>
          </w:p>
        </w:tc>
        <w:tc>
          <w:tcPr>
            <w:tcW w:w="2487" w:type="dxa"/>
            <w:noWrap w:val="0"/>
            <w:tcMar>
              <w:top w:w="0" w:type="dxa"/>
              <w:left w:w="108" w:type="dxa"/>
              <w:bottom w:w="0" w:type="dxa"/>
              <w:right w:w="108" w:type="dxa"/>
            </w:tcMar>
            <w:vAlign w:val="top"/>
          </w:tcPr>
          <w:p>
            <w:pPr>
              <w:spacing w:line="360" w:lineRule="auto"/>
              <w:ind w:firstLine="480" w:firstLineChars="200"/>
              <w:jc w:val="center"/>
              <w:rPr>
                <w:rFonts w:hint="eastAsia" w:ascii="宋体" w:hAnsi="宋体" w:eastAsia="宋体" w:cs="宋体"/>
                <w:color w:val="auto"/>
                <w:sz w:val="24"/>
                <w:szCs w:val="24"/>
              </w:rPr>
            </w:pPr>
            <w:r>
              <w:rPr>
                <w:rFonts w:hint="eastAsia" w:ascii="宋体" w:hAnsi="宋体" w:eastAsia="宋体" w:cs="宋体"/>
                <w:color w:val="auto"/>
                <w:sz w:val="24"/>
                <w:szCs w:val="24"/>
              </w:rPr>
              <w:t>电话</w:t>
            </w:r>
          </w:p>
        </w:tc>
        <w:tc>
          <w:tcPr>
            <w:tcW w:w="1666" w:type="dxa"/>
            <w:noWrap w:val="0"/>
            <w:tcMar>
              <w:top w:w="0" w:type="dxa"/>
              <w:left w:w="108" w:type="dxa"/>
              <w:bottom w:w="0" w:type="dxa"/>
              <w:right w:w="108" w:type="dxa"/>
            </w:tcMar>
            <w:vAlign w:val="top"/>
          </w:tcPr>
          <w:p>
            <w:pPr>
              <w:spacing w:line="360" w:lineRule="auto"/>
              <w:rPr>
                <w:rFonts w:hint="eastAsia" w:ascii="宋体" w:hAnsi="宋体" w:eastAsia="宋体" w:cs="宋体"/>
                <w:color w:val="auto"/>
                <w:sz w:val="24"/>
                <w:szCs w:val="24"/>
                <w:lang w:eastAsia="zh-CN"/>
              </w:rPr>
            </w:pPr>
          </w:p>
        </w:tc>
        <w:tc>
          <w:tcPr>
            <w:tcW w:w="1334" w:type="dxa"/>
            <w:noWrap w:val="0"/>
            <w:tcMar>
              <w:top w:w="0" w:type="dxa"/>
              <w:left w:w="108" w:type="dxa"/>
              <w:bottom w:w="0" w:type="dxa"/>
              <w:right w:w="108" w:type="dxa"/>
            </w:tcMar>
            <w:vAlign w:val="top"/>
          </w:tcPr>
          <w:p>
            <w:pPr>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传  真</w:t>
            </w:r>
          </w:p>
        </w:tc>
        <w:tc>
          <w:tcPr>
            <w:tcW w:w="2826" w:type="dxa"/>
            <w:noWrap w:val="0"/>
            <w:tcMar>
              <w:top w:w="0" w:type="dxa"/>
              <w:left w:w="108" w:type="dxa"/>
              <w:bottom w:w="0" w:type="dxa"/>
              <w:right w:w="108" w:type="dxa"/>
            </w:tcMar>
            <w:vAlign w:val="top"/>
          </w:tcPr>
          <w:p>
            <w:pPr>
              <w:spacing w:line="360" w:lineRule="auto"/>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861" w:type="dxa"/>
            <w:vMerge w:val="continue"/>
            <w:noWrap w:val="0"/>
            <w:vAlign w:val="center"/>
          </w:tcPr>
          <w:p>
            <w:pPr>
              <w:ind w:firstLine="480" w:firstLineChars="200"/>
              <w:rPr>
                <w:rFonts w:hint="eastAsia" w:ascii="宋体" w:hAnsi="宋体" w:eastAsia="宋体" w:cs="宋体"/>
                <w:color w:val="auto"/>
                <w:sz w:val="24"/>
                <w:szCs w:val="24"/>
              </w:rPr>
            </w:pPr>
          </w:p>
        </w:tc>
        <w:tc>
          <w:tcPr>
            <w:tcW w:w="2487" w:type="dxa"/>
            <w:noWrap w:val="0"/>
            <w:tcMar>
              <w:top w:w="0" w:type="dxa"/>
              <w:left w:w="108" w:type="dxa"/>
              <w:bottom w:w="0" w:type="dxa"/>
              <w:right w:w="108" w:type="dxa"/>
            </w:tcMar>
            <w:vAlign w:val="top"/>
          </w:tcPr>
          <w:p>
            <w:pPr>
              <w:spacing w:line="360" w:lineRule="auto"/>
              <w:ind w:firstLine="480" w:firstLineChars="200"/>
              <w:jc w:val="center"/>
              <w:rPr>
                <w:rFonts w:hint="eastAsia" w:ascii="宋体" w:hAnsi="宋体" w:eastAsia="宋体" w:cs="宋体"/>
                <w:color w:val="auto"/>
                <w:sz w:val="24"/>
                <w:szCs w:val="24"/>
              </w:rPr>
            </w:pPr>
            <w:r>
              <w:rPr>
                <w:rFonts w:hint="eastAsia" w:ascii="宋体" w:hAnsi="宋体" w:eastAsia="宋体" w:cs="宋体"/>
                <w:color w:val="auto"/>
                <w:sz w:val="24"/>
                <w:szCs w:val="24"/>
              </w:rPr>
              <w:t>电子邮箱</w:t>
            </w:r>
          </w:p>
        </w:tc>
        <w:tc>
          <w:tcPr>
            <w:tcW w:w="5826" w:type="dxa"/>
            <w:gridSpan w:val="3"/>
            <w:noWrap w:val="0"/>
            <w:tcMar>
              <w:top w:w="0" w:type="dxa"/>
              <w:left w:w="108" w:type="dxa"/>
              <w:bottom w:w="0" w:type="dxa"/>
              <w:right w:w="108" w:type="dxa"/>
            </w:tcMar>
            <w:vAlign w:val="top"/>
          </w:tcPr>
          <w:p>
            <w:pPr>
              <w:spacing w:line="360" w:lineRule="auto"/>
              <w:rPr>
                <w:rFonts w:hint="eastAsia" w:ascii="宋体" w:hAnsi="宋体" w:eastAsia="宋体" w:cs="宋体"/>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861" w:type="dxa"/>
            <w:vMerge w:val="continue"/>
            <w:noWrap w:val="0"/>
            <w:vAlign w:val="center"/>
          </w:tcPr>
          <w:p>
            <w:pPr>
              <w:ind w:firstLine="480" w:firstLineChars="200"/>
              <w:rPr>
                <w:rFonts w:hint="eastAsia" w:ascii="宋体" w:hAnsi="宋体" w:eastAsia="宋体" w:cs="宋体"/>
                <w:color w:val="auto"/>
                <w:sz w:val="24"/>
                <w:szCs w:val="24"/>
              </w:rPr>
            </w:pPr>
          </w:p>
        </w:tc>
        <w:tc>
          <w:tcPr>
            <w:tcW w:w="2487" w:type="dxa"/>
            <w:noWrap w:val="0"/>
            <w:tcMar>
              <w:top w:w="0" w:type="dxa"/>
              <w:left w:w="108" w:type="dxa"/>
              <w:bottom w:w="0" w:type="dxa"/>
              <w:right w:w="108" w:type="dxa"/>
            </w:tcMar>
            <w:vAlign w:val="top"/>
          </w:tcPr>
          <w:p>
            <w:pPr>
              <w:spacing w:line="360" w:lineRule="auto"/>
              <w:ind w:firstLine="480" w:firstLineChars="200"/>
              <w:jc w:val="center"/>
              <w:rPr>
                <w:rFonts w:hint="eastAsia" w:ascii="宋体" w:hAnsi="宋体" w:eastAsia="宋体" w:cs="宋体"/>
                <w:color w:val="auto"/>
                <w:sz w:val="24"/>
                <w:szCs w:val="24"/>
              </w:rPr>
            </w:pPr>
            <w:r>
              <w:rPr>
                <w:rFonts w:hint="eastAsia" w:ascii="宋体" w:hAnsi="宋体" w:eastAsia="宋体" w:cs="宋体"/>
                <w:color w:val="auto"/>
                <w:sz w:val="24"/>
                <w:szCs w:val="24"/>
              </w:rPr>
              <w:t>开户银行</w:t>
            </w:r>
          </w:p>
        </w:tc>
        <w:tc>
          <w:tcPr>
            <w:tcW w:w="5826" w:type="dxa"/>
            <w:gridSpan w:val="3"/>
            <w:noWrap w:val="0"/>
            <w:tcMar>
              <w:top w:w="0" w:type="dxa"/>
              <w:left w:w="108" w:type="dxa"/>
              <w:bottom w:w="0" w:type="dxa"/>
              <w:right w:w="108" w:type="dxa"/>
            </w:tcMar>
            <w:vAlign w:val="top"/>
          </w:tcPr>
          <w:p>
            <w:pPr>
              <w:spacing w:line="360" w:lineRule="auto"/>
              <w:rPr>
                <w:rFonts w:hint="eastAsia" w:ascii="宋体" w:hAnsi="宋体" w:eastAsia="宋体" w:cs="宋体"/>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861" w:type="dxa"/>
            <w:vMerge w:val="continue"/>
            <w:noWrap w:val="0"/>
            <w:vAlign w:val="center"/>
          </w:tcPr>
          <w:p>
            <w:pPr>
              <w:ind w:firstLine="480" w:firstLineChars="200"/>
              <w:rPr>
                <w:rFonts w:hint="eastAsia" w:ascii="宋体" w:hAnsi="宋体" w:eastAsia="宋体" w:cs="宋体"/>
                <w:color w:val="auto"/>
                <w:sz w:val="24"/>
                <w:szCs w:val="24"/>
              </w:rPr>
            </w:pPr>
          </w:p>
        </w:tc>
        <w:tc>
          <w:tcPr>
            <w:tcW w:w="2487" w:type="dxa"/>
            <w:noWrap w:val="0"/>
            <w:tcMar>
              <w:top w:w="0" w:type="dxa"/>
              <w:left w:w="108" w:type="dxa"/>
              <w:bottom w:w="0" w:type="dxa"/>
              <w:right w:w="108" w:type="dxa"/>
            </w:tcMar>
            <w:vAlign w:val="top"/>
          </w:tcPr>
          <w:p>
            <w:pPr>
              <w:spacing w:line="360" w:lineRule="auto"/>
              <w:ind w:firstLine="480" w:firstLineChars="20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账</w:t>
            </w:r>
            <w:r>
              <w:rPr>
                <w:rFonts w:hint="eastAsia" w:ascii="宋体" w:hAnsi="宋体" w:eastAsia="宋体" w:cs="宋体"/>
                <w:color w:val="auto"/>
                <w:sz w:val="24"/>
                <w:szCs w:val="24"/>
              </w:rPr>
              <w:t>号</w:t>
            </w:r>
          </w:p>
        </w:tc>
        <w:tc>
          <w:tcPr>
            <w:tcW w:w="5826" w:type="dxa"/>
            <w:gridSpan w:val="3"/>
            <w:noWrap w:val="0"/>
            <w:tcMar>
              <w:top w:w="0" w:type="dxa"/>
              <w:left w:w="108" w:type="dxa"/>
              <w:bottom w:w="0" w:type="dxa"/>
              <w:right w:w="108" w:type="dxa"/>
            </w:tcMar>
            <w:vAlign w:val="top"/>
          </w:tcPr>
          <w:p>
            <w:pPr>
              <w:spacing w:line="360" w:lineRule="auto"/>
              <w:rPr>
                <w:rFonts w:hint="eastAsia" w:ascii="宋体" w:hAnsi="宋体" w:eastAsia="宋体" w:cs="宋体"/>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02" w:hRule="exact"/>
        </w:trPr>
        <w:tc>
          <w:tcPr>
            <w:tcW w:w="861" w:type="dxa"/>
            <w:vMerge w:val="continue"/>
            <w:noWrap w:val="0"/>
            <w:vAlign w:val="center"/>
          </w:tcPr>
          <w:p>
            <w:pPr>
              <w:ind w:firstLine="480" w:firstLineChars="200"/>
              <w:rPr>
                <w:rFonts w:hint="eastAsia" w:ascii="宋体" w:hAnsi="宋体" w:eastAsia="宋体" w:cs="宋体"/>
                <w:color w:val="auto"/>
                <w:sz w:val="24"/>
                <w:szCs w:val="24"/>
                <w:lang w:eastAsia="zh-CN"/>
              </w:rPr>
            </w:pPr>
          </w:p>
        </w:tc>
        <w:tc>
          <w:tcPr>
            <w:tcW w:w="2487" w:type="dxa"/>
            <w:noWrap w:val="0"/>
            <w:tcMar>
              <w:top w:w="0" w:type="dxa"/>
              <w:left w:w="108" w:type="dxa"/>
              <w:bottom w:w="0" w:type="dxa"/>
              <w:right w:w="108" w:type="dxa"/>
            </w:tcMar>
            <w:vAlign w:val="top"/>
          </w:tcPr>
          <w:p>
            <w:pPr>
              <w:spacing w:line="360" w:lineRule="auto"/>
              <w:ind w:firstLine="480" w:firstLineChars="20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统一社会</w:t>
            </w:r>
          </w:p>
          <w:p>
            <w:pPr>
              <w:spacing w:line="360" w:lineRule="auto"/>
              <w:ind w:firstLine="480" w:firstLineChars="20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信用代码</w:t>
            </w:r>
          </w:p>
        </w:tc>
        <w:tc>
          <w:tcPr>
            <w:tcW w:w="5826" w:type="dxa"/>
            <w:gridSpan w:val="3"/>
            <w:noWrap w:val="0"/>
            <w:tcMar>
              <w:top w:w="0" w:type="dxa"/>
              <w:left w:w="108" w:type="dxa"/>
              <w:bottom w:w="0" w:type="dxa"/>
              <w:right w:w="108" w:type="dxa"/>
            </w:tcMar>
            <w:vAlign w:val="top"/>
          </w:tcPr>
          <w:p>
            <w:pPr>
              <w:spacing w:line="360" w:lineRule="auto"/>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861" w:type="dxa"/>
            <w:vMerge w:val="restart"/>
            <w:noWrap w:val="0"/>
            <w:tcMar>
              <w:top w:w="0" w:type="dxa"/>
              <w:left w:w="108" w:type="dxa"/>
              <w:bottom w:w="0" w:type="dxa"/>
              <w:right w:w="108" w:type="dxa"/>
            </w:tcMar>
            <w:textDirection w:val="tbRlV"/>
            <w:vAlign w:val="center"/>
          </w:tcPr>
          <w:p>
            <w:pPr>
              <w:spacing w:line="384" w:lineRule="atLeast"/>
              <w:ind w:firstLine="480" w:firstLineChars="20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卖</w:t>
            </w:r>
            <w:r>
              <w:rPr>
                <w:rFonts w:hint="eastAsia" w:ascii="宋体" w:hAnsi="宋体" w:eastAsia="宋体" w:cs="宋体"/>
                <w:color w:val="auto"/>
                <w:sz w:val="24"/>
                <w:szCs w:val="24"/>
              </w:rPr>
              <w:t>方（乙方）</w:t>
            </w:r>
          </w:p>
        </w:tc>
        <w:tc>
          <w:tcPr>
            <w:tcW w:w="2487" w:type="dxa"/>
            <w:noWrap w:val="0"/>
            <w:tcMar>
              <w:top w:w="0" w:type="dxa"/>
              <w:left w:w="108" w:type="dxa"/>
              <w:bottom w:w="0" w:type="dxa"/>
              <w:right w:w="108" w:type="dxa"/>
            </w:tcMar>
            <w:vAlign w:val="top"/>
          </w:tcPr>
          <w:p>
            <w:pPr>
              <w:spacing w:line="360" w:lineRule="auto"/>
              <w:ind w:firstLine="480" w:firstLineChars="200"/>
              <w:jc w:val="center"/>
              <w:rPr>
                <w:rFonts w:hint="eastAsia" w:ascii="宋体" w:hAnsi="宋体" w:eastAsia="宋体" w:cs="宋体"/>
                <w:color w:val="auto"/>
                <w:sz w:val="24"/>
                <w:szCs w:val="24"/>
              </w:rPr>
            </w:pPr>
            <w:r>
              <w:rPr>
                <w:rFonts w:hint="eastAsia" w:ascii="宋体" w:hAnsi="宋体" w:eastAsia="宋体" w:cs="宋体"/>
                <w:color w:val="auto"/>
                <w:sz w:val="24"/>
                <w:szCs w:val="24"/>
              </w:rPr>
              <w:t>单位名称</w:t>
            </w:r>
          </w:p>
        </w:tc>
        <w:tc>
          <w:tcPr>
            <w:tcW w:w="5826" w:type="dxa"/>
            <w:gridSpan w:val="3"/>
            <w:noWrap w:val="0"/>
            <w:tcMar>
              <w:top w:w="0" w:type="dxa"/>
              <w:left w:w="108" w:type="dxa"/>
              <w:bottom w:w="0" w:type="dxa"/>
              <w:right w:w="108" w:type="dxa"/>
            </w:tcMar>
            <w:vAlign w:val="top"/>
          </w:tcPr>
          <w:p>
            <w:pPr>
              <w:spacing w:line="360" w:lineRule="auto"/>
              <w:rPr>
                <w:rFonts w:hint="eastAsia" w:ascii="宋体" w:hAnsi="宋体" w:eastAsia="宋体" w:cs="宋体"/>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861" w:type="dxa"/>
            <w:vMerge w:val="continue"/>
            <w:noWrap w:val="0"/>
            <w:vAlign w:val="center"/>
          </w:tcPr>
          <w:p>
            <w:pPr>
              <w:ind w:firstLine="480" w:firstLineChars="200"/>
              <w:rPr>
                <w:rFonts w:hint="eastAsia" w:ascii="宋体" w:hAnsi="宋体" w:eastAsia="宋体" w:cs="宋体"/>
                <w:color w:val="auto"/>
                <w:sz w:val="24"/>
                <w:szCs w:val="24"/>
                <w:lang w:eastAsia="zh-CN"/>
              </w:rPr>
            </w:pPr>
          </w:p>
        </w:tc>
        <w:tc>
          <w:tcPr>
            <w:tcW w:w="2487" w:type="dxa"/>
            <w:noWrap w:val="0"/>
            <w:tcMar>
              <w:top w:w="0" w:type="dxa"/>
              <w:left w:w="108" w:type="dxa"/>
              <w:bottom w:w="0" w:type="dxa"/>
              <w:right w:w="108" w:type="dxa"/>
            </w:tcMar>
            <w:vAlign w:val="top"/>
          </w:tcPr>
          <w:p>
            <w:pPr>
              <w:spacing w:line="360" w:lineRule="auto"/>
              <w:ind w:firstLine="480" w:firstLineChars="200"/>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p>
        </w:tc>
        <w:tc>
          <w:tcPr>
            <w:tcW w:w="5826" w:type="dxa"/>
            <w:gridSpan w:val="3"/>
            <w:noWrap w:val="0"/>
            <w:tcMar>
              <w:top w:w="0" w:type="dxa"/>
              <w:left w:w="108" w:type="dxa"/>
              <w:bottom w:w="0" w:type="dxa"/>
              <w:right w:w="108" w:type="dxa"/>
            </w:tcMar>
            <w:vAlign w:val="top"/>
          </w:tcPr>
          <w:p>
            <w:pPr>
              <w:spacing w:line="360" w:lineRule="auto"/>
              <w:rPr>
                <w:rFonts w:hint="eastAsia" w:ascii="宋体" w:hAnsi="宋体" w:eastAsia="宋体" w:cs="宋体"/>
                <w:bCs/>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861" w:type="dxa"/>
            <w:vMerge w:val="continue"/>
            <w:noWrap w:val="0"/>
            <w:vAlign w:val="center"/>
          </w:tcPr>
          <w:p>
            <w:pPr>
              <w:ind w:firstLine="480" w:firstLineChars="200"/>
              <w:rPr>
                <w:rFonts w:hint="eastAsia" w:ascii="宋体" w:hAnsi="宋体" w:eastAsia="宋体" w:cs="宋体"/>
                <w:color w:val="auto"/>
                <w:sz w:val="24"/>
                <w:szCs w:val="24"/>
              </w:rPr>
            </w:pPr>
          </w:p>
        </w:tc>
        <w:tc>
          <w:tcPr>
            <w:tcW w:w="2487" w:type="dxa"/>
            <w:noWrap w:val="0"/>
            <w:tcMar>
              <w:top w:w="0" w:type="dxa"/>
              <w:left w:w="108" w:type="dxa"/>
              <w:bottom w:w="0" w:type="dxa"/>
              <w:right w:w="108" w:type="dxa"/>
            </w:tcMar>
            <w:vAlign w:val="top"/>
          </w:tcPr>
          <w:p>
            <w:pPr>
              <w:spacing w:line="360" w:lineRule="auto"/>
              <w:ind w:firstLine="480" w:firstLineChars="200"/>
              <w:jc w:val="center"/>
              <w:rPr>
                <w:rFonts w:hint="eastAsia" w:ascii="宋体" w:hAnsi="宋体" w:eastAsia="宋体" w:cs="宋体"/>
                <w:color w:val="auto"/>
                <w:sz w:val="24"/>
                <w:szCs w:val="24"/>
              </w:rPr>
            </w:pPr>
            <w:r>
              <w:rPr>
                <w:rFonts w:hint="eastAsia" w:ascii="宋体" w:hAnsi="宋体" w:eastAsia="宋体" w:cs="宋体"/>
                <w:color w:val="auto"/>
                <w:sz w:val="24"/>
                <w:szCs w:val="24"/>
              </w:rPr>
              <w:t>联系人</w:t>
            </w:r>
          </w:p>
        </w:tc>
        <w:tc>
          <w:tcPr>
            <w:tcW w:w="5826" w:type="dxa"/>
            <w:gridSpan w:val="3"/>
            <w:noWrap w:val="0"/>
            <w:tcMar>
              <w:top w:w="0" w:type="dxa"/>
              <w:left w:w="108" w:type="dxa"/>
              <w:bottom w:w="0" w:type="dxa"/>
              <w:right w:w="108" w:type="dxa"/>
            </w:tcMar>
            <w:vAlign w:val="top"/>
          </w:tcPr>
          <w:p>
            <w:pPr>
              <w:spacing w:line="360" w:lineRule="auto"/>
              <w:rPr>
                <w:rFonts w:hint="eastAsia" w:ascii="宋体" w:hAnsi="宋体" w:eastAsia="宋体" w:cs="宋体"/>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861" w:type="dxa"/>
            <w:vMerge w:val="continue"/>
            <w:noWrap w:val="0"/>
            <w:vAlign w:val="center"/>
          </w:tcPr>
          <w:p>
            <w:pPr>
              <w:ind w:firstLine="480" w:firstLineChars="200"/>
              <w:rPr>
                <w:rFonts w:hint="eastAsia" w:ascii="宋体" w:hAnsi="宋体" w:eastAsia="宋体" w:cs="宋体"/>
                <w:color w:val="auto"/>
                <w:sz w:val="24"/>
                <w:szCs w:val="24"/>
              </w:rPr>
            </w:pPr>
          </w:p>
        </w:tc>
        <w:tc>
          <w:tcPr>
            <w:tcW w:w="2487" w:type="dxa"/>
            <w:noWrap w:val="0"/>
            <w:tcMar>
              <w:top w:w="0" w:type="dxa"/>
              <w:left w:w="108" w:type="dxa"/>
              <w:bottom w:w="0" w:type="dxa"/>
              <w:right w:w="108" w:type="dxa"/>
            </w:tcMar>
            <w:vAlign w:val="top"/>
          </w:tcPr>
          <w:p>
            <w:pPr>
              <w:spacing w:line="360" w:lineRule="auto"/>
              <w:ind w:firstLine="480" w:firstLineChars="200"/>
              <w:jc w:val="center"/>
              <w:rPr>
                <w:rFonts w:hint="eastAsia" w:ascii="宋体" w:hAnsi="宋体" w:eastAsia="宋体" w:cs="宋体"/>
                <w:color w:val="auto"/>
                <w:sz w:val="24"/>
                <w:szCs w:val="24"/>
              </w:rPr>
            </w:pPr>
            <w:r>
              <w:rPr>
                <w:rFonts w:hint="eastAsia" w:ascii="宋体" w:hAnsi="宋体" w:eastAsia="宋体" w:cs="宋体"/>
                <w:color w:val="auto"/>
                <w:sz w:val="24"/>
                <w:szCs w:val="24"/>
              </w:rPr>
              <w:t>通讯地址</w:t>
            </w:r>
          </w:p>
        </w:tc>
        <w:tc>
          <w:tcPr>
            <w:tcW w:w="5826" w:type="dxa"/>
            <w:gridSpan w:val="3"/>
            <w:noWrap w:val="0"/>
            <w:tcMar>
              <w:top w:w="0" w:type="dxa"/>
              <w:left w:w="108" w:type="dxa"/>
              <w:bottom w:w="0" w:type="dxa"/>
              <w:right w:w="108" w:type="dxa"/>
            </w:tcMar>
            <w:vAlign w:val="top"/>
          </w:tcPr>
          <w:p>
            <w:pPr>
              <w:spacing w:line="360" w:lineRule="auto"/>
              <w:rPr>
                <w:rFonts w:hint="eastAsia" w:ascii="宋体" w:hAnsi="宋体" w:eastAsia="宋体" w:cs="宋体"/>
                <w:bCs/>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861" w:type="dxa"/>
            <w:vMerge w:val="continue"/>
            <w:noWrap w:val="0"/>
            <w:vAlign w:val="center"/>
          </w:tcPr>
          <w:p>
            <w:pPr>
              <w:ind w:firstLine="480" w:firstLineChars="200"/>
              <w:rPr>
                <w:rFonts w:hint="eastAsia" w:ascii="宋体" w:hAnsi="宋体" w:eastAsia="宋体" w:cs="宋体"/>
                <w:color w:val="auto"/>
                <w:sz w:val="24"/>
                <w:szCs w:val="24"/>
                <w:lang w:eastAsia="zh-CN"/>
              </w:rPr>
            </w:pPr>
          </w:p>
        </w:tc>
        <w:tc>
          <w:tcPr>
            <w:tcW w:w="2487" w:type="dxa"/>
            <w:noWrap w:val="0"/>
            <w:tcMar>
              <w:top w:w="0" w:type="dxa"/>
              <w:left w:w="108" w:type="dxa"/>
              <w:bottom w:w="0" w:type="dxa"/>
              <w:right w:w="108" w:type="dxa"/>
            </w:tcMar>
            <w:vAlign w:val="top"/>
          </w:tcPr>
          <w:p>
            <w:pPr>
              <w:spacing w:line="360" w:lineRule="auto"/>
              <w:ind w:firstLine="480" w:firstLineChars="200"/>
              <w:jc w:val="center"/>
              <w:rPr>
                <w:rFonts w:hint="eastAsia" w:ascii="宋体" w:hAnsi="宋体" w:eastAsia="宋体" w:cs="宋体"/>
                <w:color w:val="auto"/>
                <w:sz w:val="24"/>
                <w:szCs w:val="24"/>
              </w:rPr>
            </w:pPr>
            <w:r>
              <w:rPr>
                <w:rFonts w:hint="eastAsia" w:ascii="宋体" w:hAnsi="宋体" w:eastAsia="宋体" w:cs="宋体"/>
                <w:color w:val="auto"/>
                <w:sz w:val="24"/>
                <w:szCs w:val="24"/>
              </w:rPr>
              <w:t>电话</w:t>
            </w:r>
          </w:p>
        </w:tc>
        <w:tc>
          <w:tcPr>
            <w:tcW w:w="1666" w:type="dxa"/>
            <w:noWrap w:val="0"/>
            <w:tcMar>
              <w:top w:w="0" w:type="dxa"/>
              <w:left w:w="108" w:type="dxa"/>
              <w:bottom w:w="0" w:type="dxa"/>
              <w:right w:w="108" w:type="dxa"/>
            </w:tcMar>
            <w:vAlign w:val="top"/>
          </w:tcPr>
          <w:p>
            <w:pPr>
              <w:spacing w:line="360" w:lineRule="auto"/>
              <w:rPr>
                <w:rFonts w:hint="eastAsia" w:ascii="宋体" w:hAnsi="宋体" w:eastAsia="宋体" w:cs="宋体"/>
                <w:bCs/>
                <w:color w:val="auto"/>
                <w:sz w:val="24"/>
                <w:szCs w:val="24"/>
                <w:lang w:eastAsia="zh-CN"/>
              </w:rPr>
            </w:pPr>
          </w:p>
        </w:tc>
        <w:tc>
          <w:tcPr>
            <w:tcW w:w="1334" w:type="dxa"/>
            <w:noWrap w:val="0"/>
            <w:tcMar>
              <w:top w:w="0" w:type="dxa"/>
              <w:left w:w="108" w:type="dxa"/>
              <w:bottom w:w="0" w:type="dxa"/>
              <w:right w:w="108" w:type="dxa"/>
            </w:tcMar>
            <w:vAlign w:val="center"/>
          </w:tcPr>
          <w:p>
            <w:pPr>
              <w:spacing w:line="360" w:lineRule="auto"/>
              <w:ind w:firstLine="199" w:firstLineChars="83"/>
              <w:rPr>
                <w:rFonts w:hint="eastAsia" w:ascii="宋体" w:hAnsi="宋体" w:eastAsia="宋体" w:cs="宋体"/>
                <w:color w:val="auto"/>
                <w:sz w:val="24"/>
                <w:szCs w:val="24"/>
              </w:rPr>
            </w:pPr>
            <w:r>
              <w:rPr>
                <w:rFonts w:hint="eastAsia" w:ascii="宋体" w:hAnsi="宋体" w:eastAsia="宋体" w:cs="宋体"/>
                <w:color w:val="auto"/>
                <w:sz w:val="24"/>
                <w:szCs w:val="24"/>
              </w:rPr>
              <w:t>传 真</w:t>
            </w:r>
          </w:p>
        </w:tc>
        <w:tc>
          <w:tcPr>
            <w:tcW w:w="2826" w:type="dxa"/>
            <w:noWrap w:val="0"/>
            <w:tcMar>
              <w:top w:w="0" w:type="dxa"/>
              <w:left w:w="108" w:type="dxa"/>
              <w:bottom w:w="0" w:type="dxa"/>
              <w:right w:w="108" w:type="dxa"/>
            </w:tcMar>
            <w:vAlign w:val="top"/>
          </w:tcPr>
          <w:p>
            <w:pPr>
              <w:spacing w:line="360" w:lineRule="auto"/>
              <w:rPr>
                <w:rFonts w:hint="eastAsia" w:ascii="宋体" w:hAnsi="宋体" w:eastAsia="宋体" w:cs="宋体"/>
                <w:bCs/>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861" w:type="dxa"/>
            <w:vMerge w:val="continue"/>
            <w:noWrap w:val="0"/>
            <w:vAlign w:val="center"/>
          </w:tcPr>
          <w:p>
            <w:pPr>
              <w:ind w:firstLine="480" w:firstLineChars="200"/>
              <w:rPr>
                <w:rFonts w:hint="eastAsia" w:ascii="宋体" w:hAnsi="宋体" w:eastAsia="宋体" w:cs="宋体"/>
                <w:color w:val="auto"/>
                <w:sz w:val="24"/>
                <w:szCs w:val="24"/>
              </w:rPr>
            </w:pPr>
          </w:p>
        </w:tc>
        <w:tc>
          <w:tcPr>
            <w:tcW w:w="2487" w:type="dxa"/>
            <w:noWrap w:val="0"/>
            <w:tcMar>
              <w:top w:w="0" w:type="dxa"/>
              <w:left w:w="108" w:type="dxa"/>
              <w:bottom w:w="0" w:type="dxa"/>
              <w:right w:w="108" w:type="dxa"/>
            </w:tcMar>
            <w:vAlign w:val="top"/>
          </w:tcPr>
          <w:p>
            <w:pPr>
              <w:spacing w:line="360" w:lineRule="auto"/>
              <w:ind w:firstLine="480" w:firstLineChars="200"/>
              <w:jc w:val="center"/>
              <w:rPr>
                <w:rFonts w:hint="eastAsia" w:ascii="宋体" w:hAnsi="宋体" w:eastAsia="宋体" w:cs="宋体"/>
                <w:color w:val="auto"/>
                <w:sz w:val="24"/>
                <w:szCs w:val="24"/>
              </w:rPr>
            </w:pPr>
            <w:r>
              <w:rPr>
                <w:rFonts w:hint="eastAsia" w:ascii="宋体" w:hAnsi="宋体" w:eastAsia="宋体" w:cs="宋体"/>
                <w:color w:val="auto"/>
                <w:sz w:val="24"/>
                <w:szCs w:val="24"/>
              </w:rPr>
              <w:t>电子邮箱</w:t>
            </w:r>
          </w:p>
        </w:tc>
        <w:tc>
          <w:tcPr>
            <w:tcW w:w="5826" w:type="dxa"/>
            <w:gridSpan w:val="3"/>
            <w:noWrap w:val="0"/>
            <w:tcMar>
              <w:top w:w="0" w:type="dxa"/>
              <w:left w:w="108" w:type="dxa"/>
              <w:bottom w:w="0" w:type="dxa"/>
              <w:right w:w="108" w:type="dxa"/>
            </w:tcMar>
            <w:vAlign w:val="top"/>
          </w:tcPr>
          <w:p>
            <w:pPr>
              <w:spacing w:line="360" w:lineRule="auto"/>
              <w:rPr>
                <w:rFonts w:hint="eastAsia" w:ascii="宋体" w:hAnsi="宋体" w:eastAsia="宋体" w:cs="宋体"/>
                <w:bCs/>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861" w:type="dxa"/>
            <w:vMerge w:val="continue"/>
            <w:noWrap w:val="0"/>
            <w:vAlign w:val="center"/>
          </w:tcPr>
          <w:p>
            <w:pPr>
              <w:ind w:firstLine="480" w:firstLineChars="200"/>
              <w:rPr>
                <w:rFonts w:hint="eastAsia" w:ascii="宋体" w:hAnsi="宋体" w:eastAsia="宋体" w:cs="宋体"/>
                <w:color w:val="auto"/>
                <w:sz w:val="24"/>
                <w:szCs w:val="24"/>
              </w:rPr>
            </w:pPr>
          </w:p>
        </w:tc>
        <w:tc>
          <w:tcPr>
            <w:tcW w:w="2487" w:type="dxa"/>
            <w:noWrap w:val="0"/>
            <w:tcMar>
              <w:top w:w="0" w:type="dxa"/>
              <w:left w:w="108" w:type="dxa"/>
              <w:bottom w:w="0" w:type="dxa"/>
              <w:right w:w="108" w:type="dxa"/>
            </w:tcMar>
            <w:vAlign w:val="top"/>
          </w:tcPr>
          <w:p>
            <w:pPr>
              <w:spacing w:line="360" w:lineRule="auto"/>
              <w:ind w:firstLine="480" w:firstLineChars="200"/>
              <w:jc w:val="center"/>
              <w:rPr>
                <w:rFonts w:hint="eastAsia" w:ascii="宋体" w:hAnsi="宋体" w:eastAsia="宋体" w:cs="宋体"/>
                <w:color w:val="auto"/>
                <w:sz w:val="24"/>
                <w:szCs w:val="24"/>
              </w:rPr>
            </w:pPr>
            <w:r>
              <w:rPr>
                <w:rFonts w:hint="eastAsia" w:ascii="宋体" w:hAnsi="宋体" w:eastAsia="宋体" w:cs="宋体"/>
                <w:color w:val="auto"/>
                <w:sz w:val="24"/>
                <w:szCs w:val="24"/>
              </w:rPr>
              <w:t>开户银行</w:t>
            </w:r>
          </w:p>
        </w:tc>
        <w:tc>
          <w:tcPr>
            <w:tcW w:w="5826" w:type="dxa"/>
            <w:gridSpan w:val="3"/>
            <w:noWrap w:val="0"/>
            <w:tcMar>
              <w:top w:w="0" w:type="dxa"/>
              <w:left w:w="108" w:type="dxa"/>
              <w:bottom w:w="0" w:type="dxa"/>
              <w:right w:w="108" w:type="dxa"/>
            </w:tcMar>
            <w:vAlign w:val="top"/>
          </w:tcPr>
          <w:p>
            <w:pPr>
              <w:spacing w:line="360" w:lineRule="auto"/>
              <w:rPr>
                <w:rFonts w:hint="eastAsia" w:ascii="宋体" w:hAnsi="宋体" w:eastAsia="宋体" w:cs="宋体"/>
                <w:bCs/>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861" w:type="dxa"/>
            <w:vMerge w:val="continue"/>
            <w:noWrap w:val="0"/>
            <w:vAlign w:val="center"/>
          </w:tcPr>
          <w:p>
            <w:pPr>
              <w:ind w:firstLine="480" w:firstLineChars="200"/>
              <w:rPr>
                <w:rFonts w:hint="eastAsia" w:ascii="宋体" w:hAnsi="宋体" w:eastAsia="宋体" w:cs="宋体"/>
                <w:color w:val="auto"/>
                <w:sz w:val="24"/>
                <w:szCs w:val="24"/>
              </w:rPr>
            </w:pPr>
          </w:p>
        </w:tc>
        <w:tc>
          <w:tcPr>
            <w:tcW w:w="2487" w:type="dxa"/>
            <w:noWrap w:val="0"/>
            <w:tcMar>
              <w:top w:w="0" w:type="dxa"/>
              <w:left w:w="108" w:type="dxa"/>
              <w:bottom w:w="0" w:type="dxa"/>
              <w:right w:w="108" w:type="dxa"/>
            </w:tcMar>
            <w:vAlign w:val="top"/>
          </w:tcPr>
          <w:p>
            <w:pPr>
              <w:spacing w:line="360" w:lineRule="auto"/>
              <w:ind w:firstLine="480" w:firstLineChars="20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账</w:t>
            </w:r>
            <w:r>
              <w:rPr>
                <w:rFonts w:hint="eastAsia" w:ascii="宋体" w:hAnsi="宋体" w:eastAsia="宋体" w:cs="宋体"/>
                <w:color w:val="auto"/>
                <w:sz w:val="24"/>
                <w:szCs w:val="24"/>
              </w:rPr>
              <w:t>号</w:t>
            </w:r>
          </w:p>
        </w:tc>
        <w:tc>
          <w:tcPr>
            <w:tcW w:w="5826" w:type="dxa"/>
            <w:gridSpan w:val="3"/>
            <w:noWrap w:val="0"/>
            <w:tcMar>
              <w:top w:w="0" w:type="dxa"/>
              <w:left w:w="108" w:type="dxa"/>
              <w:bottom w:w="0" w:type="dxa"/>
              <w:right w:w="108" w:type="dxa"/>
            </w:tcMar>
            <w:vAlign w:val="top"/>
          </w:tcPr>
          <w:p>
            <w:pPr>
              <w:spacing w:line="360" w:lineRule="auto"/>
              <w:rPr>
                <w:rFonts w:hint="eastAsia" w:ascii="宋体" w:hAnsi="宋体" w:eastAsia="宋体" w:cs="宋体"/>
                <w:bCs/>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72" w:hRule="exact"/>
        </w:trPr>
        <w:tc>
          <w:tcPr>
            <w:tcW w:w="861" w:type="dxa"/>
            <w:vMerge w:val="continue"/>
            <w:noWrap w:val="0"/>
            <w:vAlign w:val="center"/>
          </w:tcPr>
          <w:p>
            <w:pPr>
              <w:ind w:firstLine="480" w:firstLineChars="200"/>
              <w:rPr>
                <w:rFonts w:hint="eastAsia" w:ascii="宋体" w:hAnsi="宋体" w:eastAsia="宋体" w:cs="宋体"/>
                <w:color w:val="auto"/>
                <w:sz w:val="24"/>
                <w:szCs w:val="24"/>
                <w:lang w:eastAsia="zh-CN"/>
              </w:rPr>
            </w:pPr>
          </w:p>
        </w:tc>
        <w:tc>
          <w:tcPr>
            <w:tcW w:w="2487" w:type="dxa"/>
            <w:noWrap w:val="0"/>
            <w:tcMar>
              <w:top w:w="0" w:type="dxa"/>
              <w:left w:w="108" w:type="dxa"/>
              <w:bottom w:w="0" w:type="dxa"/>
              <w:right w:w="108" w:type="dxa"/>
            </w:tcMar>
            <w:vAlign w:val="top"/>
          </w:tcPr>
          <w:p>
            <w:pPr>
              <w:spacing w:line="360" w:lineRule="auto"/>
              <w:ind w:firstLine="480" w:firstLineChars="20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统一社会</w:t>
            </w:r>
          </w:p>
          <w:p>
            <w:pPr>
              <w:spacing w:line="360" w:lineRule="auto"/>
              <w:ind w:firstLine="480" w:firstLineChars="20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信用代码</w:t>
            </w:r>
          </w:p>
        </w:tc>
        <w:tc>
          <w:tcPr>
            <w:tcW w:w="5826" w:type="dxa"/>
            <w:gridSpan w:val="3"/>
            <w:noWrap w:val="0"/>
            <w:tcMar>
              <w:top w:w="0" w:type="dxa"/>
              <w:left w:w="108" w:type="dxa"/>
              <w:bottom w:w="0" w:type="dxa"/>
              <w:right w:w="108" w:type="dxa"/>
            </w:tcMar>
            <w:vAlign w:val="top"/>
          </w:tcPr>
          <w:p>
            <w:pPr>
              <w:spacing w:line="360" w:lineRule="auto"/>
              <w:rPr>
                <w:rFonts w:hint="eastAsia" w:ascii="宋体" w:hAnsi="宋体" w:eastAsia="宋体" w:cs="宋体"/>
                <w:bCs/>
                <w:color w:val="auto"/>
                <w:sz w:val="24"/>
                <w:szCs w:val="24"/>
                <w:lang w:eastAsia="zh-CN"/>
              </w:rPr>
            </w:pPr>
          </w:p>
        </w:tc>
      </w:tr>
    </w:tbl>
    <w:p>
      <w:pPr>
        <w:autoSpaceDE w:val="0"/>
        <w:autoSpaceDN w:val="0"/>
        <w:adjustRightInd w:val="0"/>
        <w:spacing w:line="600" w:lineRule="exact"/>
        <w:ind w:firstLine="1008" w:firstLineChars="420"/>
        <w:rPr>
          <w:rFonts w:hint="eastAsia" w:ascii="宋体" w:hAnsi="宋体" w:eastAsia="宋体" w:cs="宋体"/>
          <w:color w:val="auto"/>
          <w:sz w:val="24"/>
          <w:szCs w:val="24"/>
        </w:rPr>
        <w:sectPr>
          <w:footerReference r:id="rId7" w:type="first"/>
          <w:headerReference r:id="rId5" w:type="default"/>
          <w:footerReference r:id="rId6" w:type="default"/>
          <w:pgSz w:w="11906" w:h="16838"/>
          <w:pgMar w:top="1090" w:right="1800" w:bottom="1402" w:left="1800" w:header="851" w:footer="992" w:gutter="0"/>
          <w:pgNumType w:fmt="decimal"/>
          <w:cols w:space="720" w:num="1"/>
          <w:titlePg/>
          <w:docGrid w:type="lines" w:linePitch="312" w:charSpace="0"/>
        </w:sectPr>
      </w:pPr>
    </w:p>
    <w:p>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zh-CN" w:eastAsia="zh-CN"/>
        </w:rPr>
        <w:t>根据《中华人民共和国</w:t>
      </w:r>
      <w:r>
        <w:rPr>
          <w:rFonts w:hint="eastAsia" w:ascii="宋体" w:hAnsi="宋体" w:eastAsia="宋体" w:cs="宋体"/>
          <w:color w:val="auto"/>
          <w:sz w:val="24"/>
          <w:szCs w:val="24"/>
          <w:lang w:val="en-US" w:eastAsia="zh-CN"/>
        </w:rPr>
        <w:t>民</w:t>
      </w:r>
      <w:r>
        <w:rPr>
          <w:rFonts w:hint="eastAsia" w:ascii="宋体" w:hAnsi="宋体" w:eastAsia="宋体" w:cs="宋体"/>
          <w:color w:val="auto"/>
          <w:sz w:val="24"/>
          <w:szCs w:val="24"/>
          <w:lang w:val="zh-CN" w:eastAsia="zh-CN"/>
        </w:rPr>
        <w:t>法</w:t>
      </w:r>
      <w:r>
        <w:rPr>
          <w:rFonts w:hint="eastAsia" w:ascii="宋体" w:hAnsi="宋体" w:eastAsia="宋体" w:cs="宋体"/>
          <w:color w:val="auto"/>
          <w:sz w:val="24"/>
          <w:szCs w:val="24"/>
          <w:lang w:val="en-US" w:eastAsia="zh-CN"/>
        </w:rPr>
        <w:t>典</w:t>
      </w:r>
      <w:r>
        <w:rPr>
          <w:rFonts w:hint="eastAsia" w:ascii="宋体" w:hAnsi="宋体" w:eastAsia="宋体" w:cs="宋体"/>
          <w:color w:val="auto"/>
          <w:sz w:val="24"/>
          <w:szCs w:val="24"/>
          <w:lang w:val="zh-CN" w:eastAsia="zh-CN"/>
        </w:rPr>
        <w:t>》及相关的法律、法规的规定，本着诚实信用、平等互利的原则，甲、乙双方经友好协商，就甲方向乙方</w:t>
      </w:r>
      <w:r>
        <w:rPr>
          <w:rFonts w:hint="eastAsia" w:ascii="宋体" w:hAnsi="宋体" w:eastAsia="宋体" w:cs="宋体"/>
          <w:b/>
          <w:color w:val="auto"/>
          <w:sz w:val="24"/>
          <w:szCs w:val="24"/>
          <w:u w:val="none"/>
          <w:lang w:val="zh-CN" w:eastAsia="zh-CN"/>
        </w:rPr>
        <w:t>采购</w:t>
      </w:r>
      <w:r>
        <w:rPr>
          <w:rFonts w:hint="eastAsia" w:ascii="宋体" w:hAnsi="宋体" w:eastAsia="宋体" w:cs="宋体"/>
          <w:b/>
          <w:color w:val="auto"/>
          <w:sz w:val="24"/>
          <w:szCs w:val="24"/>
          <w:u w:val="single"/>
          <w:lang w:val="en-US" w:eastAsia="zh-CN"/>
        </w:rPr>
        <w:t>南方海上风电联合开发有限公司风机塔筒升降机低电压穿越装置采购</w:t>
      </w:r>
      <w:r>
        <w:rPr>
          <w:rFonts w:hint="eastAsia" w:ascii="宋体" w:hAnsi="宋体" w:eastAsia="宋体" w:cs="宋体"/>
          <w:b/>
          <w:color w:val="auto"/>
          <w:sz w:val="24"/>
          <w:szCs w:val="24"/>
          <w:u w:val="none"/>
          <w:lang w:val="zh-CN" w:eastAsia="zh-CN"/>
        </w:rPr>
        <w:t>物资</w:t>
      </w:r>
      <w:r>
        <w:rPr>
          <w:rFonts w:hint="eastAsia" w:ascii="宋体" w:hAnsi="宋体" w:eastAsia="宋体" w:cs="宋体"/>
          <w:color w:val="auto"/>
          <w:sz w:val="24"/>
          <w:szCs w:val="24"/>
          <w:lang w:val="zh-CN" w:eastAsia="zh-CN"/>
        </w:rPr>
        <w:t>事宜达成协议如下：</w:t>
      </w:r>
    </w:p>
    <w:p>
      <w:pPr>
        <w:widowControl w:val="0"/>
        <w:numPr>
          <w:ilvl w:val="0"/>
          <w:numId w:val="0"/>
        </w:numPr>
        <w:tabs>
          <w:tab w:val="left" w:pos="567"/>
        </w:tabs>
        <w:spacing w:line="360" w:lineRule="auto"/>
        <w:ind w:leftChars="0" w:firstLine="482" w:firstLineChars="200"/>
        <w:jc w:val="both"/>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val="en-US" w:eastAsia="zh-CN"/>
        </w:rPr>
        <w:t>一、</w:t>
      </w:r>
      <w:r>
        <w:rPr>
          <w:rFonts w:hint="eastAsia" w:ascii="宋体" w:hAnsi="宋体" w:eastAsia="宋体" w:cs="宋体"/>
          <w:b/>
          <w:color w:val="auto"/>
          <w:sz w:val="24"/>
          <w:szCs w:val="24"/>
          <w:lang w:eastAsia="zh-CN"/>
        </w:rPr>
        <w:t>产品的名称、规格、质量及价格</w:t>
      </w:r>
    </w:p>
    <w:p>
      <w:pPr>
        <w:spacing w:line="360" w:lineRule="auto"/>
        <w:ind w:firstLine="480" w:firstLineChars="200"/>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eastAsia="zh-CN"/>
        </w:rPr>
        <w:t>甲方</w:t>
      </w:r>
      <w:r>
        <w:rPr>
          <w:rFonts w:hint="eastAsia" w:ascii="宋体" w:hAnsi="宋体" w:eastAsia="宋体" w:cs="宋体"/>
          <w:color w:val="auto"/>
          <w:sz w:val="24"/>
          <w:szCs w:val="24"/>
          <w:lang w:val="zh-CN" w:eastAsia="zh-CN"/>
        </w:rPr>
        <w:t>按本</w:t>
      </w:r>
      <w:r>
        <w:rPr>
          <w:rFonts w:hint="eastAsia" w:ascii="宋体" w:hAnsi="宋体" w:eastAsia="宋体" w:cs="宋体"/>
          <w:color w:val="auto"/>
          <w:sz w:val="24"/>
          <w:szCs w:val="24"/>
          <w:lang w:eastAsia="zh-CN"/>
        </w:rPr>
        <w:t>合同</w:t>
      </w:r>
      <w:r>
        <w:rPr>
          <w:rFonts w:hint="eastAsia" w:ascii="宋体" w:hAnsi="宋体" w:eastAsia="宋体" w:cs="宋体"/>
          <w:color w:val="auto"/>
          <w:sz w:val="24"/>
          <w:szCs w:val="24"/>
          <w:lang w:val="zh-CN" w:eastAsia="zh-CN"/>
        </w:rPr>
        <w:t>向乙方购买标的物，标的物为全新未曾使用过的产品（详见附件</w:t>
      </w: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lang w:val="zh-CN" w:eastAsia="zh-CN"/>
        </w:rPr>
        <w:t>）。</w:t>
      </w:r>
    </w:p>
    <w:p>
      <w:pPr>
        <w:widowControl w:val="0"/>
        <w:numPr>
          <w:ilvl w:val="0"/>
          <w:numId w:val="0"/>
        </w:numPr>
        <w:tabs>
          <w:tab w:val="left" w:pos="567"/>
        </w:tabs>
        <w:spacing w:line="360" w:lineRule="auto"/>
        <w:ind w:leftChars="0" w:firstLine="482" w:firstLineChars="200"/>
        <w:jc w:val="both"/>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二、</w:t>
      </w:r>
      <w:r>
        <w:rPr>
          <w:rFonts w:hint="eastAsia" w:ascii="宋体" w:hAnsi="宋体" w:eastAsia="宋体" w:cs="宋体"/>
          <w:b/>
          <w:color w:val="auto"/>
          <w:sz w:val="24"/>
          <w:szCs w:val="24"/>
        </w:rPr>
        <w:t>交货地点及时间</w:t>
      </w:r>
    </w:p>
    <w:p>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交货日期： </w:t>
      </w:r>
      <w:r>
        <w:rPr>
          <w:rFonts w:hint="eastAsia" w:ascii="宋体" w:hAnsi="宋体" w:eastAsia="宋体" w:cs="宋体"/>
          <w:color w:val="auto"/>
          <w:sz w:val="24"/>
          <w:szCs w:val="24"/>
          <w:lang w:val="en-US" w:eastAsia="zh-CN"/>
        </w:rPr>
        <w:t>供货</w:t>
      </w:r>
      <w:r>
        <w:rPr>
          <w:rFonts w:hint="eastAsia" w:ascii="宋体" w:hAnsi="宋体" w:cs="宋体"/>
          <w:color w:val="auto"/>
          <w:sz w:val="24"/>
          <w:szCs w:val="24"/>
          <w:lang w:val="en-US" w:eastAsia="zh-CN"/>
        </w:rPr>
        <w:t>时间为合同生效后</w:t>
      </w:r>
      <w:r>
        <w:rPr>
          <w:rFonts w:hint="eastAsia" w:ascii="宋体" w:hAnsi="宋体" w:eastAsia="宋体" w:cs="宋体"/>
          <w:color w:val="auto"/>
          <w:sz w:val="24"/>
          <w:szCs w:val="24"/>
          <w:lang w:eastAsia="zh-CN"/>
        </w:rPr>
        <w:t xml:space="preserve"> </w:t>
      </w:r>
      <w:r>
        <w:rPr>
          <w:rFonts w:hint="eastAsia" w:ascii="宋体" w:hAnsi="宋体" w:eastAsia="宋体" w:cs="宋体"/>
          <w:color w:val="auto"/>
          <w:sz w:val="24"/>
          <w:szCs w:val="24"/>
          <w:lang w:val="en-US" w:eastAsia="zh-CN"/>
        </w:rPr>
        <w:t>30天</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暂定，具体交货时间以甲方书面通知为</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eastAsia="zh-CN"/>
        </w:rPr>
        <w:t>供货到</w:t>
      </w:r>
      <w:r>
        <w:rPr>
          <w:rFonts w:hint="eastAsia" w:ascii="宋体" w:hAnsi="宋体" w:eastAsia="宋体" w:cs="宋体"/>
          <w:color w:val="auto"/>
          <w:sz w:val="24"/>
          <w:szCs w:val="24"/>
          <w:lang w:val="en-US" w:eastAsia="zh-CN"/>
        </w:rPr>
        <w:t>甲方指定地点</w:t>
      </w:r>
      <w:r>
        <w:rPr>
          <w:rFonts w:hint="eastAsia" w:ascii="宋体" w:hAnsi="宋体" w:cs="宋体"/>
          <w:color w:val="auto"/>
          <w:sz w:val="24"/>
          <w:szCs w:val="24"/>
          <w:lang w:val="en-US" w:eastAsia="zh-CN"/>
        </w:rPr>
        <w:t>（桂山岛）</w:t>
      </w:r>
      <w:r>
        <w:rPr>
          <w:rFonts w:hint="eastAsia" w:ascii="宋体" w:hAnsi="宋体" w:eastAsia="宋体" w:cs="宋体"/>
          <w:color w:val="auto"/>
          <w:sz w:val="24"/>
          <w:szCs w:val="24"/>
          <w:lang w:eastAsia="zh-CN"/>
        </w:rPr>
        <w:t>，并经甲方验收。</w:t>
      </w:r>
    </w:p>
    <w:p>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交货地点为甲方指定地点，乙方负责运送，经甲方整体验收前的货损灭失应由乙方承担。</w:t>
      </w:r>
    </w:p>
    <w:p>
      <w:pPr>
        <w:widowControl w:val="0"/>
        <w:numPr>
          <w:ilvl w:val="0"/>
          <w:numId w:val="0"/>
        </w:numPr>
        <w:tabs>
          <w:tab w:val="left" w:pos="567"/>
        </w:tabs>
        <w:spacing w:line="360" w:lineRule="auto"/>
        <w:ind w:leftChars="0" w:firstLine="482" w:firstLineChars="200"/>
        <w:jc w:val="both"/>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三、</w:t>
      </w:r>
      <w:r>
        <w:rPr>
          <w:rFonts w:hint="eastAsia" w:ascii="宋体" w:hAnsi="宋体" w:eastAsia="宋体" w:cs="宋体"/>
          <w:b/>
          <w:color w:val="auto"/>
          <w:sz w:val="24"/>
          <w:szCs w:val="24"/>
        </w:rPr>
        <w:t>合同价格</w:t>
      </w:r>
    </w:p>
    <w:p>
      <w:pPr>
        <w:spacing w:line="360" w:lineRule="auto"/>
        <w:ind w:firstLine="566" w:firstLineChars="236"/>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本合同价为</w:t>
      </w:r>
      <w:r>
        <w:rPr>
          <w:rFonts w:hint="eastAsia" w:ascii="宋体" w:hAnsi="宋体" w:eastAsia="宋体" w:cs="宋体"/>
          <w:color w:val="000000"/>
          <w:sz w:val="24"/>
          <w:szCs w:val="24"/>
          <w:lang w:val="en-US" w:eastAsia="zh-CN"/>
        </w:rPr>
        <w:t>人民币含税价小写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税率为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%，其中，不含税价为小写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r>
        <w:rPr>
          <w:rFonts w:hint="eastAsia" w:ascii="宋体" w:hAnsi="宋体" w:eastAsia="宋体" w:cs="宋体"/>
          <w:color w:val="auto"/>
          <w:sz w:val="24"/>
          <w:szCs w:val="24"/>
          <w:lang w:eastAsia="zh-CN"/>
        </w:rPr>
        <w:t>，价格明细见附件1。</w:t>
      </w:r>
    </w:p>
    <w:p>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上述合同价格已含税，为甲方在本合同下应向乙方支付的全部费用，包含了乙方为履行本合同项目所发生的培训费、安装费、材料费、调试费、测试费、运输费、税费、</w:t>
      </w:r>
      <w:r>
        <w:rPr>
          <w:rFonts w:hint="eastAsia" w:ascii="宋体" w:hAnsi="宋体" w:eastAsia="宋体" w:cs="宋体"/>
          <w:color w:val="auto"/>
          <w:sz w:val="24"/>
          <w:szCs w:val="24"/>
          <w:lang w:val="en-US" w:eastAsia="zh-CN"/>
        </w:rPr>
        <w:t>卸车费</w:t>
      </w:r>
      <w:r>
        <w:rPr>
          <w:rFonts w:hint="eastAsia" w:ascii="宋体" w:hAnsi="宋体" w:eastAsia="宋体" w:cs="宋体"/>
          <w:color w:val="auto"/>
          <w:sz w:val="24"/>
          <w:szCs w:val="24"/>
          <w:lang w:eastAsia="zh-CN"/>
        </w:rPr>
        <w:t>等所有相关费用，所含费用应为实现本项目设备供应、安装的全部费用。</w:t>
      </w:r>
    </w:p>
    <w:p>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乙方按照合同约定价格供货，如遇特殊情况需要调整，必须经甲方书面确认同意。乙方不得以任何理由推迟供货，否则，将承担违约责任和甲方由此产生的损失。</w:t>
      </w:r>
    </w:p>
    <w:p>
      <w:pPr>
        <w:widowControl w:val="0"/>
        <w:numPr>
          <w:ilvl w:val="0"/>
          <w:numId w:val="0"/>
        </w:numPr>
        <w:tabs>
          <w:tab w:val="left" w:pos="567"/>
        </w:tabs>
        <w:spacing w:line="360" w:lineRule="auto"/>
        <w:ind w:firstLine="482" w:firstLineChars="200"/>
        <w:jc w:val="both"/>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四、</w:t>
      </w:r>
      <w:r>
        <w:rPr>
          <w:rFonts w:hint="eastAsia" w:ascii="宋体" w:hAnsi="宋体" w:eastAsia="宋体" w:cs="宋体"/>
          <w:b/>
          <w:color w:val="auto"/>
          <w:sz w:val="24"/>
          <w:szCs w:val="24"/>
        </w:rPr>
        <w:t>付款方式</w:t>
      </w:r>
    </w:p>
    <w:p>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.设备全部交付经甲方验收合格后，乙方向甲方开具有效的增值税专用发票（金额为合同总价的</w:t>
      </w:r>
      <w:r>
        <w:rPr>
          <w:rFonts w:hint="eastAsia" w:ascii="宋体" w:hAnsi="宋体" w:eastAsia="宋体" w:cs="宋体"/>
          <w:color w:val="auto"/>
          <w:sz w:val="24"/>
          <w:szCs w:val="24"/>
          <w:highlight w:val="none"/>
          <w:u w:val="single"/>
          <w:lang w:val="en-US" w:eastAsia="zh-CN"/>
        </w:rPr>
        <w:t>100</w:t>
      </w:r>
      <w:r>
        <w:rPr>
          <w:rFonts w:hint="eastAsia" w:ascii="宋体" w:hAnsi="宋体" w:eastAsia="宋体" w:cs="宋体"/>
          <w:color w:val="auto"/>
          <w:sz w:val="24"/>
          <w:szCs w:val="24"/>
          <w:highlight w:val="none"/>
          <w:lang w:eastAsia="zh-CN"/>
        </w:rPr>
        <w:t>%），甲方自收到乙方开具合法有效的增值税专用发票之日起</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lang w:eastAsia="zh-CN"/>
        </w:rPr>
        <w:t>个工作日内支付</w:t>
      </w:r>
      <w:r>
        <w:rPr>
          <w:rFonts w:hint="eastAsia" w:ascii="宋体" w:hAnsi="宋体" w:cs="宋体"/>
          <w:color w:val="auto"/>
          <w:sz w:val="24"/>
          <w:szCs w:val="24"/>
          <w:highlight w:val="none"/>
          <w:lang w:val="en-US" w:eastAsia="zh-CN"/>
        </w:rPr>
        <w:t>合同总价95%</w:t>
      </w:r>
      <w:r>
        <w:rPr>
          <w:rFonts w:hint="eastAsia" w:ascii="宋体" w:hAnsi="宋体" w:eastAsia="宋体" w:cs="宋体"/>
          <w:color w:val="auto"/>
          <w:sz w:val="24"/>
          <w:szCs w:val="24"/>
          <w:highlight w:val="none"/>
          <w:lang w:eastAsia="zh-CN"/>
        </w:rPr>
        <w:t>的款项【</w:t>
      </w:r>
      <w:r>
        <w:rPr>
          <w:rFonts w:hint="eastAsia" w:ascii="宋体" w:hAnsi="宋体" w:eastAsia="宋体" w:cs="宋体"/>
          <w:color w:val="000000"/>
          <w:sz w:val="24"/>
          <w:szCs w:val="24"/>
          <w:lang w:val="en-US" w:eastAsia="zh-CN"/>
        </w:rPr>
        <w:t>人民币含税价小写</w:t>
      </w:r>
      <w:r>
        <w:rPr>
          <w:rFonts w:hint="eastAsia" w:ascii="宋体" w:hAnsi="宋体" w:eastAsia="宋体" w:cs="宋体"/>
          <w:color w:val="000000"/>
          <w:sz w:val="24"/>
          <w:szCs w:val="24"/>
          <w:u w:val="none"/>
        </w:rPr>
        <w:t xml:space="preserve">   </w:t>
      </w:r>
      <w:r>
        <w:rPr>
          <w:rFonts w:hint="eastAsia" w:ascii="宋体" w:hAnsi="宋体" w:eastAsia="宋体" w:cs="宋体"/>
          <w:color w:val="000000"/>
          <w:sz w:val="24"/>
          <w:szCs w:val="24"/>
        </w:rPr>
        <w:t>元（大写：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r>
        <w:rPr>
          <w:rFonts w:hint="eastAsia" w:ascii="宋体" w:hAnsi="宋体" w:eastAsia="宋体" w:cs="宋体"/>
          <w:color w:val="auto"/>
          <w:sz w:val="24"/>
          <w:szCs w:val="24"/>
          <w:highlight w:val="none"/>
          <w:lang w:eastAsia="zh-CN"/>
        </w:rPr>
        <w:t>】。</w:t>
      </w:r>
    </w:p>
    <w:p>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双方同意质量担保按以下第【</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】种方式执行：</w:t>
      </w:r>
    </w:p>
    <w:p>
      <w:pPr>
        <w:spacing w:line="360" w:lineRule="auto"/>
        <w:ind w:firstLine="480" w:firstLineChars="200"/>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eastAsia="zh-CN"/>
        </w:rPr>
        <w:t>（1）本合同不提供质量担保。</w:t>
      </w:r>
      <w:r>
        <w:rPr>
          <w:rFonts w:hint="eastAsia" w:ascii="宋体" w:hAnsi="宋体" w:eastAsia="宋体" w:cs="宋体"/>
          <w:color w:val="auto"/>
          <w:kern w:val="0"/>
          <w:sz w:val="24"/>
          <w:szCs w:val="24"/>
          <w:highlight w:val="none"/>
        </w:rPr>
        <w:t>乙方向甲方申请</w:t>
      </w:r>
      <w:r>
        <w:rPr>
          <w:rFonts w:hint="eastAsia" w:ascii="宋体" w:hAnsi="宋体" w:eastAsia="宋体" w:cs="宋体"/>
          <w:color w:val="auto"/>
          <w:kern w:val="0"/>
          <w:sz w:val="24"/>
          <w:szCs w:val="24"/>
          <w:highlight w:val="none"/>
          <w:lang w:val="en-US" w:eastAsia="zh-CN"/>
        </w:rPr>
        <w:t>支付验收款</w:t>
      </w:r>
      <w:r>
        <w:rPr>
          <w:rFonts w:hint="eastAsia" w:ascii="宋体" w:hAnsi="宋体" w:eastAsia="宋体" w:cs="宋体"/>
          <w:color w:val="auto"/>
          <w:kern w:val="0"/>
          <w:sz w:val="24"/>
          <w:szCs w:val="24"/>
          <w:highlight w:val="none"/>
        </w:rPr>
        <w:t>时，</w:t>
      </w:r>
      <w:r>
        <w:rPr>
          <w:rFonts w:hint="eastAsia" w:ascii="宋体" w:hAnsi="宋体" w:eastAsia="宋体" w:cs="宋体"/>
          <w:color w:val="auto"/>
          <w:kern w:val="0"/>
          <w:sz w:val="24"/>
          <w:szCs w:val="24"/>
          <w:highlight w:val="none"/>
          <w:lang w:val="en-US" w:eastAsia="zh-CN"/>
        </w:rPr>
        <w:t>甲方向乙方支付所有剩余的结算款</w:t>
      </w:r>
      <w:r>
        <w:rPr>
          <w:rFonts w:hint="eastAsia" w:ascii="宋体" w:hAnsi="宋体" w:eastAsia="宋体" w:cs="宋体"/>
          <w:color w:val="auto"/>
          <w:kern w:val="0"/>
          <w:sz w:val="24"/>
          <w:szCs w:val="24"/>
          <w:highlight w:val="none"/>
        </w:rPr>
        <w:t>。</w:t>
      </w:r>
    </w:p>
    <w:p>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（2）乙方向甲方申请</w:t>
      </w:r>
      <w:r>
        <w:rPr>
          <w:rFonts w:hint="eastAsia" w:ascii="宋体" w:hAnsi="宋体" w:eastAsia="宋体" w:cs="宋体"/>
          <w:color w:val="auto"/>
          <w:kern w:val="0"/>
          <w:sz w:val="24"/>
          <w:szCs w:val="24"/>
          <w:highlight w:val="none"/>
          <w:lang w:val="en-US" w:eastAsia="zh-CN"/>
        </w:rPr>
        <w:t>支付验收款</w:t>
      </w:r>
      <w:r>
        <w:rPr>
          <w:rFonts w:hint="eastAsia" w:ascii="宋体" w:hAnsi="宋体" w:eastAsia="宋体" w:cs="宋体"/>
          <w:color w:val="auto"/>
          <w:sz w:val="24"/>
          <w:szCs w:val="24"/>
          <w:highlight w:val="none"/>
          <w:lang w:eastAsia="zh-CN"/>
        </w:rPr>
        <w:t>时，按</w:t>
      </w:r>
      <w:r>
        <w:rPr>
          <w:rFonts w:hint="eastAsia" w:ascii="宋体" w:hAnsi="宋体" w:eastAsia="宋体" w:cs="宋体"/>
          <w:color w:val="auto"/>
          <w:sz w:val="24"/>
          <w:szCs w:val="24"/>
          <w:highlight w:val="none"/>
          <w:lang w:val="en-US" w:eastAsia="zh-CN"/>
        </w:rPr>
        <w:t>结算价</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%向甲方提供</w:t>
      </w:r>
      <w:r>
        <w:rPr>
          <w:rFonts w:hint="eastAsia" w:ascii="宋体" w:hAnsi="宋体" w:eastAsia="宋体" w:cs="宋体"/>
          <w:color w:val="auto"/>
          <w:sz w:val="24"/>
          <w:szCs w:val="24"/>
          <w:highlight w:val="none"/>
          <w:lang w:val="en-US" w:eastAsia="zh-CN"/>
        </w:rPr>
        <w:t>质量担保文件（</w:t>
      </w:r>
      <w:r>
        <w:rPr>
          <w:rFonts w:hint="eastAsia" w:ascii="宋体" w:hAnsi="宋体" w:eastAsia="宋体" w:cs="宋体"/>
          <w:color w:val="auto"/>
          <w:sz w:val="24"/>
          <w:szCs w:val="24"/>
          <w:highlight w:val="none"/>
          <w:lang w:eastAsia="zh-CN"/>
        </w:rPr>
        <w:t>质量保函或保险保函），</w:t>
      </w:r>
      <w:r>
        <w:rPr>
          <w:rFonts w:hint="eastAsia" w:ascii="宋体" w:hAnsi="宋体" w:eastAsia="宋体" w:cs="宋体"/>
          <w:color w:val="auto"/>
          <w:sz w:val="24"/>
          <w:szCs w:val="24"/>
          <w:highlight w:val="none"/>
          <w:lang w:val="en-US" w:eastAsia="zh-CN"/>
        </w:rPr>
        <w:t>甲方向乙方支付尾款即结算价的5%</w:t>
      </w:r>
      <w:r>
        <w:rPr>
          <w:rFonts w:hint="eastAsia" w:ascii="宋体" w:hAnsi="宋体" w:eastAsia="宋体" w:cs="宋体"/>
          <w:color w:val="auto"/>
          <w:sz w:val="24"/>
          <w:szCs w:val="24"/>
          <w:highlight w:val="none"/>
          <w:lang w:eastAsia="zh-CN"/>
        </w:rPr>
        <w:t>。</w:t>
      </w:r>
    </w:p>
    <w:p>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（3）乙方不能提供质量</w:t>
      </w:r>
      <w:r>
        <w:rPr>
          <w:rFonts w:hint="eastAsia" w:ascii="宋体" w:hAnsi="宋体" w:eastAsia="宋体" w:cs="宋体"/>
          <w:color w:val="auto"/>
          <w:sz w:val="24"/>
          <w:szCs w:val="24"/>
          <w:highlight w:val="none"/>
          <w:lang w:val="en-US" w:eastAsia="zh-CN"/>
        </w:rPr>
        <w:t>担保文件</w:t>
      </w:r>
      <w:r>
        <w:rPr>
          <w:rFonts w:hint="eastAsia" w:ascii="宋体" w:hAnsi="宋体" w:eastAsia="宋体" w:cs="宋体"/>
          <w:color w:val="auto"/>
          <w:sz w:val="24"/>
          <w:szCs w:val="24"/>
          <w:highlight w:val="none"/>
          <w:lang w:eastAsia="zh-CN"/>
        </w:rPr>
        <w:t>的，甲方扣留</w:t>
      </w:r>
      <w:r>
        <w:rPr>
          <w:rFonts w:hint="eastAsia" w:ascii="宋体" w:hAnsi="宋体" w:eastAsia="宋体" w:cs="宋体"/>
          <w:color w:val="auto"/>
          <w:sz w:val="24"/>
          <w:szCs w:val="24"/>
          <w:highlight w:val="none"/>
          <w:lang w:val="en-US" w:eastAsia="zh-CN"/>
        </w:rPr>
        <w:t>结算价款</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%作为质保金。质保期内乙方按合同约定履行保修或更换等质保期义务，经甲方确认后于</w:t>
      </w:r>
      <w:r>
        <w:rPr>
          <w:rFonts w:hint="eastAsia" w:ascii="宋体" w:hAnsi="宋体" w:eastAsia="宋体" w:cs="宋体"/>
          <w:color w:val="auto"/>
          <w:sz w:val="24"/>
          <w:szCs w:val="24"/>
          <w:highlight w:val="none"/>
          <w:lang w:val="en-US" w:eastAsia="zh-CN"/>
        </w:rPr>
        <w:t>验收合格之日起一年</w:t>
      </w:r>
      <w:r>
        <w:rPr>
          <w:rFonts w:hint="eastAsia" w:ascii="宋体" w:hAnsi="宋体" w:eastAsia="宋体" w:cs="宋体"/>
          <w:color w:val="auto"/>
          <w:sz w:val="24"/>
          <w:szCs w:val="24"/>
          <w:highlight w:val="none"/>
          <w:lang w:eastAsia="zh-CN"/>
        </w:rPr>
        <w:t>后</w:t>
      </w:r>
      <w:r>
        <w:rPr>
          <w:rFonts w:hint="eastAsia" w:ascii="宋体" w:hAnsi="宋体" w:eastAsia="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20</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sz w:val="24"/>
          <w:szCs w:val="24"/>
          <w:highlight w:val="none"/>
          <w:lang w:eastAsia="zh-CN"/>
        </w:rPr>
        <w:t>个工作日内无利息支付质量保证金。</w:t>
      </w:r>
    </w:p>
    <w:p>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.若乙方变更开户行及账户，乙方应以书面形式通知甲方，否则因此引起的延误、延付等责任由乙方承担。</w:t>
      </w:r>
    </w:p>
    <w:p>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lang w:eastAsia="zh-CN"/>
        </w:rPr>
        <w:t>.乙方向甲方开具的发票类别：设备供货须开具13%的增值税专用发票，如乙方未按本条约定向甲方提供增值税专用发票，则甲方有权直接将这部分进项税税金从乙方的合同价中扣除。如乙方未及时向甲方出具符合甲方要求的发票，甲方有权延期付款，乙方由此遭受的损失由乙方自行负责。如在本合同履约期间因政策原因导致税率调整，则以国家发布并执行的最新税率政策时间为界限，在结算的过程中进行相应的调整，不再另行签订补充协议。</w:t>
      </w:r>
    </w:p>
    <w:p>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 甲方采取</w:t>
      </w:r>
      <w:r>
        <w:rPr>
          <w:rFonts w:hint="eastAsia" w:ascii="宋体" w:hAnsi="宋体" w:eastAsia="宋体" w:cs="宋体"/>
          <w:color w:val="auto"/>
          <w:sz w:val="24"/>
          <w:szCs w:val="24"/>
          <w:lang w:val="en-US" w:eastAsia="zh-CN"/>
        </w:rPr>
        <w:t>以下第 （a） 种</w:t>
      </w:r>
      <w:r>
        <w:rPr>
          <w:rFonts w:hint="eastAsia" w:ascii="宋体" w:hAnsi="宋体" w:eastAsia="宋体" w:cs="宋体"/>
          <w:color w:val="auto"/>
          <w:sz w:val="24"/>
          <w:szCs w:val="24"/>
          <w:lang w:eastAsia="zh-CN"/>
        </w:rPr>
        <w:t>方式支付合同款至乙方指定账户。</w:t>
      </w:r>
    </w:p>
    <w:p>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（a）电汇；</w:t>
      </w:r>
    </w:p>
    <w:p>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（b）支票；</w:t>
      </w:r>
    </w:p>
    <w:p>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（c）6个月期银行承兑汇票。</w:t>
      </w:r>
    </w:p>
    <w:p>
      <w:pPr>
        <w:pStyle w:val="7"/>
        <w:ind w:firstLine="482" w:firstLineChars="200"/>
        <w:jc w:val="both"/>
        <w:rPr>
          <w:rFonts w:hint="eastAsia" w:ascii="宋体" w:hAnsi="宋体" w:eastAsia="宋体" w:cs="宋体"/>
          <w:color w:val="auto"/>
          <w:lang w:eastAsia="zh-CN"/>
        </w:rPr>
      </w:pPr>
      <w:r>
        <w:rPr>
          <w:rFonts w:hint="eastAsia" w:ascii="宋体" w:hAnsi="宋体" w:eastAsia="宋体" w:cs="宋体"/>
          <w:color w:val="auto"/>
          <w:sz w:val="24"/>
          <w:szCs w:val="24"/>
          <w:highlight w:val="none"/>
          <w:lang w:val="en-US" w:eastAsia="zh-CN"/>
        </w:rPr>
        <w:t>如使用汇票进行支付的，由甲方承担资金成本。</w:t>
      </w:r>
    </w:p>
    <w:p>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.乙方指定账户</w:t>
      </w:r>
    </w:p>
    <w:p>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户名：</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p>
    <w:p>
      <w:pPr>
        <w:spacing w:line="360" w:lineRule="auto"/>
        <w:ind w:firstLine="480" w:firstLineChars="20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开户银行：</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p>
    <w:p>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银行账号：</w:t>
      </w:r>
      <w:r>
        <w:rPr>
          <w:rFonts w:hint="eastAsia" w:ascii="宋体" w:hAnsi="宋体" w:eastAsia="宋体" w:cs="宋体"/>
          <w:bCs/>
          <w:color w:val="auto"/>
          <w:sz w:val="24"/>
          <w:szCs w:val="24"/>
          <w:u w:val="single"/>
          <w:lang w:eastAsia="zh-CN"/>
        </w:rPr>
        <w:t xml:space="preserve">    </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auto"/>
          <w:sz w:val="24"/>
          <w:szCs w:val="24"/>
          <w:u w:val="single"/>
          <w:lang w:eastAsia="zh-CN"/>
        </w:rPr>
        <w:t xml:space="preserve">  </w:t>
      </w:r>
      <w:r>
        <w:rPr>
          <w:rFonts w:hint="eastAsia" w:ascii="宋体" w:hAnsi="宋体" w:eastAsia="宋体" w:cs="宋体"/>
          <w:color w:val="auto"/>
          <w:sz w:val="24"/>
          <w:szCs w:val="24"/>
          <w:lang w:eastAsia="zh-CN"/>
        </w:rPr>
        <w:t xml:space="preserve"> </w:t>
      </w:r>
    </w:p>
    <w:p>
      <w:pPr>
        <w:widowControl w:val="0"/>
        <w:numPr>
          <w:ilvl w:val="0"/>
          <w:numId w:val="0"/>
        </w:numPr>
        <w:tabs>
          <w:tab w:val="left" w:pos="567"/>
        </w:tabs>
        <w:spacing w:line="360" w:lineRule="auto"/>
        <w:ind w:leftChars="0" w:firstLine="482" w:firstLineChars="200"/>
        <w:jc w:val="both"/>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五、</w:t>
      </w:r>
      <w:r>
        <w:rPr>
          <w:rFonts w:hint="eastAsia" w:ascii="宋体" w:hAnsi="宋体" w:eastAsia="宋体" w:cs="宋体"/>
          <w:b/>
          <w:color w:val="auto"/>
          <w:sz w:val="24"/>
          <w:szCs w:val="24"/>
        </w:rPr>
        <w:t>验收内容</w:t>
      </w:r>
    </w:p>
    <w:p>
      <w:pPr>
        <w:widowControl w:val="0"/>
        <w:spacing w:line="360" w:lineRule="auto"/>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1.标的物符合合同要求中约定的内容，各种随机附件及文件齐全。随机技术文件包括但不限于：使用说明书一份、合格证明书一份、装箱单一份、保修卡等与标的物相关的文件。</w:t>
      </w:r>
    </w:p>
    <w:p>
      <w:pPr>
        <w:widowControl w:val="0"/>
        <w:spacing w:line="360" w:lineRule="auto"/>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2.甲方可在标的物性能指标中任选条件进行试验，试验材料由乙方免费提供。</w:t>
      </w:r>
    </w:p>
    <w:p>
      <w:pPr>
        <w:widowControl w:val="0"/>
        <w:spacing w:line="360" w:lineRule="auto"/>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甲方在验收中，如发现产品的品种、型号、规格、质量不合合同约定，可拒绝验收，并要求乙方在甲方拒绝接收之日起7天内重新交付符合要求的标的物，如乙方未在约定的时间内交付，则乙方赔偿甲方由此导致的一切损失。如验收不合格的，乙方应负责维修、更换后再次提交验收，交货期限不顺延，因此延误的合同期限，由乙方依约承担违约责任。如再次验收不合格的，甲方有权解除本合同，乙方应返还甲方已支付的款项、赔偿甲方损失，并支付合同总额10%的违约金。</w:t>
      </w:r>
    </w:p>
    <w:p>
      <w:pPr>
        <w:widowControl w:val="0"/>
        <w:spacing w:line="360" w:lineRule="auto"/>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甲方有权将标的物送符合资质的计量院（所）检测，如不符合国家现行标准，乙方须在7天内以符合国家现行标准的标的物免费予以更换。甲方有权再次将标的物送符合资质的计量院（所）检测，如检测仍不符合国家现行标准的，甲方有权解除本合同，乙方应返还甲方已支付的款项、赔偿甲方损失，并支付合同总额10%的违约金。对存在经检测不合格的标的物的，检测费用均由乙方承担，</w:t>
      </w:r>
    </w:p>
    <w:p>
      <w:pPr>
        <w:widowControl w:val="0"/>
        <w:spacing w:line="360" w:lineRule="auto"/>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5.标的物需与甲方和用户方的需求一致,经甲方验收合格后，甲方出具验收合格证明，标的物风险自甲方验收合格之日起转移给甲方。</w:t>
      </w:r>
    </w:p>
    <w:p>
      <w:pPr>
        <w:widowControl w:val="0"/>
        <w:spacing w:line="360" w:lineRule="auto"/>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6.标的物验收合格后，乙方应向甲方或用户方提供免费的培训，确保甲方或用户方员工可以熟练操作标的物。</w:t>
      </w:r>
    </w:p>
    <w:p>
      <w:pPr>
        <w:widowControl w:val="0"/>
        <w:spacing w:line="360" w:lineRule="auto"/>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7.乙方须在验收前免费提供合同数量1%的灯具作为备品备件（灯具类采购适用）。</w:t>
      </w:r>
    </w:p>
    <w:p>
      <w:pPr>
        <w:widowControl w:val="0"/>
        <w:spacing w:line="360" w:lineRule="auto"/>
        <w:ind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本合同的标的物应当符合中华人民共和国国家标准、地方标准或行业标准，如上述标准不一致的，依照最严格的执行。</w:t>
      </w:r>
    </w:p>
    <w:p>
      <w:pPr>
        <w:widowControl w:val="0"/>
        <w:numPr>
          <w:ilvl w:val="0"/>
          <w:numId w:val="0"/>
        </w:numPr>
        <w:tabs>
          <w:tab w:val="left" w:pos="567"/>
        </w:tabs>
        <w:spacing w:line="360" w:lineRule="auto"/>
        <w:ind w:leftChars="0" w:firstLine="482" w:firstLineChars="200"/>
        <w:jc w:val="both"/>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六、</w:t>
      </w:r>
      <w:r>
        <w:rPr>
          <w:rFonts w:hint="eastAsia" w:ascii="宋体" w:hAnsi="宋体" w:eastAsia="宋体" w:cs="宋体"/>
          <w:b/>
          <w:color w:val="auto"/>
          <w:sz w:val="24"/>
          <w:szCs w:val="24"/>
        </w:rPr>
        <w:t>质量保修</w:t>
      </w:r>
    </w:p>
    <w:p>
      <w:pPr>
        <w:spacing w:line="6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color w:val="auto"/>
          <w:sz w:val="24"/>
          <w:szCs w:val="24"/>
          <w:lang w:eastAsia="zh-CN"/>
        </w:rPr>
        <w:t>本项目约定的质保期为验收合格后一年，质保期内乙方应对产品出现的质量问题免费维修，乙方应在接到甲方修理通知之日后</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天内派人修理。</w:t>
      </w:r>
    </w:p>
    <w:p>
      <w:pPr>
        <w:widowControl w:val="0"/>
        <w:numPr>
          <w:ilvl w:val="0"/>
          <w:numId w:val="0"/>
        </w:numPr>
        <w:tabs>
          <w:tab w:val="left" w:pos="567"/>
        </w:tabs>
        <w:spacing w:line="360" w:lineRule="auto"/>
        <w:ind w:leftChars="0" w:firstLine="482" w:firstLineChars="200"/>
        <w:jc w:val="both"/>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七、</w:t>
      </w:r>
      <w:r>
        <w:rPr>
          <w:rFonts w:hint="eastAsia" w:ascii="宋体" w:hAnsi="宋体" w:eastAsia="宋体" w:cs="宋体"/>
          <w:b/>
          <w:color w:val="auto"/>
          <w:sz w:val="24"/>
          <w:szCs w:val="24"/>
        </w:rPr>
        <w:t>违约责任</w:t>
      </w:r>
    </w:p>
    <w:p>
      <w:pPr>
        <w:widowControl w:val="0"/>
        <w:tabs>
          <w:tab w:val="left" w:pos="567"/>
        </w:tabs>
        <w:spacing w:line="360" w:lineRule="auto"/>
        <w:ind w:firstLine="482" w:firstLineChars="200"/>
        <w:jc w:val="both"/>
        <w:rPr>
          <w:rFonts w:hint="eastAsia" w:ascii="宋体" w:hAnsi="宋体" w:eastAsia="宋体" w:cs="宋体"/>
          <w:b/>
          <w:color w:val="auto"/>
          <w:sz w:val="24"/>
          <w:szCs w:val="24"/>
        </w:rPr>
      </w:pP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lang w:val="en-US" w:eastAsia="zh-CN"/>
        </w:rPr>
        <w:t>一）</w:t>
      </w:r>
      <w:r>
        <w:rPr>
          <w:rFonts w:hint="eastAsia" w:ascii="宋体" w:hAnsi="宋体" w:eastAsia="宋体" w:cs="宋体"/>
          <w:b/>
          <w:color w:val="auto"/>
          <w:sz w:val="24"/>
          <w:szCs w:val="24"/>
        </w:rPr>
        <w:t>甲方违约责任</w:t>
      </w:r>
    </w:p>
    <w:p>
      <w:pPr>
        <w:spacing w:line="36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甲方逾期付款的，</w:t>
      </w:r>
      <w:r>
        <w:rPr>
          <w:rFonts w:hint="eastAsia" w:ascii="宋体" w:hAnsi="宋体" w:eastAsia="宋体" w:cs="宋体"/>
          <w:color w:val="auto"/>
          <w:sz w:val="24"/>
          <w:szCs w:val="24"/>
          <w:highlight w:val="none"/>
        </w:rPr>
        <w:t>以拖欠数额为基数，</w:t>
      </w:r>
      <w:r>
        <w:rPr>
          <w:rFonts w:hint="eastAsia" w:ascii="宋体" w:hAnsi="宋体" w:eastAsia="宋体" w:cs="宋体"/>
          <w:color w:val="auto"/>
          <w:sz w:val="24"/>
          <w:szCs w:val="24"/>
          <w:highlight w:val="none"/>
          <w:lang w:val="en-US" w:eastAsia="zh-CN"/>
        </w:rPr>
        <w:t>自逾期之日起，按</w:t>
      </w:r>
      <w:r>
        <w:rPr>
          <w:rFonts w:hint="eastAsia" w:ascii="宋体" w:hAnsi="宋体" w:eastAsia="宋体" w:cs="宋体"/>
          <w:color w:val="auto"/>
          <w:kern w:val="0"/>
          <w:sz w:val="24"/>
          <w:szCs w:val="24"/>
        </w:rPr>
        <w:t>每日</w:t>
      </w:r>
      <w:r>
        <w:rPr>
          <w:rFonts w:hint="eastAsia" w:ascii="宋体" w:hAnsi="宋体" w:eastAsia="宋体" w:cs="宋体"/>
          <w:color w:val="auto"/>
          <w:sz w:val="24"/>
          <w:szCs w:val="24"/>
          <w:highlight w:val="none"/>
          <w:lang w:val="en-US" w:eastAsia="zh-CN"/>
        </w:rPr>
        <w:t>万分之一</w:t>
      </w:r>
      <w:r>
        <w:rPr>
          <w:rFonts w:hint="eastAsia" w:ascii="宋体" w:hAnsi="宋体" w:eastAsia="宋体" w:cs="宋体"/>
          <w:color w:val="auto"/>
          <w:sz w:val="24"/>
          <w:szCs w:val="24"/>
          <w:highlight w:val="none"/>
        </w:rPr>
        <w:t>的标准向乙方支付违约金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kern w:val="2"/>
          <w:sz w:val="24"/>
          <w:szCs w:val="24"/>
          <w:highlight w:val="none"/>
          <w:lang w:eastAsia="zh-CN" w:bidi="ar-SA"/>
        </w:rPr>
        <w:t>违约金的上限为合同价的</w:t>
      </w:r>
      <w:r>
        <w:rPr>
          <w:rFonts w:hint="eastAsia" w:ascii="宋体" w:hAnsi="宋体" w:eastAsia="宋体" w:cs="宋体"/>
          <w:color w:val="auto"/>
          <w:kern w:val="2"/>
          <w:sz w:val="24"/>
          <w:szCs w:val="24"/>
          <w:highlight w:val="none"/>
          <w:u w:val="single"/>
          <w:lang w:val="en-US" w:eastAsia="zh-CN" w:bidi="ar-SA"/>
        </w:rPr>
        <w:t xml:space="preserve">0.5 </w:t>
      </w:r>
      <w:r>
        <w:rPr>
          <w:rFonts w:hint="eastAsia" w:ascii="宋体" w:hAnsi="宋体" w:eastAsia="宋体" w:cs="宋体"/>
          <w:color w:val="auto"/>
          <w:kern w:val="2"/>
          <w:sz w:val="24"/>
          <w:szCs w:val="24"/>
          <w:highlight w:val="none"/>
          <w:lang w:eastAsia="zh-CN" w:bidi="ar-SA"/>
        </w:rPr>
        <w:t>%</w:t>
      </w:r>
      <w:r>
        <w:rPr>
          <w:rFonts w:hint="eastAsia" w:ascii="宋体" w:hAnsi="宋体" w:eastAsia="宋体" w:cs="宋体"/>
          <w:color w:val="auto"/>
          <w:kern w:val="0"/>
          <w:sz w:val="24"/>
          <w:szCs w:val="24"/>
        </w:rPr>
        <w:t>。</w:t>
      </w:r>
    </w:p>
    <w:p>
      <w:pPr>
        <w:widowControl w:val="0"/>
        <w:spacing w:line="360" w:lineRule="auto"/>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甲方违反合同约定拒绝接收经其验收合格的产品，应当承担由此造成的损失 。</w:t>
      </w:r>
    </w:p>
    <w:p>
      <w:pPr>
        <w:widowControl w:val="0"/>
        <w:tabs>
          <w:tab w:val="left" w:pos="567"/>
        </w:tabs>
        <w:spacing w:line="360" w:lineRule="auto"/>
        <w:ind w:firstLine="482" w:firstLineChars="200"/>
        <w:jc w:val="both"/>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lang w:val="en-US" w:eastAsia="zh-CN"/>
        </w:rPr>
        <w:t>二）</w:t>
      </w:r>
      <w:r>
        <w:rPr>
          <w:rFonts w:hint="eastAsia" w:ascii="宋体" w:hAnsi="宋体" w:eastAsia="宋体" w:cs="宋体"/>
          <w:b/>
          <w:color w:val="auto"/>
          <w:sz w:val="24"/>
          <w:szCs w:val="24"/>
          <w:lang w:eastAsia="zh-CN"/>
        </w:rPr>
        <w:t>乙方违约责任</w:t>
      </w:r>
    </w:p>
    <w:p>
      <w:pPr>
        <w:widowControl w:val="0"/>
        <w:tabs>
          <w:tab w:val="left" w:pos="0"/>
          <w:tab w:val="left" w:pos="142"/>
          <w:tab w:val="left" w:pos="709"/>
        </w:tabs>
        <w:spacing w:line="360" w:lineRule="auto"/>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乙方如未能按时到甲方现场进行维修，赔偿因此给甲方造成的损失，损失包括但不限于生产停工损失、聘请其它技术人员维修支出。</w:t>
      </w:r>
    </w:p>
    <w:p>
      <w:pPr>
        <w:widowControl w:val="0"/>
        <w:tabs>
          <w:tab w:val="left" w:pos="0"/>
          <w:tab w:val="left" w:pos="142"/>
          <w:tab w:val="left" w:pos="709"/>
        </w:tabs>
        <w:spacing w:line="360" w:lineRule="auto"/>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乙方在本项目实施过程中发生的一切人身、设备事故及其它一切损失，均由乙方自行负责并承担费用。</w:t>
      </w:r>
    </w:p>
    <w:p>
      <w:pPr>
        <w:widowControl w:val="0"/>
        <w:tabs>
          <w:tab w:val="left" w:pos="0"/>
          <w:tab w:val="left" w:pos="142"/>
          <w:tab w:val="left" w:pos="709"/>
        </w:tabs>
        <w:spacing w:line="360" w:lineRule="auto"/>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甲方在验收合格后确认乙方交货合格，并不免除乙方对标的物质量所应承担的责任。</w:t>
      </w:r>
    </w:p>
    <w:p>
      <w:pPr>
        <w:widowControl w:val="0"/>
        <w:tabs>
          <w:tab w:val="left" w:pos="0"/>
          <w:tab w:val="left" w:pos="142"/>
          <w:tab w:val="left" w:pos="709"/>
        </w:tabs>
        <w:spacing w:line="360" w:lineRule="auto"/>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乙方未按本合同约定交货、安装、调试，每逾期一天，</w:t>
      </w:r>
      <w:r>
        <w:rPr>
          <w:rFonts w:hint="eastAsia" w:ascii="宋体" w:hAnsi="宋体" w:eastAsia="宋体" w:cs="宋体"/>
          <w:color w:val="auto"/>
          <w:sz w:val="24"/>
          <w:szCs w:val="24"/>
          <w:highlight w:val="none"/>
          <w:lang w:val="en-US" w:eastAsia="zh-CN"/>
        </w:rPr>
        <w:t>自逾期之日起，每日</w:t>
      </w:r>
      <w:r>
        <w:rPr>
          <w:rFonts w:hint="eastAsia" w:ascii="宋体" w:hAnsi="宋体" w:eastAsia="宋体" w:cs="宋体"/>
          <w:color w:val="auto"/>
          <w:sz w:val="24"/>
          <w:szCs w:val="24"/>
          <w:lang w:eastAsia="zh-CN"/>
        </w:rPr>
        <w:t>按合同</w:t>
      </w:r>
      <w:r>
        <w:rPr>
          <w:rFonts w:hint="eastAsia" w:ascii="宋体" w:hAnsi="宋体" w:eastAsia="宋体" w:cs="宋体"/>
          <w:color w:val="auto"/>
          <w:sz w:val="24"/>
          <w:szCs w:val="24"/>
          <w:lang w:val="en-US" w:eastAsia="zh-CN"/>
        </w:rPr>
        <w:t>总</w:t>
      </w:r>
      <w:r>
        <w:rPr>
          <w:rFonts w:hint="eastAsia" w:ascii="宋体" w:hAnsi="宋体" w:eastAsia="宋体" w:cs="宋体"/>
          <w:color w:val="auto"/>
          <w:sz w:val="24"/>
          <w:szCs w:val="24"/>
          <w:lang w:eastAsia="zh-CN"/>
        </w:rPr>
        <w:t>价的</w:t>
      </w:r>
      <w:r>
        <w:rPr>
          <w:rFonts w:hint="eastAsia" w:ascii="宋体" w:hAnsi="宋体" w:eastAsia="宋体" w:cs="宋体"/>
          <w:color w:val="auto"/>
          <w:sz w:val="24"/>
          <w:szCs w:val="24"/>
          <w:u w:val="single"/>
          <w:lang w:val="en-US" w:eastAsia="zh-CN"/>
        </w:rPr>
        <w:t>1</w:t>
      </w:r>
      <w:r>
        <w:rPr>
          <w:rFonts w:hint="eastAsia" w:ascii="宋体" w:hAnsi="宋体" w:eastAsia="宋体" w:cs="宋体"/>
          <w:color w:val="auto"/>
          <w:sz w:val="24"/>
          <w:szCs w:val="24"/>
          <w:lang w:eastAsia="zh-CN"/>
        </w:rPr>
        <w:t>%向甲方支付违约金，造成甲方损失的，还应承担赔偿责任；逾期超过30天的，甲方有权终止合同，乙方应返还甲方已支付的款项，并赔偿甲方由此导致的一切损失。</w:t>
      </w:r>
    </w:p>
    <w:p>
      <w:pPr>
        <w:widowControl w:val="0"/>
        <w:tabs>
          <w:tab w:val="left" w:pos="0"/>
          <w:tab w:val="left" w:pos="142"/>
          <w:tab w:val="left" w:pos="709"/>
        </w:tabs>
        <w:spacing w:line="360" w:lineRule="auto"/>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 xml:space="preserve">乙方所交产品品种、型号、规格、质量不符合国家规定和本合同约定的，如果甲方同意利用，应当按质论价；如果甲方不同意利用的，应根据产品的具体情况，由乙方负责免费包换并承担修理、调换或退货而支付的实际费用，如因此导致送货期限延误的，应根据本合同约定承担逾期交付的违约责任。 </w:t>
      </w:r>
    </w:p>
    <w:p>
      <w:pPr>
        <w:widowControl w:val="0"/>
        <w:numPr>
          <w:ilvl w:val="0"/>
          <w:numId w:val="0"/>
        </w:numPr>
        <w:tabs>
          <w:tab w:val="left" w:pos="567"/>
        </w:tabs>
        <w:spacing w:line="360" w:lineRule="auto"/>
        <w:ind w:leftChars="0" w:firstLine="482" w:firstLineChars="200"/>
        <w:jc w:val="both"/>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八、</w:t>
      </w:r>
      <w:r>
        <w:rPr>
          <w:rFonts w:hint="eastAsia" w:ascii="宋体" w:hAnsi="宋体" w:eastAsia="宋体" w:cs="宋体"/>
          <w:b/>
          <w:color w:val="auto"/>
          <w:sz w:val="24"/>
          <w:szCs w:val="24"/>
        </w:rPr>
        <w:t>合同纠纷解决方式</w:t>
      </w:r>
    </w:p>
    <w:p>
      <w:pPr>
        <w:widowControl w:val="0"/>
        <w:spacing w:line="360" w:lineRule="auto"/>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1.本合同受中华人民共和国法律管辖并按其进行解释。</w:t>
      </w:r>
    </w:p>
    <w:p>
      <w:pPr>
        <w:autoSpaceDE w:val="0"/>
        <w:autoSpaceDN w:val="0"/>
        <w:adjustRightInd w:val="0"/>
        <w:spacing w:line="5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lang w:eastAsia="zh-CN"/>
        </w:rPr>
        <w:t>2.甲乙双方因合同履行发生争议时，双方应及时协商解决，协商不成时，任何一方均可向甲方住所地有管辖权的人民法院起诉。</w:t>
      </w:r>
      <w:r>
        <w:rPr>
          <w:rFonts w:hint="eastAsia" w:ascii="宋体" w:hAnsi="宋体" w:eastAsia="宋体" w:cs="宋体"/>
          <w:color w:val="auto"/>
          <w:sz w:val="24"/>
          <w:szCs w:val="24"/>
          <w:highlight w:val="none"/>
        </w:rPr>
        <w:t>在违约引发的诉讼程序中，违约方应赔偿守约方因诉讼产生的律师费及为维权支出的其它合理费用。</w:t>
      </w:r>
    </w:p>
    <w:p>
      <w:pPr>
        <w:widowControl w:val="0"/>
        <w:numPr>
          <w:ilvl w:val="0"/>
          <w:numId w:val="0"/>
        </w:numPr>
        <w:tabs>
          <w:tab w:val="left" w:pos="567"/>
        </w:tabs>
        <w:spacing w:line="360" w:lineRule="auto"/>
        <w:ind w:leftChars="0" w:firstLine="482" w:firstLineChars="200"/>
        <w:jc w:val="both"/>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九、</w:t>
      </w:r>
      <w:r>
        <w:rPr>
          <w:rFonts w:hint="eastAsia" w:ascii="宋体" w:hAnsi="宋体" w:eastAsia="宋体" w:cs="宋体"/>
          <w:b/>
          <w:color w:val="auto"/>
          <w:sz w:val="24"/>
          <w:szCs w:val="24"/>
        </w:rPr>
        <w:t>合同生效、失效及其它</w:t>
      </w:r>
    </w:p>
    <w:p>
      <w:pPr>
        <w:pStyle w:val="7"/>
        <w:spacing w:beforeLines="0" w:after="0" w:afterLines="0" w:line="560" w:lineRule="exact"/>
        <w:ind w:firstLine="482"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lang w:val="en-US" w:eastAsia="zh-Hans"/>
        </w:rPr>
        <w:t>.甲乙双方相互之间的通知</w:t>
      </w:r>
      <w:r>
        <w:rPr>
          <w:rFonts w:hint="eastAsia" w:ascii="宋体" w:hAnsi="宋体" w:eastAsia="宋体" w:cs="宋体"/>
          <w:color w:val="auto"/>
          <w:sz w:val="24"/>
          <w:szCs w:val="24"/>
          <w:lang w:eastAsia="zh-Hans"/>
        </w:rPr>
        <w:t>、</w:t>
      </w:r>
      <w:r>
        <w:rPr>
          <w:rFonts w:hint="eastAsia" w:ascii="宋体" w:hAnsi="宋体" w:eastAsia="宋体" w:cs="宋体"/>
          <w:color w:val="auto"/>
          <w:sz w:val="24"/>
          <w:szCs w:val="24"/>
          <w:lang w:val="en-US" w:eastAsia="zh-Hans"/>
        </w:rPr>
        <w:t>文件和通讯往来应以书面方式按照下列通讯地址发送</w:t>
      </w:r>
      <w:r>
        <w:rPr>
          <w:rFonts w:hint="eastAsia" w:ascii="宋体" w:hAnsi="宋体" w:eastAsia="宋体" w:cs="宋体"/>
          <w:color w:val="auto"/>
          <w:sz w:val="24"/>
          <w:szCs w:val="24"/>
          <w:lang w:eastAsia="zh-Hans"/>
        </w:rPr>
        <w:t>：</w:t>
      </w:r>
    </w:p>
    <w:p>
      <w:pPr>
        <w:pStyle w:val="7"/>
        <w:spacing w:beforeLines="0" w:after="0" w:afterLines="0" w:line="560" w:lineRule="exact"/>
        <w:ind w:firstLine="482" w:firstLineChars="200"/>
        <w:jc w:val="both"/>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val="en-US" w:eastAsia="zh-Hans"/>
        </w:rPr>
        <w:t>甲方通讯地址</w:t>
      </w:r>
      <w:r>
        <w:rPr>
          <w:rFonts w:hint="eastAsia" w:ascii="宋体" w:hAnsi="宋体" w:eastAsia="宋体" w:cs="宋体"/>
          <w:color w:val="auto"/>
          <w:sz w:val="24"/>
          <w:szCs w:val="24"/>
          <w:lang w:eastAsia="zh-Hans"/>
        </w:rPr>
        <w:t>：【   】</w:t>
      </w:r>
    </w:p>
    <w:p>
      <w:pPr>
        <w:spacing w:beforeLines="0" w:afterLines="0" w:line="560" w:lineRule="exact"/>
        <w:ind w:firstLine="480" w:firstLineChars="200"/>
        <w:jc w:val="both"/>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val="en-US" w:eastAsia="zh-Hans"/>
        </w:rPr>
        <w:t>邮编</w:t>
      </w:r>
      <w:r>
        <w:rPr>
          <w:rFonts w:hint="eastAsia" w:ascii="宋体" w:hAnsi="宋体" w:eastAsia="宋体" w:cs="宋体"/>
          <w:color w:val="auto"/>
          <w:sz w:val="24"/>
          <w:szCs w:val="24"/>
          <w:lang w:eastAsia="zh-Hans"/>
        </w:rPr>
        <w:t>：【   】</w:t>
      </w:r>
    </w:p>
    <w:p>
      <w:pPr>
        <w:pStyle w:val="7"/>
        <w:spacing w:beforeLines="0" w:after="0" w:afterLines="0" w:line="560" w:lineRule="exact"/>
        <w:ind w:firstLine="482" w:firstLineChars="200"/>
        <w:jc w:val="both"/>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val="en-US" w:eastAsia="zh-Hans"/>
        </w:rPr>
        <w:t>联系人</w:t>
      </w:r>
      <w:r>
        <w:rPr>
          <w:rFonts w:hint="eastAsia" w:ascii="宋体" w:hAnsi="宋体" w:eastAsia="宋体" w:cs="宋体"/>
          <w:color w:val="auto"/>
          <w:sz w:val="24"/>
          <w:szCs w:val="24"/>
          <w:lang w:eastAsia="zh-Hans"/>
        </w:rPr>
        <w:t xml:space="preserve">：【    】      </w:t>
      </w:r>
      <w:r>
        <w:rPr>
          <w:rFonts w:hint="eastAsia" w:ascii="宋体" w:hAnsi="宋体" w:eastAsia="宋体" w:cs="宋体"/>
          <w:color w:val="auto"/>
          <w:sz w:val="24"/>
          <w:szCs w:val="24"/>
          <w:lang w:val="en-US" w:eastAsia="zh-Hans"/>
        </w:rPr>
        <w:t>联系电话</w:t>
      </w:r>
      <w:r>
        <w:rPr>
          <w:rFonts w:hint="eastAsia" w:ascii="宋体" w:hAnsi="宋体" w:eastAsia="宋体" w:cs="宋体"/>
          <w:color w:val="auto"/>
          <w:sz w:val="24"/>
          <w:szCs w:val="24"/>
          <w:lang w:eastAsia="zh-Hans"/>
        </w:rPr>
        <w:t>：【      】</w:t>
      </w:r>
    </w:p>
    <w:p>
      <w:pPr>
        <w:spacing w:beforeLines="0" w:afterLines="0" w:line="560" w:lineRule="exact"/>
        <w:ind w:firstLine="480" w:firstLineChars="200"/>
        <w:jc w:val="both"/>
        <w:rPr>
          <w:rFonts w:hint="eastAsia" w:ascii="宋体" w:hAnsi="宋体" w:eastAsia="宋体" w:cs="宋体"/>
          <w:color w:val="auto"/>
          <w:sz w:val="24"/>
          <w:szCs w:val="24"/>
          <w:lang w:val="en-US" w:eastAsia="zh-Hans"/>
        </w:rPr>
      </w:pPr>
      <w:r>
        <w:rPr>
          <w:rFonts w:hint="eastAsia" w:ascii="宋体" w:hAnsi="宋体" w:eastAsia="宋体" w:cs="宋体"/>
          <w:color w:val="auto"/>
          <w:sz w:val="24"/>
          <w:szCs w:val="24"/>
          <w:lang w:val="en-US" w:eastAsia="zh-Hans"/>
        </w:rPr>
        <w:t>电子邮箱</w:t>
      </w:r>
      <w:r>
        <w:rPr>
          <w:rFonts w:hint="eastAsia" w:ascii="宋体" w:hAnsi="宋体" w:eastAsia="宋体" w:cs="宋体"/>
          <w:color w:val="auto"/>
          <w:sz w:val="24"/>
          <w:szCs w:val="24"/>
          <w:lang w:eastAsia="zh-Hans"/>
        </w:rPr>
        <w:t xml:space="preserve">：【      】     </w:t>
      </w:r>
      <w:r>
        <w:rPr>
          <w:rFonts w:hint="eastAsia" w:ascii="宋体" w:hAnsi="宋体" w:eastAsia="宋体" w:cs="宋体"/>
          <w:color w:val="auto"/>
          <w:sz w:val="24"/>
          <w:szCs w:val="24"/>
          <w:lang w:val="en-US" w:eastAsia="zh-Hans"/>
        </w:rPr>
        <w:t>传真</w:t>
      </w:r>
      <w:r>
        <w:rPr>
          <w:rFonts w:hint="eastAsia" w:ascii="宋体" w:hAnsi="宋体" w:eastAsia="宋体" w:cs="宋体"/>
          <w:color w:val="auto"/>
          <w:sz w:val="24"/>
          <w:szCs w:val="24"/>
          <w:lang w:eastAsia="zh-Hans"/>
        </w:rPr>
        <w:t>：【        】</w:t>
      </w:r>
    </w:p>
    <w:p>
      <w:pPr>
        <w:pStyle w:val="7"/>
        <w:spacing w:beforeLines="0" w:after="0" w:afterLines="0" w:line="560" w:lineRule="exact"/>
        <w:ind w:firstLine="482" w:firstLineChars="200"/>
        <w:jc w:val="both"/>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val="en-US" w:eastAsia="zh-Hans"/>
        </w:rPr>
        <w:t>乙方通讯地址</w:t>
      </w:r>
      <w:r>
        <w:rPr>
          <w:rFonts w:hint="eastAsia" w:ascii="宋体" w:hAnsi="宋体" w:eastAsia="宋体" w:cs="宋体"/>
          <w:color w:val="auto"/>
          <w:sz w:val="24"/>
          <w:szCs w:val="24"/>
          <w:lang w:eastAsia="zh-Hans"/>
        </w:rPr>
        <w:t>：【   】</w:t>
      </w:r>
    </w:p>
    <w:p>
      <w:pPr>
        <w:spacing w:beforeLines="0" w:afterLines="0" w:line="560" w:lineRule="exact"/>
        <w:ind w:firstLine="480" w:firstLineChars="200"/>
        <w:jc w:val="both"/>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val="en-US" w:eastAsia="zh-Hans"/>
        </w:rPr>
        <w:t>邮编</w:t>
      </w:r>
      <w:r>
        <w:rPr>
          <w:rFonts w:hint="eastAsia" w:ascii="宋体" w:hAnsi="宋体" w:eastAsia="宋体" w:cs="宋体"/>
          <w:color w:val="auto"/>
          <w:sz w:val="24"/>
          <w:szCs w:val="24"/>
          <w:lang w:eastAsia="zh-Hans"/>
        </w:rPr>
        <w:t>：【   】</w:t>
      </w:r>
    </w:p>
    <w:p>
      <w:pPr>
        <w:pStyle w:val="7"/>
        <w:spacing w:beforeLines="0" w:after="0" w:afterLines="0" w:line="560" w:lineRule="exact"/>
        <w:ind w:firstLine="482" w:firstLineChars="200"/>
        <w:jc w:val="both"/>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val="en-US" w:eastAsia="zh-Hans"/>
        </w:rPr>
        <w:t>联系人</w:t>
      </w:r>
      <w:r>
        <w:rPr>
          <w:rFonts w:hint="eastAsia" w:ascii="宋体" w:hAnsi="宋体" w:eastAsia="宋体" w:cs="宋体"/>
          <w:color w:val="auto"/>
          <w:sz w:val="24"/>
          <w:szCs w:val="24"/>
          <w:lang w:eastAsia="zh-Hans"/>
        </w:rPr>
        <w:t xml:space="preserve">：【    】      </w:t>
      </w:r>
      <w:r>
        <w:rPr>
          <w:rFonts w:hint="eastAsia" w:ascii="宋体" w:hAnsi="宋体" w:eastAsia="宋体" w:cs="宋体"/>
          <w:color w:val="auto"/>
          <w:sz w:val="24"/>
          <w:szCs w:val="24"/>
          <w:lang w:val="en-US" w:eastAsia="zh-Hans"/>
        </w:rPr>
        <w:t>联系电话</w:t>
      </w:r>
      <w:r>
        <w:rPr>
          <w:rFonts w:hint="eastAsia" w:ascii="宋体" w:hAnsi="宋体" w:eastAsia="宋体" w:cs="宋体"/>
          <w:color w:val="auto"/>
          <w:sz w:val="24"/>
          <w:szCs w:val="24"/>
          <w:lang w:eastAsia="zh-Hans"/>
        </w:rPr>
        <w:t>：【      】</w:t>
      </w:r>
    </w:p>
    <w:p>
      <w:pPr>
        <w:spacing w:beforeLines="0" w:afterLines="0" w:line="560" w:lineRule="exact"/>
        <w:ind w:firstLine="480" w:firstLineChars="200"/>
        <w:jc w:val="both"/>
        <w:rPr>
          <w:rFonts w:hint="eastAsia" w:ascii="宋体" w:hAnsi="宋体" w:eastAsia="宋体" w:cs="宋体"/>
          <w:color w:val="auto"/>
          <w:sz w:val="24"/>
          <w:szCs w:val="24"/>
          <w:lang w:val="en-US" w:eastAsia="zh-Hans"/>
        </w:rPr>
      </w:pPr>
      <w:r>
        <w:rPr>
          <w:rFonts w:hint="eastAsia" w:ascii="宋体" w:hAnsi="宋体" w:eastAsia="宋体" w:cs="宋体"/>
          <w:color w:val="auto"/>
          <w:sz w:val="24"/>
          <w:szCs w:val="24"/>
          <w:lang w:val="en-US" w:eastAsia="zh-Hans"/>
        </w:rPr>
        <w:t>电子邮箱</w:t>
      </w:r>
      <w:r>
        <w:rPr>
          <w:rFonts w:hint="eastAsia" w:ascii="宋体" w:hAnsi="宋体" w:eastAsia="宋体" w:cs="宋体"/>
          <w:color w:val="auto"/>
          <w:sz w:val="24"/>
          <w:szCs w:val="24"/>
          <w:lang w:eastAsia="zh-Hans"/>
        </w:rPr>
        <w:t xml:space="preserve">：【      】     </w:t>
      </w:r>
      <w:r>
        <w:rPr>
          <w:rFonts w:hint="eastAsia" w:ascii="宋体" w:hAnsi="宋体" w:eastAsia="宋体" w:cs="宋体"/>
          <w:color w:val="auto"/>
          <w:sz w:val="24"/>
          <w:szCs w:val="24"/>
          <w:lang w:val="en-US" w:eastAsia="zh-Hans"/>
        </w:rPr>
        <w:t>传真</w:t>
      </w:r>
      <w:r>
        <w:rPr>
          <w:rFonts w:hint="eastAsia" w:ascii="宋体" w:hAnsi="宋体" w:eastAsia="宋体" w:cs="宋体"/>
          <w:color w:val="auto"/>
          <w:sz w:val="24"/>
          <w:szCs w:val="24"/>
          <w:lang w:eastAsia="zh-Hans"/>
        </w:rPr>
        <w:t>：【        】</w:t>
      </w:r>
    </w:p>
    <w:p>
      <w:pPr>
        <w:spacing w:beforeLines="0" w:afterLines="0" w:line="560" w:lineRule="exact"/>
        <w:ind w:firstLine="480" w:firstLineChars="200"/>
        <w:jc w:val="both"/>
        <w:rPr>
          <w:rFonts w:hint="eastAsia" w:ascii="宋体" w:hAnsi="宋体" w:eastAsia="宋体" w:cs="宋体"/>
          <w:color w:val="auto"/>
          <w:sz w:val="24"/>
          <w:szCs w:val="24"/>
          <w:lang w:val="en-US" w:eastAsia="zh-Hans"/>
        </w:rPr>
      </w:pPr>
      <w:r>
        <w:rPr>
          <w:rFonts w:hint="eastAsia" w:ascii="宋体" w:hAnsi="宋体" w:eastAsia="宋体" w:cs="宋体"/>
          <w:color w:val="auto"/>
          <w:sz w:val="24"/>
          <w:szCs w:val="24"/>
          <w:lang w:val="en-US" w:eastAsia="zh-Hans"/>
        </w:rPr>
        <w:t>任何一方变更上述通知或通讯地址的</w:t>
      </w:r>
      <w:r>
        <w:rPr>
          <w:rFonts w:hint="eastAsia" w:ascii="宋体" w:hAnsi="宋体" w:eastAsia="宋体" w:cs="宋体"/>
          <w:color w:val="auto"/>
          <w:sz w:val="24"/>
          <w:szCs w:val="24"/>
          <w:lang w:eastAsia="zh-Hans"/>
        </w:rPr>
        <w:t>，</w:t>
      </w:r>
      <w:r>
        <w:rPr>
          <w:rFonts w:hint="eastAsia" w:ascii="宋体" w:hAnsi="宋体" w:eastAsia="宋体" w:cs="宋体"/>
          <w:color w:val="auto"/>
          <w:sz w:val="24"/>
          <w:szCs w:val="24"/>
          <w:lang w:val="en-US" w:eastAsia="zh-Hans"/>
        </w:rPr>
        <w:t>变更一方应以书面形式立即通知对方</w:t>
      </w:r>
      <w:r>
        <w:rPr>
          <w:rFonts w:hint="eastAsia" w:ascii="宋体" w:hAnsi="宋体" w:eastAsia="宋体" w:cs="宋体"/>
          <w:color w:val="auto"/>
          <w:sz w:val="24"/>
          <w:szCs w:val="24"/>
          <w:lang w:eastAsia="zh-Hans"/>
        </w:rPr>
        <w:t>；</w:t>
      </w:r>
      <w:r>
        <w:rPr>
          <w:rFonts w:hint="eastAsia" w:ascii="宋体" w:hAnsi="宋体" w:eastAsia="宋体" w:cs="宋体"/>
          <w:color w:val="auto"/>
          <w:sz w:val="24"/>
          <w:szCs w:val="24"/>
          <w:lang w:val="en-US" w:eastAsia="zh-Hans"/>
        </w:rPr>
        <w:t>否则</w:t>
      </w:r>
      <w:r>
        <w:rPr>
          <w:rFonts w:hint="eastAsia" w:ascii="宋体" w:hAnsi="宋体" w:eastAsia="宋体" w:cs="宋体"/>
          <w:color w:val="auto"/>
          <w:sz w:val="24"/>
          <w:szCs w:val="24"/>
          <w:lang w:eastAsia="zh-Hans"/>
        </w:rPr>
        <w:t>，</w:t>
      </w:r>
      <w:r>
        <w:rPr>
          <w:rFonts w:hint="eastAsia" w:ascii="宋体" w:hAnsi="宋体" w:eastAsia="宋体" w:cs="宋体"/>
          <w:color w:val="auto"/>
          <w:sz w:val="24"/>
          <w:szCs w:val="24"/>
          <w:lang w:val="en-US" w:eastAsia="zh-Hans"/>
        </w:rPr>
        <w:t>由未通知方承担由此给对方造成的损害赔偿责任</w:t>
      </w:r>
      <w:r>
        <w:rPr>
          <w:rFonts w:hint="eastAsia" w:ascii="宋体" w:hAnsi="宋体" w:eastAsia="宋体" w:cs="宋体"/>
          <w:color w:val="auto"/>
          <w:sz w:val="24"/>
          <w:szCs w:val="24"/>
          <w:lang w:eastAsia="zh-Hans"/>
        </w:rPr>
        <w:t>。</w:t>
      </w:r>
    </w:p>
    <w:p>
      <w:pPr>
        <w:pStyle w:val="7"/>
        <w:spacing w:beforeLines="0" w:after="0" w:afterLines="0" w:line="560" w:lineRule="exact"/>
        <w:ind w:firstLine="482" w:firstLineChars="200"/>
        <w:jc w:val="both"/>
        <w:rPr>
          <w:rFonts w:hint="eastAsia" w:ascii="宋体" w:hAnsi="宋体" w:eastAsia="宋体" w:cs="宋体"/>
          <w:color w:val="auto"/>
          <w:sz w:val="24"/>
          <w:szCs w:val="24"/>
          <w:lang w:val="en-US" w:eastAsia="zh-Hans"/>
        </w:rPr>
      </w:pPr>
      <w:bookmarkStart w:id="2" w:name="_Toc375586619"/>
      <w:bookmarkStart w:id="3" w:name="_Toc452582966"/>
      <w:r>
        <w:rPr>
          <w:rFonts w:hint="eastAsia" w:ascii="宋体" w:hAnsi="宋体" w:eastAsia="宋体" w:cs="宋体"/>
          <w:color w:val="auto"/>
          <w:sz w:val="24"/>
          <w:szCs w:val="24"/>
          <w:lang w:eastAsia="zh-Hans"/>
        </w:rPr>
        <w:t>2、本合同</w:t>
      </w:r>
      <w:r>
        <w:rPr>
          <w:rFonts w:hint="eastAsia" w:ascii="宋体" w:hAnsi="宋体" w:eastAsia="宋体" w:cs="宋体"/>
          <w:color w:val="auto"/>
          <w:sz w:val="24"/>
          <w:szCs w:val="24"/>
          <w:lang w:val="en-US" w:eastAsia="zh-Hans"/>
        </w:rPr>
        <w:t>任意</w:t>
      </w:r>
      <w:r>
        <w:rPr>
          <w:rFonts w:hint="eastAsia" w:ascii="宋体" w:hAnsi="宋体" w:eastAsia="宋体" w:cs="宋体"/>
          <w:color w:val="auto"/>
          <w:sz w:val="24"/>
          <w:szCs w:val="24"/>
          <w:lang w:eastAsia="zh-Hans"/>
        </w:rPr>
        <w:t>一方根据本合同向</w:t>
      </w:r>
      <w:r>
        <w:rPr>
          <w:rFonts w:hint="eastAsia" w:ascii="宋体" w:hAnsi="宋体" w:eastAsia="宋体" w:cs="宋体"/>
          <w:color w:val="auto"/>
          <w:sz w:val="24"/>
          <w:szCs w:val="24"/>
          <w:lang w:val="en-US" w:eastAsia="zh-Hans"/>
        </w:rPr>
        <w:t>另一方</w:t>
      </w:r>
      <w:r>
        <w:rPr>
          <w:rFonts w:hint="eastAsia" w:ascii="宋体" w:hAnsi="宋体" w:eastAsia="宋体" w:cs="宋体"/>
          <w:color w:val="auto"/>
          <w:sz w:val="24"/>
          <w:szCs w:val="24"/>
          <w:lang w:eastAsia="zh-Hans"/>
        </w:rPr>
        <w:t>发出的通知在通过专人递送、预付费用的邮寄挂号信（如寄至境外地址，须为航空邮件）或发送电子邮件送至本合同规定的地址或电子邮箱或为通知之目的而不时通知的其他地址或电子邮箱（须至少提前五（5）个工作日书面通知</w:t>
      </w:r>
      <w:r>
        <w:rPr>
          <w:rFonts w:hint="eastAsia" w:ascii="宋体" w:hAnsi="宋体" w:eastAsia="宋体" w:cs="宋体"/>
          <w:color w:val="auto"/>
          <w:sz w:val="24"/>
          <w:szCs w:val="24"/>
          <w:lang w:val="en-US" w:eastAsia="zh-Hans"/>
        </w:rPr>
        <w:t>另一</w:t>
      </w:r>
      <w:r>
        <w:rPr>
          <w:rFonts w:hint="eastAsia" w:ascii="宋体" w:hAnsi="宋体" w:eastAsia="宋体" w:cs="宋体"/>
          <w:color w:val="auto"/>
          <w:sz w:val="24"/>
          <w:szCs w:val="24"/>
          <w:lang w:eastAsia="zh-Hans"/>
        </w:rPr>
        <w:t>方）时被视为有效送达。以专人递送的通知在交付时被视为送达；以预付费用的挂号信发送的通知在交邮四十八（48）小时后被视为送达；</w:t>
      </w:r>
      <w:bookmarkEnd w:id="2"/>
      <w:bookmarkEnd w:id="3"/>
      <w:r>
        <w:rPr>
          <w:rFonts w:hint="eastAsia" w:ascii="宋体" w:hAnsi="宋体" w:eastAsia="宋体" w:cs="宋体"/>
          <w:color w:val="auto"/>
          <w:sz w:val="24"/>
          <w:szCs w:val="24"/>
          <w:lang w:eastAsia="zh-Hans"/>
        </w:rPr>
        <w:t>以电子邮件形式发送的通知在发送一方电子邮箱显示发送成功视为送达。</w:t>
      </w:r>
    </w:p>
    <w:p>
      <w:pPr>
        <w:widowControl w:val="0"/>
        <w:spacing w:line="360" w:lineRule="auto"/>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本合同经双方法定代表人或授权代表签字并加盖单位公章后生效。合同执行期内，甲乙双方均不得随意变更或解除合同。合同如有未尽事宜，须经双方共同协商，做出书面补充约定，补充约定与合同具有同等效力。</w:t>
      </w:r>
    </w:p>
    <w:p>
      <w:pPr>
        <w:widowControl w:val="0"/>
        <w:spacing w:line="360" w:lineRule="auto"/>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.凡经双方同意的有关合同及附件的修改和补充合同的一切文件，经双方法定代表人或授权代表签字并加盖单位公章后作为本合同的组成部分，具有与本合同同等的法律效力。</w:t>
      </w:r>
    </w:p>
    <w:p>
      <w:pPr>
        <w:widowControl w:val="0"/>
        <w:spacing w:line="360" w:lineRule="auto"/>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.双方应信守合同条款，履行合同职责，并承担经济及法律责任，未经双方同意任何一方不得擅自废约或变更合同条款，如有违约，则按本合同有关约定，承担违约责任。</w:t>
      </w:r>
    </w:p>
    <w:p>
      <w:pPr>
        <w:widowControl w:val="0"/>
        <w:spacing w:line="360" w:lineRule="auto"/>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.乙方签署和执行本协议是自愿的，是其真实的意思表示，并经过所有必要的合法授权，乙方为签署和执行本合同所需的手续均已合法地办理完毕并充分有效。</w:t>
      </w:r>
    </w:p>
    <w:p>
      <w:pPr>
        <w:widowControl w:val="0"/>
        <w:spacing w:line="360" w:lineRule="auto"/>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.本合同一式</w:t>
      </w:r>
      <w:r>
        <w:rPr>
          <w:rFonts w:hint="eastAsia" w:ascii="宋体" w:hAnsi="宋体" w:eastAsia="宋体" w:cs="宋体"/>
          <w:color w:val="auto"/>
          <w:sz w:val="24"/>
          <w:szCs w:val="24"/>
          <w:lang w:val="en-US" w:eastAsia="zh-CN"/>
        </w:rPr>
        <w:t>六</w:t>
      </w:r>
      <w:r>
        <w:rPr>
          <w:rFonts w:hint="eastAsia" w:ascii="宋体" w:hAnsi="宋体" w:eastAsia="宋体" w:cs="宋体"/>
          <w:color w:val="auto"/>
          <w:sz w:val="24"/>
          <w:szCs w:val="24"/>
          <w:lang w:eastAsia="zh-CN"/>
        </w:rPr>
        <w:t>份，甲乙双方各</w:t>
      </w:r>
      <w:r>
        <w:rPr>
          <w:rFonts w:hint="eastAsia" w:ascii="宋体" w:hAnsi="宋体" w:eastAsia="宋体" w:cs="宋体"/>
          <w:color w:val="auto"/>
          <w:sz w:val="24"/>
          <w:szCs w:val="24"/>
          <w:lang w:val="en-US" w:eastAsia="zh-CN"/>
        </w:rPr>
        <w:t>三</w:t>
      </w:r>
      <w:r>
        <w:rPr>
          <w:rFonts w:hint="eastAsia" w:ascii="宋体" w:hAnsi="宋体" w:eastAsia="宋体" w:cs="宋体"/>
          <w:color w:val="auto"/>
          <w:sz w:val="24"/>
          <w:szCs w:val="24"/>
          <w:lang w:eastAsia="zh-CN"/>
        </w:rPr>
        <w:t>份，具有同等法律效力。</w:t>
      </w:r>
    </w:p>
    <w:p>
      <w:pPr>
        <w:widowControl w:val="0"/>
        <w:spacing w:line="360" w:lineRule="auto"/>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.甲乙双方履行完毕本合同项下的权利义务之日，本合同自行终止。</w:t>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附件：</w:t>
      </w:r>
    </w:p>
    <w:p>
      <w:pPr>
        <w:spacing w:line="360" w:lineRule="auto"/>
        <w:ind w:leftChars="-1" w:hanging="2"/>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附件1：报</w:t>
      </w:r>
      <w:r>
        <w:rPr>
          <w:rFonts w:hint="eastAsia" w:ascii="宋体" w:hAnsi="宋体" w:eastAsia="宋体" w:cs="宋体"/>
          <w:color w:val="auto"/>
          <w:sz w:val="24"/>
          <w:szCs w:val="24"/>
          <w:lang w:val="en-US" w:eastAsia="zh-CN"/>
        </w:rPr>
        <w:t>价清单汇总表</w:t>
      </w:r>
    </w:p>
    <w:p>
      <w:pPr>
        <w:spacing w:line="360" w:lineRule="auto"/>
        <w:ind w:leftChars="-1" w:hanging="2"/>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附件2：廉洁协议</w:t>
      </w:r>
    </w:p>
    <w:p>
      <w:pPr>
        <w:spacing w:line="360" w:lineRule="auto"/>
        <w:ind w:leftChars="-1" w:hanging="2"/>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（以下无正文）</w:t>
      </w:r>
    </w:p>
    <w:p>
      <w:pPr>
        <w:spacing w:line="360" w:lineRule="auto"/>
        <w:ind w:leftChars="-1" w:hanging="2"/>
        <w:rPr>
          <w:rFonts w:hint="eastAsia" w:ascii="宋体" w:hAnsi="宋体" w:eastAsia="宋体" w:cs="宋体"/>
          <w:color w:val="auto"/>
          <w:sz w:val="24"/>
          <w:szCs w:val="24"/>
          <w:lang w:eastAsia="zh-CN"/>
        </w:rPr>
      </w:pPr>
    </w:p>
    <w:p>
      <w:pPr>
        <w:spacing w:line="360" w:lineRule="auto"/>
        <w:ind w:left="6960" w:hanging="696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甲方：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 乙方： </w:t>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（盖章）                            （盖章）</w:t>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法定代表人                         法定代表人</w:t>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或授权代表签名：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或授权代表签名：                          </w:t>
      </w:r>
    </w:p>
    <w:p>
      <w:pPr>
        <w:spacing w:line="360" w:lineRule="auto"/>
        <w:ind w:firstLine="1320"/>
        <w:rPr>
          <w:rFonts w:hint="eastAsia" w:ascii="宋体" w:hAnsi="宋体" w:eastAsia="宋体" w:cs="宋体"/>
          <w:color w:val="auto"/>
          <w:sz w:val="24"/>
          <w:szCs w:val="24"/>
          <w:lang w:eastAsia="zh-CN"/>
        </w:rPr>
      </w:pPr>
    </w:p>
    <w:p>
      <w:pPr>
        <w:spacing w:line="360" w:lineRule="auto"/>
        <w:rPr>
          <w:rFonts w:hint="eastAsia" w:ascii="宋体" w:hAnsi="宋体" w:eastAsia="宋体" w:cs="宋体"/>
          <w:b/>
          <w:bCs/>
          <w:iCs/>
          <w:color w:val="auto"/>
          <w:sz w:val="24"/>
          <w:szCs w:val="24"/>
          <w:lang w:eastAsia="zh-CN"/>
        </w:rPr>
      </w:pPr>
      <w:r>
        <w:rPr>
          <w:rFonts w:hint="eastAsia" w:ascii="宋体" w:hAnsi="宋体" w:eastAsia="宋体" w:cs="宋体"/>
          <w:color w:val="auto"/>
          <w:sz w:val="24"/>
          <w:szCs w:val="24"/>
          <w:lang w:eastAsia="zh-CN"/>
        </w:rPr>
        <w:t xml:space="preserve">日期：    年  月  日               日期：    年  月  日 </w:t>
      </w:r>
      <w:r>
        <w:rPr>
          <w:rFonts w:hint="eastAsia" w:ascii="宋体" w:hAnsi="宋体" w:eastAsia="宋体" w:cs="宋体"/>
          <w:b/>
          <w:bCs/>
          <w:i/>
          <w:iCs/>
          <w:color w:val="auto"/>
          <w:sz w:val="24"/>
          <w:szCs w:val="24"/>
          <w:lang w:eastAsia="zh-CN"/>
        </w:rPr>
        <w:br w:type="page"/>
      </w:r>
      <w:bookmarkEnd w:id="0"/>
      <w:bookmarkEnd w:id="1"/>
      <w:r>
        <w:rPr>
          <w:rFonts w:hint="eastAsia" w:ascii="宋体" w:hAnsi="宋体" w:eastAsia="宋体" w:cs="宋体"/>
          <w:b/>
          <w:bCs/>
          <w:i w:val="0"/>
          <w:iCs w:val="0"/>
          <w:color w:val="auto"/>
          <w:sz w:val="24"/>
          <w:szCs w:val="24"/>
          <w:lang w:val="en-US" w:eastAsia="zh-CN"/>
        </w:rPr>
        <w:t>附件1：报价清单汇总表</w:t>
      </w:r>
    </w:p>
    <w:p>
      <w:pPr>
        <w:keepNext w:val="0"/>
        <w:snapToGrid/>
        <w:spacing w:line="360" w:lineRule="auto"/>
        <w:outlineLvl w:val="9"/>
        <w:rPr>
          <w:rFonts w:hint="eastAsia" w:ascii="宋体" w:hAnsi="宋体" w:eastAsia="宋体" w:cs="宋体"/>
          <w:b/>
          <w:bCs/>
          <w:iCs/>
          <w:color w:val="auto"/>
          <w:sz w:val="24"/>
          <w:szCs w:val="24"/>
          <w:lang w:eastAsia="zh-CN"/>
        </w:rPr>
      </w:pPr>
      <w:r>
        <w:rPr>
          <w:rFonts w:hint="eastAsia" w:ascii="宋体" w:hAnsi="宋体" w:eastAsia="宋体" w:cs="宋体"/>
          <w:b/>
          <w:bCs/>
          <w:iCs/>
          <w:color w:val="auto"/>
          <w:sz w:val="24"/>
          <w:szCs w:val="24"/>
          <w:lang w:eastAsia="zh-CN"/>
        </w:rPr>
        <w:t>附件2：廉洁协议</w:t>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对应合同编号：</w:t>
      </w:r>
    </w:p>
    <w:p>
      <w:pPr>
        <w:keepNext w:val="0"/>
        <w:keepLines w:val="0"/>
        <w:pageBreakBefore w:val="0"/>
        <w:widowControl/>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val="0"/>
          <w:bCs w:val="0"/>
          <w:color w:val="auto"/>
          <w:kern w:val="2"/>
          <w:sz w:val="24"/>
          <w:szCs w:val="24"/>
          <w:lang w:val="en-US" w:eastAsia="zh-CN"/>
        </w:rPr>
      </w:pPr>
      <w:r>
        <w:rPr>
          <w:rFonts w:hint="eastAsia" w:ascii="宋体" w:hAnsi="宋体" w:eastAsia="宋体" w:cs="宋体"/>
          <w:b w:val="0"/>
          <w:bCs w:val="0"/>
          <w:color w:val="auto"/>
          <w:kern w:val="2"/>
          <w:sz w:val="24"/>
          <w:szCs w:val="24"/>
          <w:lang w:val="en-US" w:eastAsia="zh-CN"/>
        </w:rPr>
        <w:t>廉洁协议</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宋体" w:hAnsi="宋体" w:eastAsia="宋体" w:cs="宋体"/>
          <w:color w:val="auto"/>
          <w:kern w:val="0"/>
          <w:sz w:val="24"/>
          <w:szCs w:val="24"/>
          <w:u w:val="single"/>
          <w:lang w:val="en-US" w:eastAsia="zh-CN"/>
        </w:rPr>
      </w:pPr>
      <w:r>
        <w:rPr>
          <w:rFonts w:hint="eastAsia" w:ascii="宋体" w:hAnsi="宋体" w:eastAsia="宋体" w:cs="宋体"/>
          <w:color w:val="auto"/>
          <w:kern w:val="0"/>
          <w:sz w:val="24"/>
          <w:szCs w:val="24"/>
        </w:rPr>
        <w:t>甲方：</w:t>
      </w:r>
      <w:r>
        <w:rPr>
          <w:rFonts w:hint="eastAsia" w:ascii="宋体" w:hAnsi="宋体" w:eastAsia="宋体" w:cs="宋体"/>
          <w:color w:val="auto"/>
          <w:kern w:val="0"/>
          <w:sz w:val="24"/>
          <w:szCs w:val="24"/>
          <w:u w:val="single"/>
          <w:lang w:val="en-US" w:eastAsia="zh-CN"/>
        </w:rPr>
        <w:t>南方海上风电联合开发有限公司</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宋体" w:hAnsi="宋体" w:eastAsia="宋体" w:cs="宋体"/>
          <w:color w:val="auto"/>
          <w:kern w:val="0"/>
          <w:sz w:val="24"/>
          <w:szCs w:val="24"/>
          <w:u w:val="single"/>
          <w:lang w:val="en-US" w:eastAsia="zh-CN"/>
        </w:rPr>
      </w:pPr>
      <w:r>
        <w:rPr>
          <w:rFonts w:hint="eastAsia" w:ascii="宋体" w:hAnsi="宋体" w:eastAsia="宋体" w:cs="宋体"/>
          <w:color w:val="auto"/>
          <w:kern w:val="0"/>
          <w:sz w:val="24"/>
          <w:szCs w:val="24"/>
          <w:lang w:val="en-US" w:eastAsia="zh-CN"/>
        </w:rPr>
        <w:t>乙</w:t>
      </w:r>
      <w:r>
        <w:rPr>
          <w:rFonts w:hint="eastAsia" w:ascii="宋体" w:hAnsi="宋体" w:eastAsia="宋体" w:cs="宋体"/>
          <w:color w:val="auto"/>
          <w:kern w:val="0"/>
          <w:sz w:val="24"/>
          <w:szCs w:val="24"/>
        </w:rPr>
        <w:t>方：</w:t>
      </w:r>
      <w:r>
        <w:rPr>
          <w:rFonts w:hint="eastAsia" w:ascii="宋体" w:hAnsi="宋体" w:eastAsia="宋体" w:cs="宋体"/>
          <w:color w:val="auto"/>
          <w:kern w:val="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lang w:val="en-US" w:eastAsia="zh-CN"/>
        </w:rPr>
        <w:t>甲乙</w:t>
      </w:r>
      <w:r>
        <w:rPr>
          <w:rFonts w:hint="eastAsia" w:ascii="宋体" w:hAnsi="宋体" w:eastAsia="宋体" w:cs="宋体"/>
          <w:color w:val="auto"/>
          <w:sz w:val="24"/>
          <w:szCs w:val="24"/>
          <w:highlight w:val="none"/>
        </w:rPr>
        <w:t>双方</w:t>
      </w:r>
      <w:r>
        <w:rPr>
          <w:rFonts w:hint="eastAsia" w:ascii="宋体" w:hAnsi="宋体" w:eastAsia="宋体" w:cs="宋体"/>
          <w:color w:val="auto"/>
          <w:sz w:val="24"/>
          <w:szCs w:val="24"/>
          <w:highlight w:val="none"/>
          <w:lang w:val="en-US" w:eastAsia="zh-CN"/>
        </w:rPr>
        <w:t>已</w:t>
      </w:r>
      <w:r>
        <w:rPr>
          <w:rFonts w:hint="eastAsia" w:ascii="宋体" w:hAnsi="宋体" w:eastAsia="宋体" w:cs="宋体"/>
          <w:color w:val="auto"/>
          <w:sz w:val="24"/>
          <w:szCs w:val="24"/>
          <w:highlight w:val="none"/>
        </w:rPr>
        <w:t>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项目</w:t>
      </w:r>
      <w:r>
        <w:rPr>
          <w:rFonts w:hint="eastAsia" w:ascii="宋体" w:hAnsi="宋体" w:eastAsia="宋体" w:cs="宋体"/>
          <w:color w:val="auto"/>
          <w:sz w:val="24"/>
          <w:szCs w:val="24"/>
          <w:highlight w:val="none"/>
          <w:u w:val="none"/>
          <w:lang w:val="en-US" w:eastAsia="zh-CN"/>
        </w:rPr>
        <w:t>签署了</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（以下简称“主合同”），</w:t>
      </w:r>
      <w:r>
        <w:rPr>
          <w:rFonts w:hint="eastAsia" w:ascii="宋体" w:hAnsi="宋体" w:eastAsia="宋体" w:cs="宋体"/>
          <w:color w:val="auto"/>
          <w:sz w:val="24"/>
          <w:szCs w:val="24"/>
        </w:rPr>
        <w:t>为增强</w:t>
      </w:r>
      <w:r>
        <w:rPr>
          <w:rFonts w:hint="eastAsia" w:ascii="宋体" w:hAnsi="宋体" w:eastAsia="宋体" w:cs="宋体"/>
          <w:color w:val="auto"/>
          <w:sz w:val="24"/>
          <w:szCs w:val="24"/>
          <w:lang w:val="en-US" w:eastAsia="zh-CN"/>
        </w:rPr>
        <w:t>甲乙双方</w:t>
      </w:r>
      <w:r>
        <w:rPr>
          <w:rFonts w:hint="eastAsia" w:ascii="宋体" w:hAnsi="宋体" w:eastAsia="宋体" w:cs="宋体"/>
          <w:color w:val="auto"/>
          <w:sz w:val="24"/>
          <w:szCs w:val="24"/>
        </w:rPr>
        <w:t>依法经营、廉洁从业</w:t>
      </w:r>
      <w:r>
        <w:rPr>
          <w:rFonts w:hint="eastAsia" w:ascii="宋体" w:hAnsi="宋体" w:eastAsia="宋体" w:cs="宋体"/>
          <w:color w:val="auto"/>
          <w:sz w:val="24"/>
          <w:szCs w:val="24"/>
          <w:lang w:val="en-US" w:eastAsia="zh-CN"/>
        </w:rPr>
        <w:t>的</w:t>
      </w:r>
      <w:r>
        <w:rPr>
          <w:rFonts w:hint="eastAsia" w:ascii="宋体" w:hAnsi="宋体" w:eastAsia="宋体" w:cs="宋体"/>
          <w:color w:val="auto"/>
          <w:sz w:val="24"/>
          <w:szCs w:val="24"/>
        </w:rPr>
        <w:t>意识，营造守法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诚信、</w:t>
      </w:r>
      <w:r>
        <w:rPr>
          <w:rFonts w:hint="eastAsia" w:ascii="宋体" w:hAnsi="宋体" w:eastAsia="宋体" w:cs="宋体"/>
          <w:color w:val="auto"/>
          <w:sz w:val="24"/>
          <w:szCs w:val="24"/>
          <w:lang w:eastAsia="zh-CN"/>
        </w:rPr>
        <w:t>清正、</w:t>
      </w:r>
      <w:r>
        <w:rPr>
          <w:rFonts w:hint="eastAsia" w:ascii="宋体" w:hAnsi="宋体" w:eastAsia="宋体" w:cs="宋体"/>
          <w:color w:val="auto"/>
          <w:sz w:val="24"/>
          <w:szCs w:val="24"/>
        </w:rPr>
        <w:t>廉洁的工作环境，防止发生违法</w:t>
      </w:r>
      <w:r>
        <w:rPr>
          <w:rFonts w:hint="eastAsia" w:ascii="宋体" w:hAnsi="宋体" w:eastAsia="宋体" w:cs="宋体"/>
          <w:color w:val="auto"/>
          <w:sz w:val="24"/>
          <w:szCs w:val="24"/>
          <w:lang w:eastAsia="zh-CN"/>
        </w:rPr>
        <w:t>违规违纪</w:t>
      </w:r>
      <w:r>
        <w:rPr>
          <w:rFonts w:hint="eastAsia" w:ascii="宋体" w:hAnsi="宋体" w:eastAsia="宋体" w:cs="宋体"/>
          <w:color w:val="auto"/>
          <w:sz w:val="24"/>
          <w:szCs w:val="24"/>
        </w:rPr>
        <w:t>行为，</w:t>
      </w:r>
      <w:r>
        <w:rPr>
          <w:rFonts w:hint="eastAsia" w:ascii="宋体" w:hAnsi="宋体" w:eastAsia="宋体" w:cs="宋体"/>
          <w:color w:val="auto"/>
          <w:sz w:val="24"/>
          <w:szCs w:val="24"/>
          <w:lang w:val="en-US" w:eastAsia="zh-CN"/>
        </w:rPr>
        <w:t>特</w:t>
      </w:r>
      <w:r>
        <w:rPr>
          <w:rFonts w:hint="eastAsia" w:ascii="宋体" w:hAnsi="宋体" w:eastAsia="宋体" w:cs="宋体"/>
          <w:color w:val="auto"/>
          <w:sz w:val="24"/>
          <w:szCs w:val="24"/>
        </w:rPr>
        <w:t>根据国家有关法律法规和廉洁自律</w:t>
      </w:r>
      <w:r>
        <w:rPr>
          <w:rFonts w:hint="eastAsia" w:ascii="宋体" w:hAnsi="宋体" w:eastAsia="宋体" w:cs="宋体"/>
          <w:color w:val="auto"/>
          <w:sz w:val="24"/>
          <w:szCs w:val="24"/>
          <w:lang w:eastAsia="zh-CN"/>
        </w:rPr>
        <w:t>有关</w:t>
      </w:r>
      <w:r>
        <w:rPr>
          <w:rFonts w:hint="eastAsia" w:ascii="宋体" w:hAnsi="宋体" w:eastAsia="宋体" w:cs="宋体"/>
          <w:color w:val="auto"/>
          <w:sz w:val="24"/>
          <w:szCs w:val="24"/>
        </w:rPr>
        <w:t>规定，</w:t>
      </w:r>
      <w:r>
        <w:rPr>
          <w:rFonts w:hint="eastAsia" w:ascii="宋体" w:hAnsi="宋体" w:eastAsia="宋体" w:cs="宋体"/>
          <w:color w:val="auto"/>
          <w:sz w:val="24"/>
          <w:szCs w:val="24"/>
          <w:lang w:val="en-US" w:eastAsia="zh-CN"/>
        </w:rPr>
        <w:t>签署</w:t>
      </w:r>
      <w:r>
        <w:rPr>
          <w:rFonts w:hint="eastAsia" w:ascii="宋体" w:hAnsi="宋体" w:eastAsia="宋体" w:cs="宋体"/>
          <w:color w:val="auto"/>
          <w:sz w:val="24"/>
          <w:szCs w:val="24"/>
        </w:rPr>
        <w:t>本廉洁协议</w:t>
      </w:r>
      <w:r>
        <w:rPr>
          <w:rFonts w:hint="eastAsia" w:ascii="宋体" w:hAnsi="宋体" w:eastAsia="宋体" w:cs="宋体"/>
          <w:color w:val="auto"/>
          <w:sz w:val="24"/>
          <w:szCs w:val="24"/>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1.</w:t>
      </w:r>
      <w:r>
        <w:rPr>
          <w:rFonts w:hint="eastAsia" w:ascii="宋体" w:hAnsi="宋体" w:eastAsia="宋体" w:cs="宋体"/>
          <w:color w:val="auto"/>
          <w:sz w:val="24"/>
          <w:szCs w:val="24"/>
          <w:lang w:val="en-US" w:eastAsia="zh-CN"/>
        </w:rPr>
        <w:t>甲乙</w:t>
      </w:r>
      <w:r>
        <w:rPr>
          <w:rFonts w:hint="eastAsia" w:ascii="宋体" w:hAnsi="宋体" w:eastAsia="宋体" w:cs="宋体"/>
          <w:color w:val="auto"/>
          <w:sz w:val="24"/>
          <w:szCs w:val="24"/>
        </w:rPr>
        <w:t>双方应严格遵守国家关于市场准入、招标采购、工程建设等市场经济活动的法律法规、政策及廉洁规定，不得为获取不正当利益，损害国家、集体和合同双方权益。</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lang w:val="en-US" w:eastAsia="zh-CN"/>
        </w:rPr>
        <w:t>2.</w:t>
      </w:r>
      <w:r>
        <w:rPr>
          <w:rFonts w:hint="eastAsia" w:ascii="宋体" w:hAnsi="宋体" w:eastAsia="宋体" w:cs="宋体"/>
          <w:color w:val="auto"/>
          <w:sz w:val="24"/>
          <w:szCs w:val="24"/>
        </w:rPr>
        <w:t>甲方</w:t>
      </w:r>
      <w:r>
        <w:rPr>
          <w:rFonts w:hint="eastAsia" w:ascii="宋体" w:hAnsi="宋体" w:eastAsia="宋体" w:cs="宋体"/>
          <w:color w:val="auto"/>
          <w:kern w:val="2"/>
          <w:sz w:val="24"/>
          <w:szCs w:val="24"/>
          <w:u w:val="none"/>
          <w:lang w:val="en-US" w:eastAsia="zh-CN" w:bidi="ar-SA"/>
        </w:rPr>
        <w:t>（包括甲方工作人员及其特定关系人，下同）</w:t>
      </w:r>
      <w:r>
        <w:rPr>
          <w:rFonts w:hint="eastAsia" w:ascii="宋体" w:hAnsi="宋体" w:eastAsia="宋体" w:cs="宋体"/>
          <w:color w:val="auto"/>
          <w:sz w:val="24"/>
          <w:szCs w:val="24"/>
          <w:lang w:val="en-US" w:eastAsia="zh-CN"/>
        </w:rPr>
        <w:t>应</w:t>
      </w:r>
      <w:r>
        <w:rPr>
          <w:rFonts w:hint="eastAsia" w:ascii="宋体" w:hAnsi="宋体" w:eastAsia="宋体" w:cs="宋体"/>
          <w:color w:val="auto"/>
          <w:sz w:val="24"/>
          <w:szCs w:val="24"/>
        </w:rPr>
        <w:t>遵守廉洁规定，</w:t>
      </w:r>
      <w:r>
        <w:rPr>
          <w:rFonts w:hint="eastAsia" w:ascii="宋体" w:hAnsi="宋体" w:eastAsia="宋体" w:cs="宋体"/>
          <w:color w:val="auto"/>
          <w:sz w:val="24"/>
          <w:szCs w:val="24"/>
          <w:lang w:val="en-US" w:eastAsia="zh-CN"/>
        </w:rPr>
        <w:t>不得</w:t>
      </w:r>
      <w:r>
        <w:rPr>
          <w:rFonts w:hint="eastAsia" w:ascii="宋体" w:hAnsi="宋体" w:eastAsia="宋体" w:cs="宋体"/>
          <w:color w:val="auto"/>
          <w:sz w:val="24"/>
          <w:szCs w:val="24"/>
          <w:lang w:eastAsia="zh-CN"/>
        </w:rPr>
        <w:t>利用职权或者职务上的影响谋取</w:t>
      </w:r>
      <w:r>
        <w:rPr>
          <w:rFonts w:hint="eastAsia" w:ascii="宋体" w:hAnsi="宋体" w:eastAsia="宋体" w:cs="宋体"/>
          <w:color w:val="auto"/>
          <w:sz w:val="24"/>
          <w:szCs w:val="24"/>
          <w:lang w:val="en-US" w:eastAsia="zh-CN"/>
        </w:rPr>
        <w:t>不正当利益</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包括但不限于</w:t>
      </w:r>
      <w:r>
        <w:rPr>
          <w:rFonts w:hint="eastAsia" w:ascii="宋体" w:hAnsi="宋体" w:eastAsia="宋体" w:cs="宋体"/>
          <w:color w:val="auto"/>
          <w:sz w:val="24"/>
          <w:szCs w:val="24"/>
        </w:rPr>
        <w:t>不得</w:t>
      </w:r>
      <w:r>
        <w:rPr>
          <w:rFonts w:hint="eastAsia" w:ascii="宋体" w:hAnsi="宋体" w:eastAsia="宋体" w:cs="宋体"/>
          <w:color w:val="auto"/>
          <w:sz w:val="24"/>
          <w:szCs w:val="24"/>
          <w:lang w:val="en-US" w:eastAsia="zh-CN"/>
        </w:rPr>
        <w:t>索取或收受乙方</w:t>
      </w:r>
      <w:r>
        <w:rPr>
          <w:rFonts w:hint="eastAsia" w:ascii="宋体" w:hAnsi="宋体" w:eastAsia="宋体" w:cs="宋体"/>
          <w:color w:val="auto"/>
          <w:kern w:val="2"/>
          <w:sz w:val="24"/>
          <w:szCs w:val="24"/>
          <w:u w:val="none"/>
          <w:lang w:val="en-US" w:eastAsia="zh-CN" w:bidi="ar-SA"/>
        </w:rPr>
        <w:t>（包括乙方及其委托人、代理人、中间人等相关单位，以及上述单位的工作人员及其特定关系人，下同）</w:t>
      </w:r>
      <w:r>
        <w:rPr>
          <w:rFonts w:hint="eastAsia" w:ascii="宋体" w:hAnsi="宋体" w:eastAsia="宋体" w:cs="宋体"/>
          <w:color w:val="auto"/>
          <w:sz w:val="24"/>
          <w:szCs w:val="24"/>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4"/>
          <w:szCs w:val="24"/>
        </w:rPr>
        <w:t>可能影响公正</w:t>
      </w:r>
      <w:r>
        <w:rPr>
          <w:rFonts w:hint="eastAsia" w:ascii="宋体" w:hAnsi="宋体" w:eastAsia="宋体" w:cs="宋体"/>
          <w:color w:val="auto"/>
          <w:sz w:val="24"/>
          <w:szCs w:val="24"/>
          <w:lang w:val="en-US" w:eastAsia="zh-CN"/>
        </w:rPr>
        <w:t>执行公务</w:t>
      </w:r>
      <w:r>
        <w:rPr>
          <w:rFonts w:hint="eastAsia" w:ascii="宋体" w:hAnsi="宋体" w:eastAsia="宋体" w:cs="宋体"/>
          <w:color w:val="auto"/>
          <w:sz w:val="24"/>
          <w:szCs w:val="24"/>
        </w:rPr>
        <w:t>的宴请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旅游、健身、娱乐</w:t>
      </w:r>
      <w:r>
        <w:rPr>
          <w:rFonts w:hint="eastAsia" w:ascii="宋体" w:hAnsi="宋体" w:eastAsia="宋体" w:cs="宋体"/>
          <w:color w:val="auto"/>
          <w:sz w:val="24"/>
          <w:szCs w:val="24"/>
          <w:lang w:val="en-US" w:eastAsia="zh-CN"/>
        </w:rPr>
        <w:t>等活动；不得要求或接受乙方为个人装修住房、婚丧嫁娶及亲属工作安排等提供便利；</w:t>
      </w:r>
      <w:r>
        <w:rPr>
          <w:rFonts w:hint="eastAsia" w:ascii="宋体" w:hAnsi="宋体" w:eastAsia="宋体" w:cs="宋体"/>
          <w:color w:val="auto"/>
          <w:sz w:val="24"/>
          <w:szCs w:val="24"/>
        </w:rPr>
        <w:t>不得向乙方</w:t>
      </w:r>
      <w:r>
        <w:rPr>
          <w:rFonts w:hint="eastAsia" w:ascii="宋体" w:hAnsi="宋体" w:eastAsia="宋体" w:cs="宋体"/>
          <w:color w:val="auto"/>
          <w:sz w:val="24"/>
          <w:szCs w:val="24"/>
          <w:lang w:val="en-US" w:eastAsia="zh-CN"/>
        </w:rPr>
        <w:t>介绍亲属或其他特定关系人参与可能获取不正当利益的经济活动</w:t>
      </w:r>
      <w:r>
        <w:rPr>
          <w:rFonts w:hint="eastAsia" w:ascii="宋体" w:hAnsi="宋体" w:eastAsia="宋体" w:cs="宋体"/>
          <w:color w:val="auto"/>
          <w:sz w:val="24"/>
          <w:szCs w:val="24"/>
          <w:lang w:eastAsia="zh-CN"/>
        </w:rPr>
        <w:t>；不</w:t>
      </w:r>
      <w:r>
        <w:rPr>
          <w:rFonts w:hint="eastAsia" w:ascii="宋体" w:hAnsi="宋体" w:eastAsia="宋体" w:cs="宋体"/>
          <w:color w:val="auto"/>
          <w:sz w:val="24"/>
          <w:szCs w:val="24"/>
          <w:lang w:val="en-US" w:eastAsia="zh-CN"/>
        </w:rPr>
        <w:t>得</w:t>
      </w:r>
      <w:r>
        <w:rPr>
          <w:rFonts w:hint="eastAsia" w:ascii="宋体" w:hAnsi="宋体" w:eastAsia="宋体" w:cs="宋体"/>
          <w:color w:val="auto"/>
          <w:sz w:val="24"/>
          <w:szCs w:val="24"/>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auto"/>
          <w:spacing w:val="6"/>
          <w:sz w:val="24"/>
          <w:szCs w:val="24"/>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乙方应遵守廉洁规定，</w:t>
      </w:r>
      <w:r>
        <w:rPr>
          <w:rFonts w:hint="eastAsia" w:ascii="宋体" w:hAnsi="宋体" w:eastAsia="宋体" w:cs="宋体"/>
          <w:color w:val="auto"/>
          <w:sz w:val="24"/>
          <w:szCs w:val="24"/>
          <w:highlight w:val="none"/>
          <w:lang w:val="en-US" w:eastAsia="zh-CN"/>
        </w:rPr>
        <w:t>不得利用本合同项下业务合作便利谋取不正当利益，</w:t>
      </w:r>
      <w:r>
        <w:rPr>
          <w:rFonts w:hint="eastAsia" w:ascii="宋体" w:hAnsi="宋体" w:eastAsia="宋体" w:cs="宋体"/>
          <w:color w:val="auto"/>
          <w:sz w:val="24"/>
          <w:szCs w:val="24"/>
          <w:lang w:val="en-US" w:eastAsia="zh-CN"/>
        </w:rPr>
        <w:t>包括但不限于</w:t>
      </w:r>
      <w:r>
        <w:rPr>
          <w:rFonts w:hint="eastAsia" w:ascii="宋体" w:hAnsi="宋体" w:eastAsia="宋体" w:cs="宋体"/>
          <w:color w:val="auto"/>
          <w:sz w:val="24"/>
          <w:szCs w:val="24"/>
        </w:rPr>
        <w:t>不得向甲方</w:t>
      </w:r>
      <w:r>
        <w:rPr>
          <w:rFonts w:hint="eastAsia" w:ascii="宋体" w:hAnsi="宋体" w:eastAsia="宋体" w:cs="宋体"/>
          <w:color w:val="auto"/>
          <w:sz w:val="24"/>
          <w:szCs w:val="24"/>
          <w:lang w:val="en-US" w:eastAsia="zh-CN"/>
        </w:rPr>
        <w:t>提供或</w:t>
      </w:r>
      <w:r>
        <w:rPr>
          <w:rFonts w:hint="eastAsia" w:ascii="宋体" w:hAnsi="宋体" w:eastAsia="宋体" w:cs="宋体"/>
          <w:color w:val="auto"/>
          <w:sz w:val="24"/>
          <w:szCs w:val="24"/>
        </w:rPr>
        <w:t>赠送</w:t>
      </w:r>
      <w:r>
        <w:rPr>
          <w:rFonts w:hint="eastAsia" w:ascii="宋体" w:hAnsi="宋体" w:eastAsia="宋体" w:cs="宋体"/>
          <w:color w:val="auto"/>
          <w:sz w:val="24"/>
          <w:szCs w:val="24"/>
          <w:lang w:val="en-US" w:eastAsia="zh-CN"/>
        </w:rPr>
        <w:t>礼品、礼金、回扣、有价证券等财物，以及其他非财产性利益</w:t>
      </w:r>
      <w:r>
        <w:rPr>
          <w:rFonts w:hint="eastAsia" w:ascii="宋体" w:hAnsi="宋体" w:eastAsia="宋体" w:cs="宋体"/>
          <w:color w:val="auto"/>
          <w:sz w:val="24"/>
          <w:szCs w:val="24"/>
          <w:lang w:eastAsia="zh-CN"/>
        </w:rPr>
        <w:t>；不得</w:t>
      </w:r>
      <w:r>
        <w:rPr>
          <w:rFonts w:hint="eastAsia" w:ascii="宋体" w:hAnsi="宋体" w:eastAsia="宋体" w:cs="宋体"/>
          <w:color w:val="auto"/>
          <w:sz w:val="24"/>
          <w:szCs w:val="24"/>
          <w:lang w:val="en-US" w:eastAsia="zh-CN"/>
        </w:rPr>
        <w:t>向甲方借出</w:t>
      </w:r>
      <w:r>
        <w:rPr>
          <w:rFonts w:hint="eastAsia" w:ascii="宋体" w:hAnsi="宋体" w:eastAsia="宋体" w:cs="宋体"/>
          <w:color w:val="auto"/>
          <w:sz w:val="24"/>
          <w:szCs w:val="24"/>
          <w:lang w:eastAsia="zh-CN"/>
        </w:rPr>
        <w:t>钱款、住房、车辆等；不得</w:t>
      </w:r>
      <w:r>
        <w:rPr>
          <w:rFonts w:hint="eastAsia" w:ascii="宋体" w:hAnsi="宋体" w:eastAsia="宋体" w:cs="宋体"/>
          <w:color w:val="auto"/>
          <w:sz w:val="24"/>
          <w:szCs w:val="24"/>
          <w:lang w:val="en-US" w:eastAsia="zh-CN"/>
        </w:rPr>
        <w:t>为甲方提供</w:t>
      </w:r>
      <w:r>
        <w:rPr>
          <w:rFonts w:hint="eastAsia" w:ascii="宋体" w:hAnsi="宋体" w:eastAsia="宋体" w:cs="宋体"/>
          <w:color w:val="auto"/>
          <w:sz w:val="24"/>
          <w:szCs w:val="24"/>
          <w:lang w:eastAsia="zh-CN"/>
        </w:rPr>
        <w:t>宴请、旅游、健身、娱乐等活动</w:t>
      </w:r>
      <w:r>
        <w:rPr>
          <w:rFonts w:hint="eastAsia" w:ascii="宋体" w:hAnsi="宋体" w:eastAsia="宋体" w:cs="宋体"/>
          <w:color w:val="auto"/>
          <w:sz w:val="24"/>
          <w:szCs w:val="24"/>
          <w:lang w:val="en-US" w:eastAsia="zh-CN"/>
        </w:rPr>
        <w:t>安排；不得为甲方装修住房、婚丧嫁娶及亲属工作安排等提供便利；不得为甲方参与可能获取不正当利益的经济活动提供便利；不得以谋取非正当利</w:t>
      </w:r>
      <w:r>
        <w:rPr>
          <w:rFonts w:hint="eastAsia" w:ascii="宋体" w:hAnsi="宋体" w:eastAsia="宋体" w:cs="宋体"/>
          <w:color w:val="auto"/>
          <w:spacing w:val="6"/>
          <w:sz w:val="24"/>
          <w:szCs w:val="24"/>
          <w:lang w:val="en-US" w:eastAsia="zh-CN"/>
        </w:rPr>
        <w:t>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发现甲方有违反廉洁规定的，应及时向甲方反映或举报。受理部门：</w:t>
      </w:r>
      <w:r>
        <w:rPr>
          <w:rFonts w:hint="eastAsia" w:ascii="宋体" w:hAnsi="宋体" w:eastAsia="宋体" w:cs="宋体"/>
          <w:color w:val="auto"/>
          <w:sz w:val="24"/>
          <w:szCs w:val="24"/>
          <w:u w:val="single"/>
          <w:lang w:val="en-US" w:eastAsia="zh-CN"/>
        </w:rPr>
        <w:t xml:space="preserve"> 党建人事部 </w:t>
      </w:r>
      <w:r>
        <w:rPr>
          <w:rFonts w:hint="eastAsia" w:ascii="宋体" w:hAnsi="宋体" w:eastAsia="宋体" w:cs="宋体"/>
          <w:color w:val="auto"/>
          <w:sz w:val="24"/>
          <w:szCs w:val="24"/>
        </w:rPr>
        <w:t>；举报地址：</w:t>
      </w:r>
      <w:r>
        <w:rPr>
          <w:rFonts w:hint="eastAsia" w:ascii="宋体" w:hAnsi="宋体" w:eastAsia="宋体" w:cs="宋体"/>
          <w:color w:val="auto"/>
          <w:sz w:val="24"/>
          <w:szCs w:val="24"/>
          <w:u w:val="single"/>
          <w:lang w:val="en-US"/>
        </w:rPr>
        <w:t xml:space="preserve"> 珠海市香洲区大学路101号清华科技园14栋</w:t>
      </w:r>
      <w:r>
        <w:rPr>
          <w:rFonts w:hint="eastAsia" w:ascii="宋体" w:hAnsi="宋体" w:eastAsia="宋体" w:cs="宋体"/>
          <w:color w:val="auto"/>
          <w:sz w:val="24"/>
          <w:szCs w:val="24"/>
          <w:u w:val="single"/>
          <w:lang w:val="en-US" w:eastAsia="zh-CN"/>
        </w:rPr>
        <w:t>南方海上风电联合开发有限公司</w:t>
      </w:r>
      <w:r>
        <w:rPr>
          <w:rFonts w:hint="eastAsia" w:ascii="宋体" w:hAnsi="宋体" w:eastAsia="宋体" w:cs="宋体"/>
          <w:color w:val="auto"/>
          <w:sz w:val="24"/>
          <w:szCs w:val="24"/>
        </w:rPr>
        <w:t>；举报邮箱</w:t>
      </w:r>
      <w:r>
        <w:rPr>
          <w:rFonts w:hint="eastAsia" w:ascii="宋体" w:hAnsi="宋体" w:eastAsia="宋体" w:cs="宋体"/>
          <w:color w:val="auto"/>
          <w:kern w:val="2"/>
          <w:sz w:val="24"/>
          <w:szCs w:val="24"/>
          <w:u w:val="none"/>
          <w:lang w:val="en-US" w:eastAsia="zh-CN" w:bidi="ar-SA"/>
        </w:rPr>
        <w:t>（网站）</w:t>
      </w:r>
      <w:r>
        <w:rPr>
          <w:rFonts w:hint="eastAsia" w:ascii="宋体" w:hAnsi="宋体" w:eastAsia="宋体" w:cs="宋体"/>
          <w:color w:val="auto"/>
          <w:sz w:val="24"/>
          <w:szCs w:val="24"/>
        </w:rPr>
        <w:t>：</w:t>
      </w:r>
      <w:r>
        <w:rPr>
          <w:rFonts w:hint="eastAsia" w:ascii="宋体" w:hAnsi="宋体" w:eastAsia="宋体" w:cs="宋体"/>
          <w:color w:val="auto"/>
          <w:sz w:val="24"/>
          <w:szCs w:val="24"/>
          <w:highlight w:val="none"/>
          <w:u w:val="single"/>
          <w:lang w:val="en-US" w:eastAsia="zh-CN"/>
        </w:rPr>
        <w:t>chengxin@csg.cn；举报电话：0756-3399303-8011</w:t>
      </w:r>
      <w:r>
        <w:rPr>
          <w:rFonts w:hint="eastAsia" w:ascii="宋体" w:hAnsi="宋体" w:eastAsia="宋体" w:cs="宋体"/>
          <w:color w:val="auto"/>
          <w:sz w:val="24"/>
          <w:szCs w:val="24"/>
        </w:rPr>
        <w:t>。</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甲方违反国家及本合同有关廉洁规定的，</w:t>
      </w:r>
      <w:r>
        <w:rPr>
          <w:rFonts w:hint="eastAsia" w:ascii="宋体" w:hAnsi="宋体" w:eastAsia="宋体" w:cs="宋体"/>
          <w:color w:val="auto"/>
          <w:sz w:val="24"/>
          <w:szCs w:val="24"/>
          <w:lang w:val="en-US" w:eastAsia="zh-CN"/>
        </w:rPr>
        <w:t>由相关部门</w:t>
      </w:r>
      <w:r>
        <w:rPr>
          <w:rFonts w:hint="eastAsia" w:ascii="宋体" w:hAnsi="宋体" w:eastAsia="宋体" w:cs="宋体"/>
          <w:color w:val="auto"/>
          <w:kern w:val="2"/>
          <w:sz w:val="24"/>
          <w:szCs w:val="24"/>
          <w:u w:val="none"/>
          <w:lang w:val="en-US" w:eastAsia="zh-CN" w:bidi="ar-SA"/>
        </w:rPr>
        <w:t>（机构）</w:t>
      </w:r>
      <w:r>
        <w:rPr>
          <w:rFonts w:hint="eastAsia" w:ascii="宋体" w:hAnsi="宋体" w:eastAsia="宋体" w:cs="宋体"/>
          <w:color w:val="auto"/>
          <w:sz w:val="24"/>
          <w:szCs w:val="24"/>
        </w:rPr>
        <w:t>依法依规给予纪律处分或处理；涉嫌</w:t>
      </w:r>
      <w:r>
        <w:rPr>
          <w:rFonts w:hint="eastAsia" w:ascii="宋体" w:hAnsi="宋体" w:eastAsia="宋体" w:cs="宋体"/>
          <w:color w:val="auto"/>
          <w:sz w:val="24"/>
          <w:szCs w:val="24"/>
          <w:lang w:val="en-US" w:eastAsia="zh-CN"/>
        </w:rPr>
        <w:t>职务</w:t>
      </w:r>
      <w:r>
        <w:rPr>
          <w:rFonts w:hint="eastAsia" w:ascii="宋体" w:hAnsi="宋体" w:eastAsia="宋体" w:cs="宋体"/>
          <w:color w:val="auto"/>
          <w:sz w:val="24"/>
          <w:szCs w:val="24"/>
        </w:rPr>
        <w:t>犯罪的，移</w:t>
      </w:r>
      <w:r>
        <w:rPr>
          <w:rFonts w:hint="eastAsia" w:ascii="宋体" w:hAnsi="宋体" w:eastAsia="宋体" w:cs="宋体"/>
          <w:color w:val="auto"/>
          <w:sz w:val="24"/>
          <w:szCs w:val="24"/>
          <w:lang w:val="en-US" w:eastAsia="zh-CN"/>
        </w:rPr>
        <w:t>交监察机构办理</w:t>
      </w:r>
      <w:r>
        <w:rPr>
          <w:rFonts w:hint="eastAsia" w:ascii="宋体" w:hAnsi="宋体" w:eastAsia="宋体" w:cs="宋体"/>
          <w:color w:val="auto"/>
          <w:sz w:val="24"/>
          <w:szCs w:val="24"/>
        </w:rPr>
        <w:t>。</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b/>
          <w:bCs w:val="0"/>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乙方违反国家及本合同有关廉洁规定的，</w:t>
      </w:r>
      <w:r>
        <w:rPr>
          <w:rFonts w:hint="eastAsia" w:ascii="宋体" w:hAnsi="宋体" w:eastAsia="宋体" w:cs="宋体"/>
          <w:color w:val="auto"/>
          <w:sz w:val="24"/>
          <w:szCs w:val="24"/>
          <w:lang w:val="en-US" w:eastAsia="zh-CN"/>
        </w:rPr>
        <w:t>甲方有权</w:t>
      </w:r>
      <w:r>
        <w:rPr>
          <w:rFonts w:hint="eastAsia" w:ascii="宋体" w:hAnsi="宋体" w:eastAsia="宋体" w:cs="宋体"/>
          <w:b w:val="0"/>
          <w:bCs w:val="0"/>
          <w:color w:val="auto"/>
          <w:sz w:val="24"/>
          <w:szCs w:val="24"/>
          <w:lang w:val="en-US" w:eastAsia="zh-CN"/>
        </w:rPr>
        <w:t>根据中国南方电网有限责任公司供应商失信处理有关规定，</w:t>
      </w:r>
      <w:r>
        <w:rPr>
          <w:rFonts w:hint="eastAsia" w:ascii="宋体" w:hAnsi="宋体" w:eastAsia="宋体" w:cs="宋体"/>
          <w:color w:val="auto"/>
          <w:sz w:val="24"/>
          <w:szCs w:val="24"/>
          <w:lang w:val="en-US" w:eastAsia="zh-CN"/>
        </w:rPr>
        <w:t>在南方电网公司范围内</w:t>
      </w:r>
      <w:r>
        <w:rPr>
          <w:rFonts w:hint="eastAsia" w:ascii="宋体" w:hAnsi="宋体" w:eastAsia="宋体" w:cs="宋体"/>
          <w:color w:val="auto"/>
          <w:sz w:val="24"/>
          <w:szCs w:val="24"/>
        </w:rPr>
        <w:t>对乙方</w:t>
      </w:r>
      <w:r>
        <w:rPr>
          <w:rFonts w:hint="eastAsia" w:ascii="宋体" w:hAnsi="宋体" w:eastAsia="宋体" w:cs="宋体"/>
          <w:color w:val="auto"/>
          <w:sz w:val="24"/>
          <w:szCs w:val="24"/>
          <w:lang w:val="en-US" w:eastAsia="zh-CN"/>
        </w:rPr>
        <w:t>进行一定期限的</w:t>
      </w:r>
      <w:r>
        <w:rPr>
          <w:rFonts w:hint="eastAsia" w:ascii="宋体" w:hAnsi="宋体" w:eastAsia="宋体" w:cs="宋体"/>
          <w:color w:val="auto"/>
          <w:sz w:val="24"/>
          <w:szCs w:val="24"/>
        </w:rPr>
        <w:t>不接受投标</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市场禁入</w:t>
      </w:r>
      <w:r>
        <w:rPr>
          <w:rFonts w:hint="eastAsia" w:ascii="宋体" w:hAnsi="宋体" w:eastAsia="宋体" w:cs="宋体"/>
          <w:color w:val="auto"/>
          <w:kern w:val="2"/>
          <w:sz w:val="24"/>
          <w:szCs w:val="24"/>
          <w:u w:val="none"/>
          <w:lang w:val="en-US" w:eastAsia="zh-CN" w:bidi="ar-SA"/>
        </w:rPr>
        <w:t>（包括暂停投标资格、取消中标或成交资格、不签订新的订单合同或发出新的订单）</w:t>
      </w:r>
      <w:r>
        <w:rPr>
          <w:rFonts w:hint="eastAsia" w:ascii="宋体" w:hAnsi="宋体" w:eastAsia="宋体" w:cs="宋体"/>
          <w:color w:val="auto"/>
          <w:sz w:val="24"/>
          <w:szCs w:val="24"/>
          <w:lang w:val="en-US" w:eastAsia="zh-CN"/>
        </w:rPr>
        <w:t>等不与其发生新的采购活动的处理，并有权单方解除合同，因此造成的损失由乙方承担</w:t>
      </w:r>
      <w:r>
        <w:rPr>
          <w:rFonts w:hint="eastAsia" w:ascii="宋体" w:hAnsi="宋体" w:eastAsia="宋体" w:cs="宋体"/>
          <w:color w:val="auto"/>
          <w:sz w:val="24"/>
          <w:szCs w:val="24"/>
        </w:rPr>
        <w:t>；涉嫌犯罪的，移送司法机关依法追究刑事责任。</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rPr>
        <w:t>6.</w:t>
      </w:r>
      <w:r>
        <w:rPr>
          <w:rFonts w:hint="eastAsia" w:ascii="宋体" w:hAnsi="宋体" w:eastAsia="宋体" w:cs="宋体"/>
          <w:b w:val="0"/>
          <w:bCs w:val="0"/>
          <w:color w:val="auto"/>
          <w:sz w:val="24"/>
          <w:szCs w:val="24"/>
        </w:rPr>
        <w:t>本廉洁协议书作为</w:t>
      </w:r>
      <w:r>
        <w:rPr>
          <w:rFonts w:hint="eastAsia" w:ascii="宋体" w:hAnsi="宋体" w:eastAsia="宋体" w:cs="宋体"/>
          <w:b w:val="0"/>
          <w:bCs w:val="0"/>
          <w:color w:val="auto"/>
          <w:sz w:val="24"/>
          <w:szCs w:val="24"/>
          <w:lang w:val="en-US" w:eastAsia="zh-CN"/>
        </w:rPr>
        <w:t>主合同</w:t>
      </w:r>
      <w:r>
        <w:rPr>
          <w:rFonts w:hint="eastAsia" w:ascii="宋体" w:hAnsi="宋体" w:eastAsia="宋体" w:cs="宋体"/>
          <w:b w:val="0"/>
          <w:bCs w:val="0"/>
          <w:color w:val="auto"/>
          <w:sz w:val="24"/>
          <w:szCs w:val="24"/>
        </w:rPr>
        <w:t>的附件，</w:t>
      </w:r>
      <w:r>
        <w:rPr>
          <w:rFonts w:hint="eastAsia" w:ascii="宋体" w:hAnsi="宋体" w:eastAsia="宋体" w:cs="宋体"/>
          <w:b w:val="0"/>
          <w:bCs w:val="0"/>
          <w:color w:val="auto"/>
          <w:sz w:val="24"/>
          <w:szCs w:val="24"/>
          <w:lang w:val="en-US" w:eastAsia="zh-CN"/>
        </w:rPr>
        <w:t>与主合同同时签署，同时生效</w:t>
      </w:r>
      <w:r>
        <w:rPr>
          <w:rFonts w:hint="eastAsia" w:ascii="宋体" w:hAnsi="宋体" w:eastAsia="宋体" w:cs="宋体"/>
          <w:color w:val="auto"/>
          <w:sz w:val="24"/>
          <w:szCs w:val="24"/>
          <w:lang w:eastAsia="zh-CN"/>
        </w:rPr>
        <w:t>，</w:t>
      </w:r>
      <w:r>
        <w:rPr>
          <w:rFonts w:hint="eastAsia" w:ascii="宋体" w:hAnsi="宋体" w:eastAsia="宋体" w:cs="宋体"/>
          <w:b w:val="0"/>
          <w:bCs w:val="0"/>
          <w:color w:val="auto"/>
          <w:sz w:val="24"/>
          <w:szCs w:val="24"/>
        </w:rPr>
        <w:t>具有同等法律效力</w:t>
      </w:r>
      <w:r>
        <w:rPr>
          <w:rFonts w:hint="eastAsia" w:ascii="宋体" w:hAnsi="宋体" w:eastAsia="宋体" w:cs="宋体"/>
          <w:b w:val="0"/>
          <w:bCs w:val="0"/>
          <w:color w:val="auto"/>
          <w:sz w:val="24"/>
          <w:szCs w:val="24"/>
          <w:lang w:eastAsia="zh-CN"/>
        </w:rPr>
        <w:t>。</w:t>
      </w:r>
    </w:p>
    <w:p>
      <w:pPr>
        <w:pStyle w:val="3"/>
        <w:keepNext w:val="0"/>
        <w:keepLines w:val="0"/>
        <w:pageBreakBefore w:val="0"/>
        <w:kinsoku/>
        <w:wordWrap/>
        <w:overflowPunct/>
        <w:topLinePunct w:val="0"/>
        <w:autoSpaceDE/>
        <w:autoSpaceDN/>
        <w:bidi w:val="0"/>
        <w:adjustRightInd/>
        <w:snapToGrid/>
        <w:spacing w:after="0" w:line="560" w:lineRule="exact"/>
        <w:ind w:firstLine="482" w:firstLineChars="200"/>
        <w:jc w:val="both"/>
        <w:textAlignment w:val="auto"/>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（以下无正文）</w:t>
      </w:r>
    </w:p>
    <w:p>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宋体" w:hAnsi="宋体" w:eastAsia="宋体" w:cs="宋体"/>
          <w:color w:val="auto"/>
          <w:kern w:val="2"/>
          <w:sz w:val="24"/>
          <w:szCs w:val="24"/>
          <w:u w:val="none"/>
          <w:lang w:val="en-US" w:eastAsia="zh-CN" w:bidi="ar-SA"/>
        </w:rPr>
      </w:pPr>
    </w:p>
    <w:p>
      <w:pPr>
        <w:pStyle w:val="3"/>
        <w:rPr>
          <w:rFonts w:hint="eastAsia" w:ascii="宋体" w:hAnsi="宋体" w:eastAsia="宋体" w:cs="宋体"/>
          <w:sz w:val="24"/>
          <w:szCs w:val="24"/>
        </w:rPr>
      </w:pPr>
    </w:p>
    <w:p>
      <w:pPr>
        <w:keepNext w:val="0"/>
        <w:keepLines w:val="0"/>
        <w:pageBreakBefore w:val="0"/>
        <w:widowControl/>
        <w:kinsoku/>
        <w:wordWrap/>
        <w:overflowPunct/>
        <w:topLinePunct w:val="0"/>
        <w:autoSpaceDE/>
        <w:autoSpaceDN/>
        <w:bidi w:val="0"/>
        <w:adjustRightInd/>
        <w:snapToGrid/>
        <w:spacing w:line="560" w:lineRule="exact"/>
        <w:ind w:right="0" w:rightChars="0" w:firstLine="480" w:firstLineChars="200"/>
        <w:jc w:val="lef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甲方（盖章）：</w:t>
      </w:r>
      <w:r>
        <w:rPr>
          <w:rFonts w:hint="eastAsia" w:ascii="宋体" w:hAnsi="宋体" w:eastAsia="宋体" w:cs="宋体"/>
          <w:color w:val="auto"/>
          <w:kern w:val="0"/>
          <w:sz w:val="24"/>
          <w:szCs w:val="24"/>
          <w:u w:val="single"/>
          <w:lang w:val="en-US" w:eastAsia="zh-CN" w:bidi="ar-SA"/>
        </w:rPr>
        <w:t>南方海上风电联合开发有限公司</w:t>
      </w:r>
    </w:p>
    <w:p>
      <w:pPr>
        <w:keepNext w:val="0"/>
        <w:keepLines w:val="0"/>
        <w:pageBreakBefore w:val="0"/>
        <w:widowControl/>
        <w:kinsoku/>
        <w:wordWrap/>
        <w:overflowPunct/>
        <w:topLinePunct w:val="0"/>
        <w:autoSpaceDE/>
        <w:autoSpaceDN/>
        <w:bidi w:val="0"/>
        <w:adjustRightInd/>
        <w:snapToGrid/>
        <w:spacing w:line="560" w:lineRule="exact"/>
        <w:ind w:right="0" w:rightChars="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val="en-US" w:eastAsia="zh-CN"/>
        </w:rPr>
        <w:t>（负责人）</w:t>
      </w:r>
      <w:r>
        <w:rPr>
          <w:rFonts w:hint="eastAsia" w:ascii="宋体" w:hAnsi="宋体" w:eastAsia="宋体" w:cs="宋体"/>
          <w:color w:val="auto"/>
          <w:sz w:val="24"/>
          <w:szCs w:val="24"/>
        </w:rPr>
        <w:t>或授权代表（签名）：</w:t>
      </w:r>
      <w:r>
        <w:rPr>
          <w:rFonts w:hint="eastAsia" w:ascii="宋体" w:hAnsi="宋体" w:eastAsia="宋体" w:cs="宋体"/>
          <w:color w:val="auto"/>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签订</w:t>
      </w: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lang w:val="en-US" w:eastAsia="zh-CN"/>
        </w:rPr>
        <w:t>2026</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w:t>
      </w:r>
    </w:p>
    <w:p>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宋体" w:hAnsi="宋体" w:eastAsia="宋体" w:cs="宋体"/>
          <w:color w:val="auto"/>
          <w:sz w:val="24"/>
          <w:szCs w:val="24"/>
        </w:rPr>
      </w:pPr>
    </w:p>
    <w:p>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宋体" w:hAnsi="宋体" w:eastAsia="宋体" w:cs="宋体"/>
          <w:color w:val="auto"/>
          <w:sz w:val="24"/>
          <w:szCs w:val="24"/>
        </w:rPr>
      </w:pPr>
    </w:p>
    <w:p>
      <w:pPr>
        <w:keepNext w:val="0"/>
        <w:keepLines w:val="0"/>
        <w:pageBreakBefore w:val="0"/>
        <w:widowControl/>
        <w:kinsoku/>
        <w:wordWrap/>
        <w:overflowPunct/>
        <w:topLinePunct w:val="0"/>
        <w:autoSpaceDE/>
        <w:autoSpaceDN/>
        <w:bidi w:val="0"/>
        <w:adjustRightInd/>
        <w:snapToGrid/>
        <w:spacing w:line="560" w:lineRule="exact"/>
        <w:ind w:right="0" w:rightChars="0" w:firstLine="480" w:firstLineChars="200"/>
        <w:jc w:val="left"/>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乙方（盖章）：</w:t>
      </w:r>
      <w:r>
        <w:rPr>
          <w:rFonts w:hint="eastAsia" w:ascii="宋体" w:hAnsi="宋体" w:eastAsia="宋体" w:cs="宋体"/>
          <w:color w:val="auto"/>
          <w:sz w:val="24"/>
          <w:szCs w:val="24"/>
          <w:u w:val="single"/>
          <w:lang w:val="en-US" w:eastAsia="zh-CN"/>
        </w:rPr>
        <w:t xml:space="preserve"> </w:t>
      </w:r>
    </w:p>
    <w:p>
      <w:pPr>
        <w:keepNext w:val="0"/>
        <w:keepLines w:val="0"/>
        <w:pageBreakBefore w:val="0"/>
        <w:widowControl/>
        <w:kinsoku/>
        <w:wordWrap/>
        <w:overflowPunct/>
        <w:topLinePunct w:val="0"/>
        <w:autoSpaceDE/>
        <w:autoSpaceDN/>
        <w:bidi w:val="0"/>
        <w:adjustRightInd/>
        <w:snapToGrid/>
        <w:spacing w:line="560" w:lineRule="exact"/>
        <w:ind w:right="0" w:rightChars="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法</w:t>
      </w:r>
      <w:r>
        <w:rPr>
          <w:rFonts w:hint="eastAsia" w:ascii="宋体" w:hAnsi="宋体" w:eastAsia="宋体" w:cs="宋体"/>
          <w:color w:val="auto"/>
          <w:sz w:val="24"/>
          <w:szCs w:val="24"/>
        </w:rPr>
        <w:t>定代表人</w:t>
      </w:r>
      <w:r>
        <w:rPr>
          <w:rFonts w:hint="eastAsia" w:ascii="宋体" w:hAnsi="宋体" w:eastAsia="宋体" w:cs="宋体"/>
          <w:color w:val="auto"/>
          <w:sz w:val="24"/>
          <w:szCs w:val="24"/>
          <w:lang w:val="en-US" w:eastAsia="zh-CN"/>
        </w:rPr>
        <w:t>（负责人）</w:t>
      </w:r>
      <w:r>
        <w:rPr>
          <w:rFonts w:hint="eastAsia" w:ascii="宋体" w:hAnsi="宋体" w:eastAsia="宋体" w:cs="宋体"/>
          <w:color w:val="auto"/>
          <w:sz w:val="24"/>
          <w:szCs w:val="24"/>
        </w:rPr>
        <w:t>或授权代表（签名）：</w:t>
      </w:r>
      <w:r>
        <w:rPr>
          <w:rFonts w:hint="eastAsia" w:ascii="宋体" w:hAnsi="宋体" w:eastAsia="宋体" w:cs="宋体"/>
          <w:color w:val="auto"/>
          <w:sz w:val="24"/>
          <w:szCs w:val="24"/>
          <w:u w:val="single"/>
          <w:lang w:val="en-US" w:eastAsia="zh-CN"/>
        </w:rPr>
        <w:t xml:space="preserve">       </w:t>
      </w:r>
    </w:p>
    <w:p>
      <w:pPr>
        <w:pStyle w:val="3"/>
        <w:keepNext w:val="0"/>
        <w:keepLines w:val="0"/>
        <w:pageBreakBefore w:val="0"/>
        <w:kinsoku/>
        <w:wordWrap/>
        <w:overflowPunct/>
        <w:topLinePunct w:val="0"/>
        <w:autoSpaceDE/>
        <w:autoSpaceDN/>
        <w:bidi w:val="0"/>
        <w:adjustRightInd/>
        <w:snapToGrid/>
        <w:spacing w:after="0" w:line="560" w:lineRule="exact"/>
        <w:ind w:firstLine="480" w:firstLineChars="20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签订日期：</w:t>
      </w:r>
      <w:r>
        <w:rPr>
          <w:rFonts w:hint="eastAsia" w:ascii="宋体" w:hAnsi="宋体" w:eastAsia="宋体" w:cs="宋体"/>
          <w:b w:val="0"/>
          <w:bCs w:val="0"/>
          <w:color w:val="auto"/>
          <w:sz w:val="24"/>
          <w:szCs w:val="24"/>
          <w:u w:val="single"/>
          <w:lang w:val="en-US" w:eastAsia="zh-CN"/>
        </w:rPr>
        <w:t xml:space="preserve">2026 </w:t>
      </w:r>
      <w:r>
        <w:rPr>
          <w:rFonts w:hint="eastAsia" w:ascii="宋体" w:hAnsi="宋体" w:eastAsia="宋体" w:cs="宋体"/>
          <w:b w:val="0"/>
          <w:bCs w:val="0"/>
          <w:color w:val="auto"/>
          <w:sz w:val="24"/>
          <w:szCs w:val="24"/>
        </w:rPr>
        <w:t>年</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rPr>
        <w:t>月</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rPr>
        <w:t>日</w:t>
      </w:r>
    </w:p>
    <w:p>
      <w:pPr>
        <w:pageBreakBefore w:val="0"/>
        <w:widowControl w:val="0"/>
        <w:kinsoku/>
        <w:wordWrap/>
        <w:overflowPunct/>
        <w:topLinePunct w:val="0"/>
        <w:bidi w:val="0"/>
        <w:adjustRightInd/>
        <w:snapToGrid/>
        <w:spacing w:line="360" w:lineRule="auto"/>
        <w:textAlignment w:val="auto"/>
        <w:rPr>
          <w:rFonts w:hint="eastAsia" w:ascii="宋体" w:hAnsi="宋体" w:eastAsia="宋体" w:cs="宋体"/>
          <w:color w:val="auto"/>
          <w:sz w:val="24"/>
          <w:szCs w:val="24"/>
        </w:rPr>
      </w:pPr>
    </w:p>
    <w:p>
      <w:pPr>
        <w:pStyle w:val="11"/>
        <w:rPr>
          <w:rFonts w:hint="eastAsia" w:ascii="宋体" w:hAnsi="宋体" w:eastAsia="宋体" w:cs="宋体"/>
          <w:sz w:val="24"/>
          <w:szCs w:val="24"/>
          <w:lang w:val="en-US" w:eastAsia="zh-CN"/>
        </w:rPr>
      </w:pPr>
    </w:p>
    <w:p/>
    <w:sectPr>
      <w:pgSz w:w="11906" w:h="16838"/>
      <w:pgMar w:top="1440" w:right="1800" w:bottom="1440" w:left="1800"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moder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right" w:y="1"/>
      <w:rPr>
        <w:rStyle w:val="10"/>
      </w:rPr>
    </w:pPr>
    <w:r>
      <w:fldChar w:fldCharType="begin"/>
    </w:r>
    <w:r>
      <w:rPr>
        <w:rStyle w:val="10"/>
      </w:rPr>
      <w:instrText xml:space="preserve">PAGE  </w:instrText>
    </w:r>
    <w:r>
      <w:fldChar w:fldCharType="separate"/>
    </w:r>
    <w:r>
      <w:fldChar w:fldCharType="end"/>
    </w:r>
  </w:p>
  <w:p>
    <w:pPr>
      <w:pStyle w:val="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keepLines/>
      <w:tabs>
        <w:tab w:val="left" w:pos="9106"/>
      </w:tabs>
      <w:jc w:val="center"/>
      <w:rPr>
        <w:spacing w:val="-16"/>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keepNext/>
                            <w:keepLines/>
                            <w:tabs>
                              <w:tab w:val="left" w:pos="9106"/>
                            </w:tabs>
                            <w:jc w:val="center"/>
                          </w:pPr>
                          <w:r>
                            <w:rPr>
                              <w:spacing w:val="-16"/>
                              <w:sz w:val="18"/>
                              <w:szCs w:val="18"/>
                            </w:rPr>
                            <w:fldChar w:fldCharType="begin"/>
                          </w:r>
                          <w:r>
                            <w:rPr>
                              <w:spacing w:val="-16"/>
                              <w:sz w:val="18"/>
                              <w:szCs w:val="18"/>
                            </w:rPr>
                            <w:instrText xml:space="preserve"> PAGE   \* MERGEFORMAT </w:instrText>
                          </w:r>
                          <w:r>
                            <w:rPr>
                              <w:spacing w:val="-16"/>
                              <w:sz w:val="18"/>
                              <w:szCs w:val="18"/>
                            </w:rPr>
                            <w:fldChar w:fldCharType="separate"/>
                          </w:r>
                          <w:r>
                            <w:rPr>
                              <w:spacing w:val="-16"/>
                              <w:sz w:val="18"/>
                              <w:szCs w:val="18"/>
                              <w:lang w:val="zh-CN" w:eastAsia="zh-CN"/>
                            </w:rPr>
                            <w:t>9</w:t>
                          </w:r>
                          <w:r>
                            <w:rPr>
                              <w:spacing w:val="-16"/>
                              <w:sz w:val="18"/>
                              <w:szCs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pPr>
                      <w:keepNext/>
                      <w:keepLines/>
                      <w:tabs>
                        <w:tab w:val="left" w:pos="9106"/>
                      </w:tabs>
                      <w:jc w:val="center"/>
                    </w:pPr>
                    <w:r>
                      <w:rPr>
                        <w:spacing w:val="-16"/>
                        <w:sz w:val="18"/>
                        <w:szCs w:val="18"/>
                      </w:rPr>
                      <w:fldChar w:fldCharType="begin"/>
                    </w:r>
                    <w:r>
                      <w:rPr>
                        <w:spacing w:val="-16"/>
                        <w:sz w:val="18"/>
                        <w:szCs w:val="18"/>
                      </w:rPr>
                      <w:instrText xml:space="preserve"> PAGE   \* MERGEFORMAT </w:instrText>
                    </w:r>
                    <w:r>
                      <w:rPr>
                        <w:spacing w:val="-16"/>
                        <w:sz w:val="18"/>
                        <w:szCs w:val="18"/>
                      </w:rPr>
                      <w:fldChar w:fldCharType="separate"/>
                    </w:r>
                    <w:r>
                      <w:rPr>
                        <w:spacing w:val="-16"/>
                        <w:sz w:val="18"/>
                        <w:szCs w:val="18"/>
                        <w:lang w:val="zh-CN" w:eastAsia="zh-CN"/>
                      </w:rPr>
                      <w:t>9</w:t>
                    </w:r>
                    <w:r>
                      <w:rPr>
                        <w:spacing w:val="-16"/>
                        <w:sz w:val="18"/>
                        <w:szCs w:val="18"/>
                      </w:rPr>
                      <w:fldChar w:fldCharType="end"/>
                    </w:r>
                  </w:p>
                </w:txbxContent>
              </v:textbox>
            </v:shape>
          </w:pict>
        </mc:Fallback>
      </mc:AlternateContent>
    </w:r>
    <w:r>
      <w:rPr>
        <w:rFonts w:hint="eastAsia"/>
        <w:spacing w:val="-16"/>
        <w:sz w:val="18"/>
        <w:szCs w:val="18"/>
        <w:lang w:val="en-US" w:eastAsia="zh-CN"/>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jc w:val="center"/>
                          </w:pPr>
                          <w:r>
                            <w:fldChar w:fldCharType="begin"/>
                          </w:r>
                          <w:r>
                            <w:instrText xml:space="preserve">PAGE   \* MERGEFORMAT</w:instrText>
                          </w:r>
                          <w:r>
                            <w:fldChar w:fldCharType="separate"/>
                          </w:r>
                          <w:r>
                            <w:rPr>
                              <w:lang w:val="zh-CN" w:eastAsia="zh-CN"/>
                            </w:rP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pPr>
                      <w:pStyle w:val="5"/>
                      <w:jc w:val="center"/>
                    </w:pPr>
                    <w:r>
                      <w:fldChar w:fldCharType="begin"/>
                    </w:r>
                    <w:r>
                      <w:instrText xml:space="preserve">PAGE   \* MERGEFORMAT</w:instrText>
                    </w:r>
                    <w:r>
                      <w:fldChar w:fldCharType="separate"/>
                    </w:r>
                    <w:r>
                      <w:rPr>
                        <w:lang w:val="zh-CN" w:eastAsia="zh-CN"/>
                      </w:rPr>
                      <w:t>1</w:t>
                    </w:r>
                    <w:r>
                      <w:fldChar w:fldCharType="end"/>
                    </w:r>
                  </w:p>
                </w:txbxContent>
              </v:textbox>
            </v:shape>
          </w:pict>
        </mc:Fallback>
      </mc:AlternateContent>
    </w:r>
  </w:p>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131A96"/>
    <w:rsid w:val="05ED0221"/>
    <w:rsid w:val="332602EB"/>
    <w:rsid w:val="35131A96"/>
    <w:rsid w:val="3EB112DA"/>
    <w:rsid w:val="405F36E4"/>
    <w:rsid w:val="45FE34E6"/>
    <w:rsid w:val="5FDD21DE"/>
    <w:rsid w:val="6A2679DD"/>
    <w:rsid w:val="771B37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Body Text"/>
    <w:basedOn w:val="4"/>
    <w:next w:val="4"/>
    <w:unhideWhenUsed/>
    <w:qFormat/>
    <w:uiPriority w:val="99"/>
    <w:pPr>
      <w:spacing w:after="120"/>
    </w:pPr>
  </w:style>
  <w:style w:type="paragraph" w:styleId="4">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Body Text First Indent"/>
    <w:basedOn w:val="3"/>
    <w:next w:val="1"/>
    <w:qFormat/>
    <w:uiPriority w:val="0"/>
    <w:pPr>
      <w:spacing w:line="360" w:lineRule="auto"/>
      <w:ind w:firstLine="200" w:firstLineChars="200"/>
    </w:pPr>
    <w:rPr>
      <w:rFonts w:ascii="Times New Roman" w:hAnsi="Times New Roman"/>
      <w:sz w:val="24"/>
      <w:szCs w:val="24"/>
    </w:rPr>
  </w:style>
  <w:style w:type="character" w:styleId="10">
    <w:name w:val="page number"/>
    <w:qFormat/>
    <w:uiPriority w:val="0"/>
  </w:style>
  <w:style w:type="paragraph" w:customStyle="1" w:styleId="11">
    <w:name w:val="首行缩进"/>
    <w:basedOn w:val="1"/>
    <w:qFormat/>
    <w:uiPriority w:val="0"/>
    <w:pPr>
      <w:ind w:firstLine="480" w:firstLineChars="200"/>
    </w:pPr>
    <w:rPr>
      <w:lang w:val="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6</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2026-06-29T02:24:00Z</dcterms:created>
  <dc:creator>章海东</dc:creator>
  <cp:lastModifiedBy>章海东</cp:lastModifiedBy>
  <dcterms:modified xsi:type="dcterms:W3CDTF">2026-07-06T06:26:02Z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AD65658C762E4C17BD6AAE2552190AC3</vt:lpwstr>
  </property>
</Properties>
</file>