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CE0FD1">
      <w:pPr>
        <w:ind w:firstLine="420" w:firstLineChars="200"/>
        <w:jc w:val="center"/>
        <w:outlineLvl w:val="0"/>
        <w:rPr>
          <w:rFonts w:hint="default" w:eastAsia="黑体"/>
          <w:color w:val="auto"/>
          <w:highlight w:val="none"/>
          <w:lang w:val="en-US" w:eastAsia="zh-CN"/>
        </w:rPr>
      </w:pPr>
      <w:r>
        <w:rPr>
          <w:rFonts w:hint="eastAsia" w:ascii="黑体" w:hAnsi="黑体" w:eastAsia="黑体" w:cs="黑体"/>
          <w:color w:val="auto"/>
          <w:highlight w:val="none"/>
        </w:rPr>
        <w:t>零星采购</w:t>
      </w:r>
      <w:r>
        <w:rPr>
          <w:rFonts w:hint="eastAsia" w:ascii="黑体" w:hAnsi="黑体" w:eastAsia="黑体" w:cs="黑体"/>
          <w:color w:val="auto"/>
          <w:highlight w:val="none"/>
          <w:lang w:val="en-US" w:eastAsia="zh-CN"/>
        </w:rPr>
        <w:t>报价要求</w:t>
      </w:r>
    </w:p>
    <w:p w14:paraId="6A855A1B">
      <w:pPr>
        <w:ind w:right="223" w:rightChars="106" w:firstLine="422" w:firstLineChars="200"/>
        <w:jc w:val="left"/>
        <w:rPr>
          <w:rFonts w:hint="default" w:ascii="宋体" w:hAnsi="宋体" w:eastAsia="宋体"/>
          <w:b/>
          <w:color w:val="auto"/>
          <w:szCs w:val="21"/>
          <w:highlight w:val="none"/>
          <w:lang w:val="en-US" w:eastAsia="zh-CN"/>
        </w:rPr>
      </w:pPr>
      <w:r>
        <w:rPr>
          <w:rFonts w:hint="eastAsia" w:ascii="宋体" w:hAnsi="宋体"/>
          <w:b/>
          <w:color w:val="auto"/>
          <w:szCs w:val="21"/>
          <w:highlight w:val="none"/>
        </w:rPr>
        <w:t>项目名称：</w:t>
      </w:r>
      <w:r>
        <w:rPr>
          <w:rFonts w:hint="eastAsia" w:ascii="宋体" w:hAnsi="宋体"/>
          <w:b/>
          <w:color w:val="auto"/>
          <w:szCs w:val="21"/>
          <w:highlight w:val="none"/>
          <w:lang w:val="en-US" w:eastAsia="zh-CN"/>
        </w:rPr>
        <w:t xml:space="preserve">修试公司起重机变频器、开关电源、编码器修理服务   </w:t>
      </w:r>
      <w:r>
        <w:rPr>
          <w:rFonts w:hint="eastAsia" w:ascii="宋体" w:hAnsi="宋体"/>
          <w:b/>
          <w:color w:val="auto"/>
          <w:szCs w:val="21"/>
          <w:highlight w:val="none"/>
        </w:rPr>
        <w:t xml:space="preserve">                  </w:t>
      </w:r>
    </w:p>
    <w:tbl>
      <w:tblPr>
        <w:tblStyle w:val="6"/>
        <w:tblW w:w="4996"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397"/>
        <w:gridCol w:w="1296"/>
        <w:gridCol w:w="2530"/>
        <w:gridCol w:w="1116"/>
        <w:gridCol w:w="1537"/>
        <w:gridCol w:w="894"/>
        <w:gridCol w:w="759"/>
        <w:gridCol w:w="710"/>
        <w:gridCol w:w="935"/>
        <w:gridCol w:w="618"/>
        <w:gridCol w:w="643"/>
        <w:gridCol w:w="972"/>
        <w:gridCol w:w="762"/>
        <w:gridCol w:w="994"/>
      </w:tblGrid>
      <w:tr w14:paraId="778382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5" w:hRule="atLeast"/>
          <w:jc w:val="center"/>
        </w:trPr>
        <w:tc>
          <w:tcPr>
            <w:tcW w:w="598" w:type="pct"/>
            <w:gridSpan w:val="2"/>
            <w:tcBorders>
              <w:top w:val="single" w:color="auto" w:sz="8" w:space="0"/>
              <w:left w:val="single" w:color="auto" w:sz="8" w:space="0"/>
              <w:bottom w:val="single" w:color="auto" w:sz="8" w:space="0"/>
              <w:right w:val="single" w:color="auto" w:sz="4" w:space="0"/>
            </w:tcBorders>
            <w:shd w:val="clear" w:color="auto" w:fill="FFFFFF"/>
            <w:noWrap w:val="0"/>
            <w:vAlign w:val="center"/>
          </w:tcPr>
          <w:p w14:paraId="7771DBF3">
            <w:pPr>
              <w:jc w:val="center"/>
              <w:rPr>
                <w:rFonts w:ascii="宋体" w:hAnsi="宋体"/>
                <w:color w:val="auto"/>
                <w:sz w:val="18"/>
                <w:szCs w:val="18"/>
                <w:highlight w:val="none"/>
              </w:rPr>
            </w:pPr>
            <w:r>
              <w:rPr>
                <w:rFonts w:hint="eastAsia" w:ascii="宋体" w:hAnsi="宋体"/>
                <w:color w:val="auto"/>
                <w:sz w:val="18"/>
                <w:szCs w:val="18"/>
                <w:highlight w:val="none"/>
              </w:rPr>
              <w:t>采购单位</w:t>
            </w:r>
          </w:p>
        </w:tc>
        <w:tc>
          <w:tcPr>
            <w:tcW w:w="1287" w:type="pct"/>
            <w:gridSpan w:val="2"/>
            <w:tcBorders>
              <w:top w:val="single" w:color="auto" w:sz="8" w:space="0"/>
              <w:left w:val="single" w:color="auto" w:sz="8" w:space="0"/>
              <w:bottom w:val="single" w:color="auto" w:sz="8" w:space="0"/>
              <w:right w:val="single" w:color="auto" w:sz="8" w:space="0"/>
            </w:tcBorders>
            <w:shd w:val="clear" w:color="auto" w:fill="FFFFFF"/>
            <w:noWrap w:val="0"/>
            <w:vAlign w:val="center"/>
          </w:tcPr>
          <w:p w14:paraId="2604F224">
            <w:pPr>
              <w:rPr>
                <w:rFonts w:ascii="宋体" w:hAnsi="宋体"/>
                <w:color w:val="auto"/>
                <w:sz w:val="18"/>
                <w:szCs w:val="18"/>
                <w:highlight w:val="none"/>
              </w:rPr>
            </w:pPr>
            <w:r>
              <w:rPr>
                <w:rFonts w:hint="eastAsia" w:ascii="宋体" w:hAnsi="宋体"/>
                <w:color w:val="auto"/>
                <w:sz w:val="18"/>
                <w:szCs w:val="18"/>
                <w:highlight w:val="none"/>
              </w:rPr>
              <w:t>南方电网调峰调频发电有限公司检修试验分公司</w:t>
            </w:r>
          </w:p>
        </w:tc>
        <w:tc>
          <w:tcPr>
            <w:tcW w:w="543"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628BEB67">
            <w:pPr>
              <w:jc w:val="center"/>
              <w:rPr>
                <w:rFonts w:ascii="宋体" w:hAnsi="宋体"/>
                <w:color w:val="auto"/>
                <w:sz w:val="18"/>
                <w:szCs w:val="18"/>
                <w:highlight w:val="none"/>
              </w:rPr>
            </w:pPr>
            <w:r>
              <w:rPr>
                <w:rFonts w:hint="eastAsia" w:ascii="宋体" w:hAnsi="宋体"/>
                <w:color w:val="auto"/>
                <w:sz w:val="18"/>
                <w:szCs w:val="18"/>
                <w:highlight w:val="none"/>
                <w:lang w:val="en-US" w:eastAsia="zh-CN"/>
              </w:rPr>
              <w:t>完成</w:t>
            </w:r>
            <w:r>
              <w:rPr>
                <w:rFonts w:hint="eastAsia" w:ascii="宋体" w:hAnsi="宋体"/>
                <w:color w:val="auto"/>
                <w:sz w:val="18"/>
                <w:szCs w:val="18"/>
                <w:highlight w:val="none"/>
              </w:rPr>
              <w:t>时间</w:t>
            </w:r>
          </w:p>
        </w:tc>
        <w:tc>
          <w:tcPr>
            <w:tcW w:w="834" w:type="pct"/>
            <w:gridSpan w:val="3"/>
            <w:tcBorders>
              <w:top w:val="single" w:color="auto" w:sz="8" w:space="0"/>
              <w:left w:val="single" w:color="auto" w:sz="8" w:space="0"/>
              <w:bottom w:val="single" w:color="auto" w:sz="8" w:space="0"/>
              <w:right w:val="single" w:color="auto" w:sz="8" w:space="0"/>
            </w:tcBorders>
            <w:shd w:val="clear" w:color="auto" w:fill="FFFFFF"/>
            <w:noWrap w:val="0"/>
            <w:vAlign w:val="center"/>
          </w:tcPr>
          <w:p w14:paraId="5570AED2">
            <w:pPr>
              <w:jc w:val="center"/>
              <w:rPr>
                <w:rFonts w:hint="eastAsia" w:ascii="宋体" w:hAnsi="宋体"/>
                <w:color w:val="auto"/>
                <w:sz w:val="18"/>
                <w:szCs w:val="18"/>
                <w:highlight w:val="none"/>
              </w:rPr>
            </w:pPr>
            <w:r>
              <w:rPr>
                <w:rFonts w:hint="eastAsia" w:ascii="宋体" w:hAnsi="宋体"/>
                <w:color w:val="auto"/>
                <w:sz w:val="18"/>
                <w:szCs w:val="18"/>
                <w:highlight w:val="none"/>
                <w:lang w:val="en-US" w:eastAsia="zh-CN"/>
              </w:rPr>
              <w:t>2026</w:t>
            </w:r>
            <w:r>
              <w:rPr>
                <w:rFonts w:hint="eastAsia" w:ascii="宋体" w:hAnsi="宋体"/>
                <w:color w:val="auto"/>
                <w:sz w:val="18"/>
                <w:szCs w:val="18"/>
                <w:highlight w:val="none"/>
              </w:rPr>
              <w:t>年</w:t>
            </w:r>
            <w:r>
              <w:rPr>
                <w:rFonts w:hint="eastAsia" w:ascii="宋体" w:hAnsi="宋体"/>
                <w:color w:val="auto"/>
                <w:sz w:val="18"/>
                <w:szCs w:val="18"/>
                <w:highlight w:val="none"/>
                <w:lang w:val="en-US" w:eastAsia="zh-CN"/>
              </w:rPr>
              <w:t>12</w:t>
            </w:r>
            <w:r>
              <w:rPr>
                <w:rFonts w:hint="eastAsia" w:ascii="宋体" w:hAnsi="宋体"/>
                <w:color w:val="auto"/>
                <w:sz w:val="18"/>
                <w:szCs w:val="18"/>
                <w:highlight w:val="none"/>
              </w:rPr>
              <w:t>月</w:t>
            </w:r>
            <w:r>
              <w:rPr>
                <w:rFonts w:hint="eastAsia" w:ascii="宋体" w:hAnsi="宋体"/>
                <w:color w:val="auto"/>
                <w:sz w:val="18"/>
                <w:szCs w:val="18"/>
                <w:highlight w:val="none"/>
                <w:lang w:val="en-US" w:eastAsia="zh-CN"/>
              </w:rPr>
              <w:t>30</w:t>
            </w:r>
            <w:r>
              <w:rPr>
                <w:rFonts w:hint="eastAsia" w:ascii="宋体" w:hAnsi="宋体"/>
                <w:color w:val="auto"/>
                <w:sz w:val="18"/>
                <w:szCs w:val="18"/>
                <w:highlight w:val="none"/>
              </w:rPr>
              <w:t>日</w:t>
            </w:r>
          </w:p>
        </w:tc>
        <w:tc>
          <w:tcPr>
            <w:tcW w:w="330"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12835E59">
            <w:pPr>
              <w:jc w:val="center"/>
              <w:rPr>
                <w:rFonts w:ascii="宋体" w:hAnsi="宋体"/>
                <w:color w:val="auto"/>
                <w:sz w:val="18"/>
                <w:szCs w:val="18"/>
                <w:highlight w:val="none"/>
              </w:rPr>
            </w:pPr>
            <w:r>
              <w:rPr>
                <w:rFonts w:hint="eastAsia" w:ascii="宋体" w:hAnsi="宋体"/>
                <w:color w:val="auto"/>
                <w:sz w:val="18"/>
                <w:szCs w:val="18"/>
                <w:highlight w:val="none"/>
              </w:rPr>
              <w:t>询价联系人</w:t>
            </w:r>
          </w:p>
        </w:tc>
        <w:tc>
          <w:tcPr>
            <w:tcW w:w="445" w:type="pct"/>
            <w:gridSpan w:val="2"/>
            <w:tcBorders>
              <w:top w:val="single" w:color="auto" w:sz="8" w:space="0"/>
              <w:left w:val="single" w:color="auto" w:sz="8" w:space="0"/>
              <w:bottom w:val="single" w:color="auto" w:sz="8" w:space="0"/>
              <w:right w:val="single" w:color="auto" w:sz="8" w:space="0"/>
            </w:tcBorders>
            <w:shd w:val="clear" w:color="auto" w:fill="FFFFFF"/>
            <w:noWrap w:val="0"/>
            <w:vAlign w:val="center"/>
          </w:tcPr>
          <w:p w14:paraId="60549B8D">
            <w:pPr>
              <w:jc w:val="center"/>
              <w:rPr>
                <w:rFonts w:hint="default" w:ascii="宋体" w:hAnsi="宋体" w:eastAsia="宋体"/>
                <w:color w:val="auto"/>
                <w:sz w:val="18"/>
                <w:szCs w:val="18"/>
                <w:highlight w:val="none"/>
                <w:lang w:val="en-US" w:eastAsia="zh-CN"/>
              </w:rPr>
            </w:pPr>
          </w:p>
        </w:tc>
        <w:tc>
          <w:tcPr>
            <w:tcW w:w="343"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55D96CCB">
            <w:pPr>
              <w:jc w:val="center"/>
              <w:rPr>
                <w:rFonts w:ascii="宋体" w:hAnsi="宋体"/>
                <w:color w:val="auto"/>
                <w:sz w:val="18"/>
                <w:szCs w:val="18"/>
                <w:highlight w:val="none"/>
              </w:rPr>
            </w:pPr>
            <w:r>
              <w:rPr>
                <w:rFonts w:hint="eastAsia" w:ascii="宋体" w:hAnsi="宋体"/>
                <w:color w:val="auto"/>
                <w:sz w:val="18"/>
                <w:szCs w:val="18"/>
                <w:highlight w:val="none"/>
              </w:rPr>
              <w:t>联系方式</w:t>
            </w:r>
          </w:p>
        </w:tc>
        <w:tc>
          <w:tcPr>
            <w:tcW w:w="617" w:type="pct"/>
            <w:gridSpan w:val="2"/>
            <w:tcBorders>
              <w:top w:val="single" w:color="auto" w:sz="8" w:space="0"/>
              <w:left w:val="single" w:color="auto" w:sz="8" w:space="0"/>
              <w:bottom w:val="single" w:color="auto" w:sz="8" w:space="0"/>
              <w:right w:val="single" w:color="auto" w:sz="8" w:space="0"/>
            </w:tcBorders>
            <w:shd w:val="clear" w:color="auto" w:fill="FFFFFF"/>
            <w:noWrap w:val="0"/>
            <w:vAlign w:val="center"/>
          </w:tcPr>
          <w:p w14:paraId="66EB4A2F">
            <w:pPr>
              <w:jc w:val="center"/>
              <w:rPr>
                <w:rFonts w:hint="default" w:ascii="宋体" w:hAnsi="宋体"/>
                <w:color w:val="auto"/>
                <w:sz w:val="18"/>
                <w:szCs w:val="18"/>
                <w:highlight w:val="none"/>
                <w:lang w:val="en-US"/>
              </w:rPr>
            </w:pPr>
          </w:p>
        </w:tc>
      </w:tr>
      <w:tr w14:paraId="753C98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37" w:hRule="atLeast"/>
          <w:jc w:val="center"/>
        </w:trPr>
        <w:tc>
          <w:tcPr>
            <w:tcW w:w="140"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3F4617CD">
            <w:pPr>
              <w:rPr>
                <w:rFonts w:ascii="宋体" w:hAnsi="宋体"/>
                <w:b/>
                <w:color w:val="auto"/>
                <w:sz w:val="18"/>
                <w:szCs w:val="18"/>
                <w:highlight w:val="none"/>
              </w:rPr>
            </w:pPr>
            <w:r>
              <w:rPr>
                <w:rFonts w:hint="eastAsia" w:ascii="宋体" w:hAnsi="宋体"/>
                <w:b/>
                <w:color w:val="auto"/>
                <w:sz w:val="18"/>
                <w:szCs w:val="18"/>
                <w:highlight w:val="none"/>
              </w:rPr>
              <w:t>序号</w:t>
            </w:r>
          </w:p>
        </w:tc>
        <w:tc>
          <w:tcPr>
            <w:tcW w:w="458"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42C51061">
            <w:pPr>
              <w:jc w:val="center"/>
              <w:rPr>
                <w:rFonts w:ascii="宋体" w:hAnsi="宋体"/>
                <w:b/>
                <w:color w:val="auto"/>
                <w:sz w:val="18"/>
                <w:szCs w:val="18"/>
                <w:highlight w:val="none"/>
              </w:rPr>
            </w:pPr>
            <w:r>
              <w:rPr>
                <w:rFonts w:hint="eastAsia" w:ascii="宋体" w:hAnsi="宋体"/>
                <w:b/>
                <w:color w:val="auto"/>
                <w:sz w:val="18"/>
                <w:szCs w:val="18"/>
                <w:highlight w:val="none"/>
              </w:rPr>
              <w:t>名称</w:t>
            </w:r>
          </w:p>
        </w:tc>
        <w:tc>
          <w:tcPr>
            <w:tcW w:w="893"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31ECE3F3">
            <w:pPr>
              <w:jc w:val="center"/>
              <w:rPr>
                <w:rFonts w:ascii="宋体" w:hAnsi="宋体"/>
                <w:b/>
                <w:color w:val="auto"/>
                <w:sz w:val="18"/>
                <w:szCs w:val="18"/>
                <w:highlight w:val="none"/>
              </w:rPr>
            </w:pPr>
            <w:r>
              <w:rPr>
                <w:rFonts w:hint="eastAsia" w:ascii="宋体" w:hAnsi="宋体"/>
                <w:b/>
                <w:color w:val="auto"/>
                <w:sz w:val="18"/>
                <w:szCs w:val="18"/>
                <w:highlight w:val="none"/>
              </w:rPr>
              <w:t>规格型号/项目特征</w:t>
            </w:r>
          </w:p>
        </w:tc>
        <w:tc>
          <w:tcPr>
            <w:tcW w:w="393"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5B6DC148">
            <w:pPr>
              <w:jc w:val="center"/>
              <w:rPr>
                <w:rFonts w:ascii="宋体" w:hAnsi="宋体"/>
                <w:b/>
                <w:color w:val="auto"/>
                <w:sz w:val="18"/>
                <w:szCs w:val="18"/>
                <w:highlight w:val="none"/>
              </w:rPr>
            </w:pPr>
            <w:r>
              <w:rPr>
                <w:rFonts w:hint="eastAsia" w:ascii="宋体" w:hAnsi="宋体"/>
                <w:b/>
                <w:color w:val="auto"/>
                <w:sz w:val="18"/>
                <w:szCs w:val="18"/>
                <w:highlight w:val="none"/>
              </w:rPr>
              <w:t>供货期/工期要求</w:t>
            </w:r>
          </w:p>
        </w:tc>
        <w:tc>
          <w:tcPr>
            <w:tcW w:w="543"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7E9C614F">
            <w:pPr>
              <w:jc w:val="center"/>
              <w:rPr>
                <w:rFonts w:ascii="宋体" w:hAnsi="宋体"/>
                <w:b/>
                <w:color w:val="auto"/>
                <w:sz w:val="18"/>
                <w:szCs w:val="18"/>
                <w:highlight w:val="none"/>
              </w:rPr>
            </w:pPr>
            <w:r>
              <w:rPr>
                <w:rFonts w:hint="eastAsia" w:ascii="宋体" w:hAnsi="宋体"/>
                <w:b/>
                <w:color w:val="auto"/>
                <w:sz w:val="18"/>
                <w:szCs w:val="18"/>
                <w:highlight w:val="none"/>
              </w:rPr>
              <w:t>送货地点/施工地点</w:t>
            </w:r>
          </w:p>
        </w:tc>
        <w:tc>
          <w:tcPr>
            <w:tcW w:w="316"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056C429">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w:t>
            </w:r>
            <w:r>
              <w:rPr>
                <w:rFonts w:hint="eastAsia" w:ascii="宋体" w:hAnsi="宋体"/>
                <w:b/>
                <w:color w:val="auto"/>
                <w:sz w:val="18"/>
                <w:szCs w:val="18"/>
                <w:highlight w:val="none"/>
              </w:rPr>
              <w:t>单价（元）</w:t>
            </w:r>
          </w:p>
        </w:tc>
        <w:tc>
          <w:tcPr>
            <w:tcW w:w="267"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3A32A7FC">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单价</w:t>
            </w:r>
            <w:r>
              <w:rPr>
                <w:rFonts w:hint="eastAsia" w:ascii="宋体" w:hAnsi="宋体"/>
                <w:b/>
                <w:color w:val="auto"/>
                <w:sz w:val="18"/>
                <w:szCs w:val="18"/>
                <w:highlight w:val="none"/>
              </w:rPr>
              <w:t>税额（元）</w:t>
            </w:r>
          </w:p>
        </w:tc>
        <w:tc>
          <w:tcPr>
            <w:tcW w:w="24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C79F70A">
            <w:pPr>
              <w:jc w:val="center"/>
              <w:rPr>
                <w:rFonts w:hint="eastAsia" w:ascii="宋体" w:hAnsi="宋体" w:eastAsia="宋体"/>
                <w:b/>
                <w:color w:val="auto"/>
                <w:sz w:val="18"/>
                <w:szCs w:val="18"/>
                <w:highlight w:val="none"/>
                <w:lang w:val="en-US" w:eastAsia="zh-CN"/>
              </w:rPr>
            </w:pPr>
            <w:r>
              <w:rPr>
                <w:rFonts w:hint="eastAsia" w:ascii="宋体" w:hAnsi="宋体"/>
                <w:b/>
                <w:color w:val="auto"/>
                <w:sz w:val="18"/>
                <w:szCs w:val="18"/>
                <w:highlight w:val="none"/>
                <w:lang w:val="en-US" w:eastAsia="zh-CN"/>
              </w:rPr>
              <w:t>税率</w:t>
            </w:r>
          </w:p>
        </w:tc>
        <w:tc>
          <w:tcPr>
            <w:tcW w:w="33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270E46B">
            <w:pPr>
              <w:jc w:val="center"/>
              <w:rPr>
                <w:rFonts w:ascii="宋体" w:hAnsi="宋体"/>
                <w:b/>
                <w:color w:val="auto"/>
                <w:sz w:val="18"/>
                <w:szCs w:val="18"/>
                <w:highlight w:val="none"/>
              </w:rPr>
            </w:pPr>
            <w:r>
              <w:rPr>
                <w:rFonts w:hint="eastAsia" w:ascii="宋体" w:hAnsi="宋体"/>
                <w:b/>
                <w:color w:val="auto"/>
                <w:sz w:val="18"/>
                <w:szCs w:val="18"/>
                <w:highlight w:val="none"/>
              </w:rPr>
              <w:t>含税单价（元）</w:t>
            </w:r>
          </w:p>
        </w:tc>
        <w:tc>
          <w:tcPr>
            <w:tcW w:w="218"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213711AA">
            <w:pPr>
              <w:jc w:val="center"/>
              <w:rPr>
                <w:rFonts w:ascii="宋体" w:hAnsi="宋体"/>
                <w:b/>
                <w:color w:val="auto"/>
                <w:sz w:val="18"/>
                <w:szCs w:val="18"/>
                <w:highlight w:val="none"/>
              </w:rPr>
            </w:pPr>
            <w:r>
              <w:rPr>
                <w:rFonts w:hint="eastAsia" w:ascii="宋体" w:hAnsi="宋体"/>
                <w:b/>
                <w:color w:val="auto"/>
                <w:sz w:val="18"/>
                <w:szCs w:val="18"/>
                <w:highlight w:val="none"/>
              </w:rPr>
              <w:t>数量</w:t>
            </w:r>
          </w:p>
        </w:tc>
        <w:tc>
          <w:tcPr>
            <w:tcW w:w="226" w:type="pct"/>
            <w:tcBorders>
              <w:top w:val="single" w:color="auto" w:sz="8" w:space="0"/>
              <w:left w:val="single" w:color="auto" w:sz="8" w:space="0"/>
              <w:bottom w:val="single" w:color="auto" w:sz="8" w:space="0"/>
              <w:right w:val="single" w:color="auto" w:sz="8" w:space="0"/>
            </w:tcBorders>
            <w:shd w:val="clear" w:color="auto" w:fill="FFFFFF"/>
            <w:noWrap w:val="0"/>
            <w:vAlign w:val="center"/>
          </w:tcPr>
          <w:p w14:paraId="5BEC06DD">
            <w:pPr>
              <w:jc w:val="center"/>
              <w:rPr>
                <w:rFonts w:ascii="宋体" w:hAnsi="宋体"/>
                <w:b/>
                <w:color w:val="auto"/>
                <w:sz w:val="18"/>
                <w:szCs w:val="18"/>
                <w:highlight w:val="none"/>
              </w:rPr>
            </w:pPr>
            <w:r>
              <w:rPr>
                <w:rFonts w:hint="eastAsia" w:ascii="宋体" w:hAnsi="宋体"/>
                <w:b/>
                <w:color w:val="auto"/>
                <w:sz w:val="18"/>
                <w:szCs w:val="18"/>
                <w:highlight w:val="none"/>
              </w:rPr>
              <w:t>单位</w:t>
            </w:r>
          </w:p>
        </w:tc>
        <w:tc>
          <w:tcPr>
            <w:tcW w:w="34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6A78C56">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不含税合计</w:t>
            </w:r>
            <w:r>
              <w:rPr>
                <w:rFonts w:hint="eastAsia" w:ascii="宋体" w:hAnsi="宋体"/>
                <w:b/>
                <w:color w:val="auto"/>
                <w:sz w:val="18"/>
                <w:szCs w:val="18"/>
                <w:highlight w:val="none"/>
              </w:rPr>
              <w:t>金额（元）</w:t>
            </w:r>
          </w:p>
        </w:tc>
        <w:tc>
          <w:tcPr>
            <w:tcW w:w="269"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277DDB0A">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合计</w:t>
            </w:r>
            <w:r>
              <w:rPr>
                <w:rFonts w:hint="eastAsia" w:ascii="宋体" w:hAnsi="宋体"/>
                <w:b/>
                <w:color w:val="auto"/>
                <w:sz w:val="18"/>
                <w:szCs w:val="18"/>
                <w:highlight w:val="none"/>
              </w:rPr>
              <w:t>税额（元）</w:t>
            </w:r>
          </w:p>
        </w:tc>
        <w:tc>
          <w:tcPr>
            <w:tcW w:w="348"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293C4504">
            <w:pPr>
              <w:jc w:val="center"/>
              <w:rPr>
                <w:rFonts w:ascii="宋体" w:hAnsi="宋体"/>
                <w:b/>
                <w:color w:val="auto"/>
                <w:sz w:val="18"/>
                <w:szCs w:val="18"/>
                <w:highlight w:val="none"/>
              </w:rPr>
            </w:pPr>
            <w:r>
              <w:rPr>
                <w:rFonts w:hint="eastAsia" w:ascii="宋体" w:hAnsi="宋体"/>
                <w:b/>
                <w:color w:val="auto"/>
                <w:sz w:val="18"/>
                <w:szCs w:val="18"/>
                <w:highlight w:val="none"/>
              </w:rPr>
              <w:t>价税合计（元）</w:t>
            </w:r>
          </w:p>
        </w:tc>
      </w:tr>
      <w:tr w14:paraId="6D3EC0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4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30765E2">
            <w:pPr>
              <w:jc w:val="center"/>
              <w:rPr>
                <w:rFonts w:hint="eastAsia" w:ascii="宋体" w:hAnsi="宋体" w:eastAsia="宋体" w:cs="Times New Roman"/>
                <w:color w:val="auto"/>
                <w:kern w:val="2"/>
                <w:sz w:val="18"/>
                <w:szCs w:val="18"/>
                <w:lang w:val="en-US" w:eastAsia="zh-CN" w:bidi="ar-SA"/>
              </w:rPr>
            </w:pPr>
            <w:r>
              <w:rPr>
                <w:rFonts w:hint="eastAsia" w:ascii="宋体" w:hAnsi="宋体"/>
                <w:color w:val="auto"/>
                <w:sz w:val="18"/>
                <w:szCs w:val="18"/>
                <w:lang w:val="en-US" w:eastAsia="zh-CN"/>
              </w:rPr>
              <w:t>1</w:t>
            </w:r>
          </w:p>
        </w:tc>
        <w:tc>
          <w:tcPr>
            <w:tcW w:w="458" w:type="pct"/>
            <w:vMerge w:val="restart"/>
            <w:tcBorders>
              <w:top w:val="single" w:color="auto" w:sz="8" w:space="0"/>
              <w:left w:val="single" w:color="auto" w:sz="8" w:space="0"/>
              <w:right w:val="single" w:color="auto" w:sz="8" w:space="0"/>
            </w:tcBorders>
            <w:shd w:val="clear" w:color="auto" w:fill="auto"/>
            <w:noWrap w:val="0"/>
            <w:vAlign w:val="center"/>
          </w:tcPr>
          <w:p w14:paraId="631C5DD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清蓄主厂房250t起重机变频器、编码器、开关电源</w:t>
            </w:r>
            <w:r>
              <w:rPr>
                <w:rFonts w:hint="eastAsia" w:ascii="宋体" w:hAnsi="宋体" w:cs="宋体"/>
                <w:kern w:val="2"/>
                <w:sz w:val="18"/>
                <w:szCs w:val="18"/>
                <w:lang w:val="en-US" w:eastAsia="zh-CN" w:bidi="ar-SA"/>
              </w:rPr>
              <w:t>维修</w:t>
            </w:r>
            <w:r>
              <w:rPr>
                <w:rFonts w:hint="eastAsia" w:ascii="宋体" w:hAnsi="宋体" w:eastAsia="宋体" w:cs="宋体"/>
                <w:kern w:val="2"/>
                <w:sz w:val="18"/>
                <w:szCs w:val="18"/>
                <w:lang w:val="en-US" w:eastAsia="zh-CN" w:bidi="ar-SA"/>
              </w:rPr>
              <w:t>服务</w:t>
            </w:r>
          </w:p>
        </w:tc>
        <w:tc>
          <w:tcPr>
            <w:tcW w:w="89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CB275D5">
            <w:pPr>
              <w:bidi w:val="0"/>
              <w:rPr>
                <w:rFonts w:hint="eastAsia"/>
                <w:sz w:val="18"/>
                <w:szCs w:val="18"/>
                <w:lang w:val="en-US" w:eastAsia="zh-CN"/>
              </w:rPr>
            </w:pPr>
            <w:r>
              <w:rPr>
                <w:rFonts w:hint="eastAsia"/>
                <w:sz w:val="18"/>
                <w:szCs w:val="18"/>
                <w:lang w:val="en-US" w:eastAsia="zh-CN"/>
              </w:rPr>
              <w:t>开关电源：Weidmüller CPSNT120W24V5A</w:t>
            </w:r>
          </w:p>
        </w:tc>
        <w:tc>
          <w:tcPr>
            <w:tcW w:w="393" w:type="pct"/>
            <w:vMerge w:val="restart"/>
            <w:tcBorders>
              <w:top w:val="single" w:color="auto" w:sz="8" w:space="0"/>
              <w:left w:val="single" w:color="auto" w:sz="8" w:space="0"/>
              <w:right w:val="single" w:color="auto" w:sz="8" w:space="0"/>
            </w:tcBorders>
            <w:shd w:val="clear" w:color="auto" w:fill="auto"/>
            <w:noWrap w:val="0"/>
            <w:vAlign w:val="center"/>
          </w:tcPr>
          <w:p w14:paraId="4830170F">
            <w:pPr>
              <w:rPr>
                <w:rFonts w:hint="default" w:ascii="宋体" w:hAnsi="宋体" w:eastAsia="宋体" w:cs="Times New Roman"/>
                <w:color w:val="auto"/>
                <w:kern w:val="2"/>
                <w:sz w:val="18"/>
                <w:szCs w:val="18"/>
                <w:lang w:val="en-US" w:eastAsia="zh-CN" w:bidi="ar-SA"/>
              </w:rPr>
            </w:pPr>
            <w:r>
              <w:rPr>
                <w:rFonts w:hint="eastAsia" w:ascii="宋体" w:hAnsi="宋体"/>
                <w:color w:val="auto"/>
                <w:sz w:val="18"/>
                <w:szCs w:val="18"/>
                <w:lang w:val="en-US" w:eastAsia="zh-CN"/>
              </w:rPr>
              <w:t>自成交通知书之日起至2026-12-30</w:t>
            </w:r>
          </w:p>
        </w:tc>
        <w:tc>
          <w:tcPr>
            <w:tcW w:w="543" w:type="pct"/>
            <w:vMerge w:val="restart"/>
            <w:tcBorders>
              <w:top w:val="single" w:color="auto" w:sz="8" w:space="0"/>
              <w:left w:val="single" w:color="auto" w:sz="8" w:space="0"/>
              <w:right w:val="single" w:color="auto" w:sz="8" w:space="0"/>
            </w:tcBorders>
            <w:shd w:val="clear" w:color="auto" w:fill="auto"/>
            <w:noWrap w:val="0"/>
            <w:vAlign w:val="center"/>
          </w:tcPr>
          <w:p w14:paraId="14B75725">
            <w:pPr>
              <w:jc w:val="center"/>
              <w:rPr>
                <w:rFonts w:ascii="宋体" w:hAnsi="宋体" w:eastAsia="宋体" w:cs="Times New Roman"/>
                <w:color w:val="auto"/>
                <w:kern w:val="2"/>
                <w:sz w:val="18"/>
                <w:szCs w:val="18"/>
                <w:highlight w:val="yellow"/>
                <w:lang w:val="en-US" w:eastAsia="zh-CN" w:bidi="ar-SA"/>
              </w:rPr>
            </w:pPr>
            <w:r>
              <w:rPr>
                <w:rFonts w:hint="eastAsia" w:ascii="宋体" w:hAnsi="宋体"/>
                <w:color w:val="auto"/>
                <w:sz w:val="18"/>
                <w:szCs w:val="18"/>
                <w:lang w:val="en-US" w:eastAsia="zh-CN"/>
              </w:rPr>
              <w:t>广东省清远市清新区太平镇清远抽水蓄能电站</w:t>
            </w:r>
          </w:p>
        </w:tc>
        <w:tc>
          <w:tcPr>
            <w:tcW w:w="316"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8E5D1F8">
            <w:pPr>
              <w:jc w:val="right"/>
              <w:rPr>
                <w:rFonts w:ascii="宋体" w:hAnsi="宋体" w:eastAsia="宋体" w:cs="Times New Roman"/>
                <w:color w:val="auto"/>
                <w:kern w:val="2"/>
                <w:sz w:val="18"/>
                <w:szCs w:val="18"/>
                <w:lang w:val="en-US" w:eastAsia="zh-CN" w:bidi="ar-SA"/>
              </w:rPr>
            </w:pPr>
          </w:p>
        </w:tc>
        <w:tc>
          <w:tcPr>
            <w:tcW w:w="267"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72B9A4EA">
            <w:pPr>
              <w:jc w:val="right"/>
              <w:rPr>
                <w:rFonts w:ascii="宋体" w:hAnsi="宋体" w:eastAsia="宋体" w:cs="Times New Roman"/>
                <w:color w:val="auto"/>
                <w:kern w:val="2"/>
                <w:sz w:val="18"/>
                <w:szCs w:val="18"/>
                <w:lang w:val="en-US" w:eastAsia="zh-CN" w:bidi="ar-SA"/>
              </w:rPr>
            </w:pPr>
          </w:p>
        </w:tc>
        <w:tc>
          <w:tcPr>
            <w:tcW w:w="249"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E2D645A">
            <w:pPr>
              <w:jc w:val="center"/>
              <w:rPr>
                <w:rFonts w:hint="default" w:ascii="宋体" w:hAnsi="宋体" w:eastAsia="宋体" w:cs="Times New Roman"/>
                <w:color w:val="auto"/>
                <w:kern w:val="2"/>
                <w:sz w:val="18"/>
                <w:szCs w:val="18"/>
                <w:lang w:val="en-US" w:eastAsia="zh-CN" w:bidi="ar-SA"/>
              </w:rPr>
            </w:pPr>
          </w:p>
        </w:tc>
        <w:tc>
          <w:tcPr>
            <w:tcW w:w="330"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5A228584">
            <w:pPr>
              <w:spacing w:line="180" w:lineRule="exact"/>
              <w:jc w:val="center"/>
              <w:rPr>
                <w:rFonts w:hint="default" w:ascii="Times New Roman" w:hAnsi="Times New Roman" w:eastAsia="宋体" w:cs="Times New Roman"/>
                <w:color w:val="auto"/>
                <w:kern w:val="2"/>
                <w:sz w:val="18"/>
                <w:szCs w:val="18"/>
                <w:lang w:val="en-US" w:eastAsia="zh-CN" w:bidi="ar-SA"/>
              </w:rPr>
            </w:pPr>
          </w:p>
        </w:tc>
        <w:tc>
          <w:tcPr>
            <w:tcW w:w="218"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F0360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18"/>
                <w:szCs w:val="18"/>
                <w:lang w:eastAsia="zh-CN" w:bidi="ar-SA"/>
              </w:rPr>
            </w:pPr>
            <w:r>
              <w:rPr>
                <w:rFonts w:hint="eastAsia" w:cs="Times New Roman"/>
                <w:kern w:val="2"/>
                <w:sz w:val="18"/>
                <w:szCs w:val="18"/>
                <w:lang w:val="en-US" w:eastAsia="zh-CN" w:bidi="ar-SA"/>
              </w:rPr>
              <w:t>1</w:t>
            </w:r>
          </w:p>
        </w:tc>
        <w:tc>
          <w:tcPr>
            <w:tcW w:w="226"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56967E2">
            <w:pPr>
              <w:jc w:val="center"/>
              <w:rPr>
                <w:rFonts w:hint="default" w:ascii="宋体" w:hAnsi="宋体" w:eastAsia="宋体" w:cs="Times New Roman"/>
                <w:color w:val="auto"/>
                <w:kern w:val="2"/>
                <w:sz w:val="18"/>
                <w:szCs w:val="18"/>
                <w:lang w:val="en-US" w:eastAsia="zh-CN" w:bidi="ar-SA"/>
              </w:rPr>
            </w:pPr>
            <w:r>
              <w:rPr>
                <w:rFonts w:hint="eastAsia" w:ascii="宋体" w:hAnsi="宋体" w:cs="Times New Roman"/>
                <w:color w:val="auto"/>
                <w:kern w:val="2"/>
                <w:sz w:val="18"/>
                <w:szCs w:val="18"/>
                <w:lang w:val="en-US" w:eastAsia="zh-CN" w:bidi="ar-SA"/>
              </w:rPr>
              <w:t>项</w:t>
            </w:r>
          </w:p>
        </w:tc>
        <w:tc>
          <w:tcPr>
            <w:tcW w:w="343"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52F9B72">
            <w:pPr>
              <w:jc w:val="right"/>
              <w:rPr>
                <w:rFonts w:ascii="宋体" w:hAnsi="宋体" w:eastAsia="宋体" w:cs="Times New Roman"/>
                <w:color w:val="auto"/>
                <w:kern w:val="2"/>
                <w:sz w:val="18"/>
                <w:szCs w:val="18"/>
                <w:lang w:val="en-US" w:eastAsia="zh-CN" w:bidi="ar-SA"/>
              </w:rPr>
            </w:pPr>
          </w:p>
        </w:tc>
        <w:tc>
          <w:tcPr>
            <w:tcW w:w="269"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B7A5C3E">
            <w:pPr>
              <w:jc w:val="right"/>
              <w:rPr>
                <w:rFonts w:ascii="宋体" w:hAnsi="宋体" w:eastAsia="宋体" w:cs="Times New Roman"/>
                <w:color w:val="auto"/>
                <w:kern w:val="2"/>
                <w:sz w:val="18"/>
                <w:szCs w:val="18"/>
                <w:lang w:val="en-US" w:eastAsia="zh-CN" w:bidi="ar-SA"/>
              </w:rPr>
            </w:pPr>
          </w:p>
        </w:tc>
        <w:tc>
          <w:tcPr>
            <w:tcW w:w="34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358EC226">
            <w:pPr>
              <w:jc w:val="right"/>
              <w:rPr>
                <w:rFonts w:ascii="宋体" w:hAnsi="宋体"/>
                <w:color w:val="auto"/>
                <w:sz w:val="18"/>
                <w:szCs w:val="18"/>
                <w:highlight w:val="none"/>
              </w:rPr>
            </w:pPr>
          </w:p>
        </w:tc>
      </w:tr>
      <w:tr w14:paraId="6D2512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4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9215ABA">
            <w:pPr>
              <w:jc w:val="center"/>
              <w:rPr>
                <w:rFonts w:hint="default" w:ascii="宋体" w:hAnsi="宋体"/>
                <w:color w:val="auto"/>
                <w:sz w:val="18"/>
                <w:szCs w:val="18"/>
                <w:lang w:val="en-US" w:eastAsia="zh-CN"/>
              </w:rPr>
            </w:pPr>
            <w:r>
              <w:rPr>
                <w:rFonts w:hint="eastAsia" w:ascii="宋体" w:hAnsi="宋体"/>
                <w:color w:val="auto"/>
                <w:sz w:val="18"/>
                <w:szCs w:val="18"/>
                <w:lang w:val="en-US" w:eastAsia="zh-CN"/>
              </w:rPr>
              <w:t>2</w:t>
            </w:r>
          </w:p>
        </w:tc>
        <w:tc>
          <w:tcPr>
            <w:tcW w:w="458" w:type="pct"/>
            <w:vMerge w:val="continue"/>
            <w:tcBorders>
              <w:left w:val="single" w:color="auto" w:sz="8" w:space="0"/>
              <w:right w:val="single" w:color="auto" w:sz="8" w:space="0"/>
            </w:tcBorders>
            <w:shd w:val="clear" w:color="auto" w:fill="auto"/>
            <w:noWrap w:val="0"/>
            <w:vAlign w:val="center"/>
          </w:tcPr>
          <w:p w14:paraId="5B19D3E4">
            <w:pPr>
              <w:pStyle w:val="2"/>
              <w:rPr>
                <w:rFonts w:hint="eastAsia" w:ascii="宋体" w:hAnsi="宋体" w:eastAsia="宋体" w:cs="宋体"/>
                <w:b w:val="0"/>
                <w:bCs w:val="0"/>
                <w:sz w:val="18"/>
                <w:szCs w:val="18"/>
                <w:lang w:val="en-US" w:eastAsia="zh-CN"/>
              </w:rPr>
            </w:pPr>
          </w:p>
        </w:tc>
        <w:tc>
          <w:tcPr>
            <w:tcW w:w="89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C041D50">
            <w:pPr>
              <w:bidi w:val="0"/>
              <w:rPr>
                <w:rFonts w:hint="eastAsia"/>
                <w:sz w:val="18"/>
                <w:szCs w:val="18"/>
                <w:lang w:val="en-US" w:eastAsia="zh-CN"/>
              </w:rPr>
            </w:pPr>
            <w:r>
              <w:rPr>
                <w:rFonts w:hint="eastAsia"/>
                <w:sz w:val="18"/>
                <w:szCs w:val="18"/>
                <w:lang w:val="en-US" w:eastAsia="zh-CN"/>
              </w:rPr>
              <w:t>编码器：Pepperl+Fuchs PVM58N-011AGR0BN-1213</w:t>
            </w:r>
          </w:p>
        </w:tc>
        <w:tc>
          <w:tcPr>
            <w:tcW w:w="393" w:type="pct"/>
            <w:vMerge w:val="continue"/>
            <w:tcBorders>
              <w:left w:val="single" w:color="auto" w:sz="8" w:space="0"/>
              <w:right w:val="single" w:color="auto" w:sz="8" w:space="0"/>
            </w:tcBorders>
            <w:shd w:val="clear" w:color="auto" w:fill="auto"/>
            <w:noWrap w:val="0"/>
            <w:vAlign w:val="center"/>
          </w:tcPr>
          <w:p w14:paraId="491C3CB5">
            <w:pPr>
              <w:rPr>
                <w:rFonts w:hint="eastAsia" w:ascii="宋体" w:hAnsi="宋体" w:eastAsia="宋体" w:cs="Times New Roman"/>
                <w:color w:val="auto"/>
                <w:kern w:val="2"/>
                <w:sz w:val="18"/>
                <w:szCs w:val="18"/>
                <w:lang w:val="en-US" w:eastAsia="zh-CN" w:bidi="ar-SA"/>
              </w:rPr>
            </w:pPr>
          </w:p>
        </w:tc>
        <w:tc>
          <w:tcPr>
            <w:tcW w:w="543" w:type="pct"/>
            <w:vMerge w:val="continue"/>
            <w:tcBorders>
              <w:left w:val="single" w:color="auto" w:sz="8" w:space="0"/>
              <w:right w:val="single" w:color="auto" w:sz="8" w:space="0"/>
            </w:tcBorders>
            <w:shd w:val="clear" w:color="auto" w:fill="auto"/>
            <w:noWrap w:val="0"/>
            <w:vAlign w:val="center"/>
          </w:tcPr>
          <w:p w14:paraId="7B26B16A">
            <w:pPr>
              <w:jc w:val="center"/>
              <w:rPr>
                <w:rFonts w:hint="eastAsia" w:ascii="宋体" w:hAnsi="宋体" w:eastAsia="宋体" w:cs="Times New Roman"/>
                <w:color w:val="auto"/>
                <w:kern w:val="2"/>
                <w:sz w:val="18"/>
                <w:szCs w:val="18"/>
                <w:highlight w:val="yellow"/>
                <w:lang w:val="en-US" w:eastAsia="zh-CN" w:bidi="ar-SA"/>
              </w:rPr>
            </w:pPr>
          </w:p>
        </w:tc>
        <w:tc>
          <w:tcPr>
            <w:tcW w:w="316"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65F298A">
            <w:pPr>
              <w:jc w:val="right"/>
              <w:rPr>
                <w:rFonts w:ascii="宋体" w:hAnsi="宋体" w:eastAsia="宋体" w:cs="Times New Roman"/>
                <w:color w:val="auto"/>
                <w:kern w:val="2"/>
                <w:sz w:val="18"/>
                <w:szCs w:val="18"/>
                <w:lang w:val="en-US" w:eastAsia="zh-CN" w:bidi="ar-SA"/>
              </w:rPr>
            </w:pPr>
          </w:p>
        </w:tc>
        <w:tc>
          <w:tcPr>
            <w:tcW w:w="267"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3CF220E">
            <w:pPr>
              <w:jc w:val="right"/>
              <w:rPr>
                <w:rFonts w:ascii="宋体" w:hAnsi="宋体" w:eastAsia="宋体" w:cs="Times New Roman"/>
                <w:color w:val="auto"/>
                <w:kern w:val="2"/>
                <w:sz w:val="18"/>
                <w:szCs w:val="18"/>
                <w:lang w:val="en-US" w:eastAsia="zh-CN" w:bidi="ar-SA"/>
              </w:rPr>
            </w:pPr>
          </w:p>
        </w:tc>
        <w:tc>
          <w:tcPr>
            <w:tcW w:w="249"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35ECDC17">
            <w:pPr>
              <w:jc w:val="center"/>
              <w:rPr>
                <w:rFonts w:hint="default" w:ascii="宋体" w:hAnsi="宋体" w:eastAsia="宋体" w:cs="Times New Roman"/>
                <w:color w:val="auto"/>
                <w:kern w:val="2"/>
                <w:sz w:val="18"/>
                <w:szCs w:val="18"/>
                <w:lang w:val="en-US" w:eastAsia="zh-CN" w:bidi="ar-SA"/>
              </w:rPr>
            </w:pPr>
          </w:p>
        </w:tc>
        <w:tc>
          <w:tcPr>
            <w:tcW w:w="330"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2CB8730">
            <w:pPr>
              <w:spacing w:line="180" w:lineRule="exact"/>
              <w:jc w:val="center"/>
              <w:rPr>
                <w:rFonts w:hint="default" w:ascii="Times New Roman" w:hAnsi="Times New Roman" w:eastAsia="宋体" w:cs="Times New Roman"/>
                <w:color w:val="auto"/>
                <w:kern w:val="2"/>
                <w:sz w:val="18"/>
                <w:szCs w:val="18"/>
                <w:lang w:val="en-US" w:eastAsia="zh-CN" w:bidi="ar-SA"/>
              </w:rPr>
            </w:pPr>
          </w:p>
        </w:tc>
        <w:tc>
          <w:tcPr>
            <w:tcW w:w="218"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32A06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18"/>
                <w:szCs w:val="18"/>
                <w:lang w:val="en-US" w:eastAsia="zh-CN" w:bidi="ar-SA"/>
              </w:rPr>
            </w:pPr>
            <w:r>
              <w:rPr>
                <w:rFonts w:hint="eastAsia" w:cs="Times New Roman"/>
                <w:kern w:val="2"/>
                <w:sz w:val="18"/>
                <w:szCs w:val="18"/>
                <w:lang w:val="en-US" w:eastAsia="zh-CN" w:bidi="ar-SA"/>
              </w:rPr>
              <w:t>1</w:t>
            </w:r>
          </w:p>
        </w:tc>
        <w:tc>
          <w:tcPr>
            <w:tcW w:w="226"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28AF41B">
            <w:pPr>
              <w:jc w:val="center"/>
              <w:rPr>
                <w:rFonts w:hint="default" w:ascii="宋体" w:hAnsi="宋体" w:eastAsia="宋体" w:cs="Times New Roman"/>
                <w:color w:val="auto"/>
                <w:kern w:val="2"/>
                <w:sz w:val="18"/>
                <w:szCs w:val="18"/>
                <w:lang w:val="en-US" w:eastAsia="zh-CN" w:bidi="ar-SA"/>
              </w:rPr>
            </w:pPr>
            <w:r>
              <w:rPr>
                <w:rFonts w:hint="eastAsia" w:ascii="宋体" w:hAnsi="宋体" w:cs="Times New Roman"/>
                <w:color w:val="auto"/>
                <w:kern w:val="2"/>
                <w:sz w:val="18"/>
                <w:szCs w:val="18"/>
                <w:lang w:val="en-US" w:eastAsia="zh-CN" w:bidi="ar-SA"/>
              </w:rPr>
              <w:t>项</w:t>
            </w:r>
          </w:p>
        </w:tc>
        <w:tc>
          <w:tcPr>
            <w:tcW w:w="343"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3EDC239D">
            <w:pPr>
              <w:jc w:val="right"/>
              <w:rPr>
                <w:rFonts w:ascii="宋体" w:hAnsi="宋体" w:eastAsia="宋体" w:cs="Times New Roman"/>
                <w:color w:val="auto"/>
                <w:kern w:val="2"/>
                <w:sz w:val="18"/>
                <w:szCs w:val="18"/>
                <w:lang w:val="en-US" w:eastAsia="zh-CN" w:bidi="ar-SA"/>
              </w:rPr>
            </w:pPr>
          </w:p>
        </w:tc>
        <w:tc>
          <w:tcPr>
            <w:tcW w:w="269"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2369F7B">
            <w:pPr>
              <w:jc w:val="right"/>
              <w:rPr>
                <w:rFonts w:ascii="宋体" w:hAnsi="宋体" w:eastAsia="宋体" w:cs="Times New Roman"/>
                <w:color w:val="auto"/>
                <w:kern w:val="2"/>
                <w:sz w:val="18"/>
                <w:szCs w:val="18"/>
                <w:lang w:val="en-US" w:eastAsia="zh-CN" w:bidi="ar-SA"/>
              </w:rPr>
            </w:pPr>
          </w:p>
        </w:tc>
        <w:tc>
          <w:tcPr>
            <w:tcW w:w="34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54DF4A5">
            <w:pPr>
              <w:jc w:val="right"/>
              <w:rPr>
                <w:rFonts w:ascii="宋体" w:hAnsi="宋体"/>
                <w:color w:val="auto"/>
                <w:sz w:val="18"/>
                <w:szCs w:val="18"/>
                <w:highlight w:val="none"/>
              </w:rPr>
            </w:pPr>
          </w:p>
        </w:tc>
      </w:tr>
      <w:tr w14:paraId="5C271D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4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43F03A70">
            <w:pPr>
              <w:ind w:left="0" w:leftChars="0" w:firstLine="0" w:firstLineChars="0"/>
              <w:jc w:val="center"/>
              <w:rPr>
                <w:rFonts w:hint="default" w:ascii="宋体" w:hAnsi="宋体"/>
                <w:color w:val="auto"/>
                <w:sz w:val="18"/>
                <w:szCs w:val="18"/>
                <w:lang w:val="en-US" w:eastAsia="zh-CN"/>
                <w:woUserID w:val="1"/>
              </w:rPr>
            </w:pPr>
            <w:r>
              <w:rPr>
                <w:rFonts w:hint="eastAsia" w:ascii="宋体" w:hAnsi="宋体"/>
                <w:color w:val="auto"/>
                <w:sz w:val="18"/>
                <w:szCs w:val="18"/>
                <w:lang w:val="en-US" w:eastAsia="zh-CN"/>
                <w:woUserID w:val="1"/>
              </w:rPr>
              <w:t>3</w:t>
            </w:r>
          </w:p>
        </w:tc>
        <w:tc>
          <w:tcPr>
            <w:tcW w:w="458" w:type="pct"/>
            <w:vMerge w:val="continue"/>
            <w:tcBorders>
              <w:left w:val="single" w:color="auto" w:sz="8" w:space="0"/>
              <w:bottom w:val="single" w:color="auto" w:sz="8" w:space="0"/>
              <w:right w:val="single" w:color="auto" w:sz="8" w:space="0"/>
            </w:tcBorders>
            <w:shd w:val="clear" w:color="auto" w:fill="auto"/>
            <w:noWrap w:val="0"/>
            <w:vAlign w:val="center"/>
          </w:tcPr>
          <w:p w14:paraId="47C36F0A">
            <w:pPr>
              <w:pStyle w:val="2"/>
              <w:ind w:left="0" w:leftChars="0" w:firstLine="0" w:firstLineChars="0"/>
              <w:rPr>
                <w:rFonts w:hint="eastAsia" w:ascii="宋体" w:hAnsi="宋体" w:eastAsia="宋体" w:cs="宋体"/>
                <w:b w:val="0"/>
                <w:bCs w:val="0"/>
                <w:lang w:val="en-US" w:eastAsia="zh-CN"/>
              </w:rPr>
            </w:pPr>
          </w:p>
        </w:tc>
        <w:tc>
          <w:tcPr>
            <w:tcW w:w="89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3EBC26D0">
            <w:pPr>
              <w:bidi w:val="0"/>
              <w:rPr>
                <w:rFonts w:hint="eastAsia"/>
                <w:sz w:val="18"/>
                <w:szCs w:val="18"/>
                <w:lang w:val="en-US" w:eastAsia="zh-CN"/>
              </w:rPr>
            </w:pPr>
            <w:r>
              <w:rPr>
                <w:rFonts w:hint="eastAsia"/>
                <w:sz w:val="18"/>
                <w:szCs w:val="18"/>
                <w:lang w:val="en-US" w:eastAsia="zh-CN"/>
              </w:rPr>
              <w:t>变频器：ABB ASC800-01-0050-3+D150+P90</w:t>
            </w:r>
          </w:p>
        </w:tc>
        <w:tc>
          <w:tcPr>
            <w:tcW w:w="393" w:type="pct"/>
            <w:vMerge w:val="continue"/>
            <w:tcBorders>
              <w:left w:val="single" w:color="auto" w:sz="8" w:space="0"/>
              <w:bottom w:val="single" w:color="auto" w:sz="8" w:space="0"/>
              <w:right w:val="single" w:color="auto" w:sz="8" w:space="0"/>
            </w:tcBorders>
            <w:shd w:val="clear" w:color="auto" w:fill="auto"/>
            <w:noWrap w:val="0"/>
            <w:vAlign w:val="center"/>
          </w:tcPr>
          <w:p w14:paraId="644ACF9A">
            <w:pPr>
              <w:ind w:left="0" w:leftChars="0" w:firstLine="0" w:firstLineChars="0"/>
              <w:rPr>
                <w:rFonts w:hint="eastAsia" w:ascii="宋体" w:hAnsi="宋体"/>
                <w:color w:val="auto"/>
                <w:sz w:val="18"/>
                <w:szCs w:val="18"/>
                <w:lang w:val="en-US" w:eastAsia="zh-CN"/>
              </w:rPr>
            </w:pPr>
          </w:p>
        </w:tc>
        <w:tc>
          <w:tcPr>
            <w:tcW w:w="543" w:type="pct"/>
            <w:vMerge w:val="continue"/>
            <w:tcBorders>
              <w:left w:val="single" w:color="auto" w:sz="8" w:space="0"/>
              <w:bottom w:val="single" w:color="auto" w:sz="8" w:space="0"/>
              <w:right w:val="single" w:color="auto" w:sz="8" w:space="0"/>
            </w:tcBorders>
            <w:shd w:val="clear" w:color="auto" w:fill="auto"/>
            <w:noWrap w:val="0"/>
            <w:vAlign w:val="center"/>
          </w:tcPr>
          <w:p w14:paraId="5AEC96CE">
            <w:pPr>
              <w:ind w:left="0" w:leftChars="0" w:firstLine="0" w:firstLineChars="0"/>
              <w:jc w:val="center"/>
              <w:rPr>
                <w:rFonts w:hint="eastAsia" w:ascii="宋体" w:hAnsi="宋体"/>
                <w:color w:val="auto"/>
                <w:sz w:val="18"/>
                <w:szCs w:val="18"/>
                <w:lang w:val="en-US" w:eastAsia="zh-CN"/>
              </w:rPr>
            </w:pPr>
          </w:p>
        </w:tc>
        <w:tc>
          <w:tcPr>
            <w:tcW w:w="316"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5E96E778">
            <w:pPr>
              <w:ind w:left="0" w:leftChars="0" w:firstLine="0" w:firstLineChars="0"/>
              <w:jc w:val="right"/>
              <w:rPr>
                <w:rFonts w:ascii="宋体" w:hAnsi="宋体" w:eastAsia="宋体" w:cs="Times New Roman"/>
                <w:color w:val="auto"/>
                <w:kern w:val="2"/>
                <w:sz w:val="18"/>
                <w:szCs w:val="18"/>
                <w:lang w:val="en-US" w:eastAsia="zh-CN" w:bidi="ar-SA"/>
              </w:rPr>
            </w:pPr>
          </w:p>
        </w:tc>
        <w:tc>
          <w:tcPr>
            <w:tcW w:w="267"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4EAF2A7">
            <w:pPr>
              <w:ind w:left="0" w:leftChars="0" w:firstLine="0" w:firstLineChars="0"/>
              <w:jc w:val="right"/>
              <w:rPr>
                <w:rFonts w:ascii="宋体" w:hAnsi="宋体" w:eastAsia="宋体" w:cs="Times New Roman"/>
                <w:color w:val="auto"/>
                <w:kern w:val="2"/>
                <w:sz w:val="18"/>
                <w:szCs w:val="18"/>
                <w:lang w:val="en-US" w:eastAsia="zh-CN" w:bidi="ar-SA"/>
              </w:rPr>
            </w:pPr>
          </w:p>
        </w:tc>
        <w:tc>
          <w:tcPr>
            <w:tcW w:w="249"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A0721F0">
            <w:pPr>
              <w:ind w:left="0" w:leftChars="0" w:firstLine="0" w:firstLineChars="0"/>
              <w:jc w:val="center"/>
              <w:rPr>
                <w:rFonts w:hint="default" w:ascii="宋体" w:hAnsi="宋体" w:eastAsia="宋体" w:cs="Times New Roman"/>
                <w:color w:val="auto"/>
                <w:kern w:val="2"/>
                <w:sz w:val="18"/>
                <w:szCs w:val="18"/>
                <w:lang w:val="en-US" w:eastAsia="zh-CN" w:bidi="ar-SA"/>
              </w:rPr>
            </w:pPr>
          </w:p>
        </w:tc>
        <w:tc>
          <w:tcPr>
            <w:tcW w:w="330"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78511CC">
            <w:pPr>
              <w:spacing w:line="180" w:lineRule="exact"/>
              <w:ind w:left="0" w:leftChars="0" w:firstLine="0" w:firstLineChars="0"/>
              <w:jc w:val="center"/>
              <w:rPr>
                <w:rFonts w:hint="default" w:ascii="Times New Roman" w:hAnsi="Times New Roman" w:eastAsia="宋体" w:cs="Times New Roman"/>
                <w:color w:val="auto"/>
                <w:kern w:val="2"/>
                <w:sz w:val="18"/>
                <w:szCs w:val="18"/>
                <w:lang w:val="en-US" w:eastAsia="zh-CN" w:bidi="ar-SA"/>
              </w:rPr>
            </w:pPr>
          </w:p>
        </w:tc>
        <w:tc>
          <w:tcPr>
            <w:tcW w:w="218"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ABF8B3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cs="Times New Roman"/>
                <w:kern w:val="2"/>
                <w:sz w:val="18"/>
                <w:szCs w:val="18"/>
                <w:lang w:val="en-US" w:eastAsia="zh-CN" w:bidi="ar-SA"/>
              </w:rPr>
            </w:pPr>
            <w:r>
              <w:rPr>
                <w:rFonts w:hint="eastAsia" w:cs="Times New Roman"/>
                <w:kern w:val="2"/>
                <w:sz w:val="18"/>
                <w:szCs w:val="18"/>
                <w:lang w:val="en-US" w:eastAsia="zh-CN" w:bidi="ar-SA"/>
              </w:rPr>
              <w:t>1</w:t>
            </w:r>
          </w:p>
        </w:tc>
        <w:tc>
          <w:tcPr>
            <w:tcW w:w="226"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D32BF05">
            <w:pPr>
              <w:ind w:left="0" w:leftChars="0" w:firstLine="0" w:firstLineChars="0"/>
              <w:jc w:val="center"/>
              <w:rPr>
                <w:rFonts w:hint="default" w:ascii="宋体" w:hAnsi="宋体" w:cs="Times New Roman"/>
                <w:color w:val="auto"/>
                <w:kern w:val="2"/>
                <w:sz w:val="18"/>
                <w:szCs w:val="18"/>
                <w:lang w:val="en-US" w:eastAsia="zh-CN" w:bidi="ar-SA"/>
              </w:rPr>
            </w:pPr>
            <w:r>
              <w:rPr>
                <w:rFonts w:hint="eastAsia" w:ascii="宋体" w:hAnsi="宋体" w:cs="Times New Roman"/>
                <w:color w:val="auto"/>
                <w:kern w:val="2"/>
                <w:sz w:val="18"/>
                <w:szCs w:val="18"/>
                <w:lang w:val="en-US" w:eastAsia="zh-CN" w:bidi="ar-SA"/>
              </w:rPr>
              <w:t>项</w:t>
            </w:r>
          </w:p>
        </w:tc>
        <w:tc>
          <w:tcPr>
            <w:tcW w:w="343"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69C61A8">
            <w:pPr>
              <w:ind w:left="0" w:leftChars="0" w:firstLine="0" w:firstLineChars="0"/>
              <w:jc w:val="right"/>
              <w:rPr>
                <w:rFonts w:ascii="宋体" w:hAnsi="宋体" w:eastAsia="宋体" w:cs="Times New Roman"/>
                <w:color w:val="auto"/>
                <w:kern w:val="2"/>
                <w:sz w:val="18"/>
                <w:szCs w:val="18"/>
                <w:lang w:val="en-US" w:eastAsia="zh-CN" w:bidi="ar-SA"/>
              </w:rPr>
            </w:pPr>
          </w:p>
        </w:tc>
        <w:tc>
          <w:tcPr>
            <w:tcW w:w="269"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6B54D2B">
            <w:pPr>
              <w:ind w:left="0" w:leftChars="0" w:firstLine="0" w:firstLineChars="0"/>
              <w:jc w:val="right"/>
              <w:rPr>
                <w:rFonts w:ascii="宋体" w:hAnsi="宋体" w:eastAsia="宋体" w:cs="Times New Roman"/>
                <w:color w:val="auto"/>
                <w:kern w:val="2"/>
                <w:sz w:val="18"/>
                <w:szCs w:val="18"/>
                <w:lang w:val="en-US" w:eastAsia="zh-CN" w:bidi="ar-SA"/>
              </w:rPr>
            </w:pPr>
          </w:p>
        </w:tc>
        <w:tc>
          <w:tcPr>
            <w:tcW w:w="34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3FC0FB43">
            <w:pPr>
              <w:ind w:left="0" w:leftChars="0" w:firstLine="0" w:firstLineChars="0"/>
              <w:jc w:val="right"/>
              <w:rPr>
                <w:rFonts w:ascii="宋体" w:hAnsi="宋体"/>
                <w:color w:val="auto"/>
                <w:sz w:val="18"/>
                <w:szCs w:val="18"/>
                <w:highlight w:val="none"/>
              </w:rPr>
            </w:pPr>
          </w:p>
        </w:tc>
      </w:tr>
      <w:tr w14:paraId="535485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4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CF5308D">
            <w:pPr>
              <w:jc w:val="center"/>
              <w:rPr>
                <w:rFonts w:hint="default" w:ascii="宋体" w:hAnsi="宋体" w:eastAsia="宋体" w:cs="Times New Roman"/>
                <w:color w:val="auto"/>
                <w:kern w:val="2"/>
                <w:sz w:val="18"/>
                <w:szCs w:val="18"/>
                <w:lang w:val="en-US" w:eastAsia="zh-CN" w:bidi="ar-SA"/>
              </w:rPr>
            </w:pPr>
            <w:r>
              <w:rPr>
                <w:rFonts w:hint="eastAsia" w:ascii="宋体" w:hAnsi="宋体"/>
                <w:color w:val="auto"/>
                <w:sz w:val="18"/>
                <w:szCs w:val="18"/>
                <w:lang w:val="en-US" w:eastAsia="zh-CN"/>
              </w:rPr>
              <w:t>4</w:t>
            </w:r>
          </w:p>
        </w:tc>
        <w:tc>
          <w:tcPr>
            <w:tcW w:w="458"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71DF76E">
            <w:pPr>
              <w:pStyle w:val="2"/>
              <w:rPr>
                <w:rFonts w:hint="default" w:ascii="宋体" w:hAnsi="宋体" w:eastAsia="宋体" w:cs="宋体"/>
                <w:b w:val="0"/>
                <w:bCs w:val="0"/>
                <w:kern w:val="2"/>
                <w:sz w:val="18"/>
                <w:szCs w:val="18"/>
                <w:lang w:val="en-US" w:eastAsia="zh-CN" w:bidi="ar-SA"/>
              </w:rPr>
            </w:pPr>
            <w:r>
              <w:rPr>
                <w:rFonts w:hint="eastAsia" w:ascii="宋体" w:hAnsi="宋体" w:eastAsia="宋体" w:cs="宋体"/>
                <w:b w:val="0"/>
                <w:bCs w:val="0"/>
                <w:sz w:val="18"/>
                <w:szCs w:val="18"/>
                <w:lang w:val="en-US" w:eastAsia="zh-CN"/>
              </w:rPr>
              <w:t>阳蓄主厂房300t桥机变频器维修</w:t>
            </w:r>
            <w:r>
              <w:rPr>
                <w:rFonts w:hint="eastAsia" w:ascii="宋体" w:hAnsi="宋体" w:cs="宋体"/>
                <w:b w:val="0"/>
                <w:bCs w:val="0"/>
                <w:sz w:val="18"/>
                <w:szCs w:val="18"/>
                <w:lang w:val="en-US" w:eastAsia="zh-CN"/>
              </w:rPr>
              <w:t>服务</w:t>
            </w:r>
          </w:p>
        </w:tc>
        <w:tc>
          <w:tcPr>
            <w:tcW w:w="89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5CEE5AF">
            <w:pPr>
              <w:bidi w:val="0"/>
              <w:rPr>
                <w:rFonts w:hint="eastAsia" w:ascii="Times New Roman" w:hAnsi="Times New Roman" w:eastAsia="宋体" w:cs="Times New Roman"/>
                <w:kern w:val="2"/>
                <w:sz w:val="18"/>
                <w:szCs w:val="18"/>
                <w:lang w:val="en-US" w:eastAsia="zh-CN" w:bidi="ar-SA"/>
              </w:rPr>
            </w:pPr>
            <w:r>
              <w:rPr>
                <w:rFonts w:hint="eastAsia"/>
                <w:sz w:val="18"/>
                <w:szCs w:val="18"/>
                <w:lang w:val="en-US" w:eastAsia="zh-CN"/>
              </w:rPr>
              <w:t>规格型号：ABB ACS550-01-087A-4</w:t>
            </w:r>
          </w:p>
        </w:tc>
        <w:tc>
          <w:tcPr>
            <w:tcW w:w="39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3C4C0BE">
            <w:pPr>
              <w:rPr>
                <w:rFonts w:hint="eastAsia" w:ascii="宋体" w:hAnsi="宋体" w:eastAsia="宋体" w:cs="Times New Roman"/>
                <w:color w:val="auto"/>
                <w:kern w:val="2"/>
                <w:sz w:val="18"/>
                <w:szCs w:val="18"/>
                <w:lang w:val="en-US" w:eastAsia="zh-CN" w:bidi="ar-SA"/>
              </w:rPr>
            </w:pPr>
            <w:r>
              <w:rPr>
                <w:rFonts w:hint="eastAsia" w:ascii="宋体" w:hAnsi="宋体"/>
                <w:color w:val="auto"/>
                <w:sz w:val="18"/>
                <w:szCs w:val="18"/>
                <w:lang w:val="en-US" w:eastAsia="zh-CN"/>
              </w:rPr>
              <w:t>自成交通知书之日起至2026-12-30</w:t>
            </w:r>
          </w:p>
        </w:tc>
        <w:tc>
          <w:tcPr>
            <w:tcW w:w="54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795FCFF1">
            <w:pPr>
              <w:jc w:val="center"/>
              <w:rPr>
                <w:rFonts w:hint="eastAsia" w:ascii="宋体" w:hAnsi="宋体" w:eastAsia="宋体" w:cs="Times New Roman"/>
                <w:color w:val="auto"/>
                <w:kern w:val="2"/>
                <w:sz w:val="18"/>
                <w:szCs w:val="18"/>
                <w:highlight w:val="yellow"/>
                <w:lang w:val="en-US" w:eastAsia="zh-CN" w:bidi="ar-SA"/>
              </w:rPr>
            </w:pPr>
            <w:r>
              <w:rPr>
                <w:rFonts w:hint="eastAsia" w:ascii="宋体" w:hAnsi="宋体"/>
                <w:color w:val="auto"/>
                <w:sz w:val="18"/>
                <w:szCs w:val="18"/>
                <w:lang w:val="en-US" w:eastAsia="zh-CN"/>
              </w:rPr>
              <w:t>广东省阳江市八甲镇阳江抽水蓄能电站</w:t>
            </w:r>
          </w:p>
        </w:tc>
        <w:tc>
          <w:tcPr>
            <w:tcW w:w="316"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FF81A24">
            <w:pPr>
              <w:jc w:val="right"/>
              <w:rPr>
                <w:rFonts w:ascii="宋体" w:hAnsi="宋体" w:eastAsia="宋体" w:cs="Times New Roman"/>
                <w:color w:val="auto"/>
                <w:kern w:val="2"/>
                <w:sz w:val="18"/>
                <w:szCs w:val="18"/>
                <w:lang w:val="en-US" w:eastAsia="zh-CN" w:bidi="ar-SA"/>
              </w:rPr>
            </w:pPr>
          </w:p>
        </w:tc>
        <w:tc>
          <w:tcPr>
            <w:tcW w:w="267"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5FF9C6DE">
            <w:pPr>
              <w:jc w:val="right"/>
              <w:rPr>
                <w:rFonts w:ascii="宋体" w:hAnsi="宋体" w:eastAsia="宋体" w:cs="Times New Roman"/>
                <w:color w:val="auto"/>
                <w:kern w:val="2"/>
                <w:sz w:val="18"/>
                <w:szCs w:val="18"/>
                <w:lang w:val="en-US" w:eastAsia="zh-CN" w:bidi="ar-SA"/>
              </w:rPr>
            </w:pPr>
          </w:p>
        </w:tc>
        <w:tc>
          <w:tcPr>
            <w:tcW w:w="249"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2BA45E57">
            <w:pPr>
              <w:jc w:val="center"/>
              <w:rPr>
                <w:rFonts w:hint="default" w:ascii="宋体" w:hAnsi="宋体" w:eastAsia="宋体" w:cs="Times New Roman"/>
                <w:color w:val="auto"/>
                <w:kern w:val="2"/>
                <w:sz w:val="18"/>
                <w:szCs w:val="18"/>
                <w:lang w:val="en-US" w:eastAsia="zh-CN" w:bidi="ar-SA"/>
              </w:rPr>
            </w:pPr>
          </w:p>
        </w:tc>
        <w:tc>
          <w:tcPr>
            <w:tcW w:w="330"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00E50062">
            <w:pPr>
              <w:spacing w:line="180" w:lineRule="exact"/>
              <w:jc w:val="center"/>
              <w:rPr>
                <w:rFonts w:hint="default" w:ascii="Times New Roman" w:hAnsi="Times New Roman" w:eastAsia="宋体" w:cs="Times New Roman"/>
                <w:color w:val="auto"/>
                <w:kern w:val="2"/>
                <w:sz w:val="18"/>
                <w:szCs w:val="18"/>
                <w:lang w:val="en-US" w:eastAsia="zh-CN" w:bidi="ar-SA"/>
              </w:rPr>
            </w:pPr>
          </w:p>
        </w:tc>
        <w:tc>
          <w:tcPr>
            <w:tcW w:w="218"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63DC0E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2"/>
                <w:sz w:val="18"/>
                <w:szCs w:val="18"/>
                <w:lang w:val="en-US" w:eastAsia="zh-CN" w:bidi="ar-SA"/>
              </w:rPr>
            </w:pPr>
            <w:r>
              <w:rPr>
                <w:rFonts w:hint="eastAsia" w:cs="Times New Roman"/>
                <w:kern w:val="2"/>
                <w:sz w:val="18"/>
                <w:szCs w:val="18"/>
                <w:lang w:val="en-US" w:eastAsia="zh-CN" w:bidi="ar-SA"/>
              </w:rPr>
              <w:t>1</w:t>
            </w:r>
          </w:p>
        </w:tc>
        <w:tc>
          <w:tcPr>
            <w:tcW w:w="226"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BBF19A8">
            <w:pPr>
              <w:jc w:val="center"/>
              <w:rPr>
                <w:rFonts w:hint="eastAsia" w:ascii="宋体" w:hAnsi="宋体" w:eastAsia="宋体" w:cs="Times New Roman"/>
                <w:color w:val="auto"/>
                <w:kern w:val="2"/>
                <w:sz w:val="18"/>
                <w:szCs w:val="18"/>
                <w:lang w:val="en-US" w:eastAsia="zh-CN" w:bidi="ar-SA"/>
              </w:rPr>
            </w:pPr>
            <w:r>
              <w:rPr>
                <w:rFonts w:hint="eastAsia" w:ascii="宋体" w:hAnsi="宋体" w:cs="Times New Roman"/>
                <w:color w:val="auto"/>
                <w:kern w:val="2"/>
                <w:sz w:val="18"/>
                <w:szCs w:val="18"/>
                <w:lang w:val="en-US" w:eastAsia="zh-CN" w:bidi="ar-SA"/>
              </w:rPr>
              <w:t>项</w:t>
            </w:r>
          </w:p>
        </w:tc>
        <w:tc>
          <w:tcPr>
            <w:tcW w:w="343"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80BCB83">
            <w:pPr>
              <w:ind w:left="0" w:leftChars="0" w:firstLine="0" w:firstLineChars="0"/>
              <w:jc w:val="right"/>
              <w:rPr>
                <w:rFonts w:ascii="宋体" w:hAnsi="宋体" w:eastAsia="宋体" w:cs="Times New Roman"/>
                <w:color w:val="auto"/>
                <w:kern w:val="2"/>
                <w:sz w:val="18"/>
                <w:szCs w:val="18"/>
                <w:lang w:val="en-US" w:eastAsia="zh-CN" w:bidi="ar-SA"/>
              </w:rPr>
            </w:pPr>
          </w:p>
        </w:tc>
        <w:tc>
          <w:tcPr>
            <w:tcW w:w="269"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6B07DE7">
            <w:pPr>
              <w:ind w:left="0" w:leftChars="0" w:firstLine="0" w:firstLineChars="0"/>
              <w:jc w:val="right"/>
              <w:rPr>
                <w:rFonts w:ascii="宋体" w:hAnsi="宋体" w:eastAsia="宋体" w:cs="Times New Roman"/>
                <w:color w:val="auto"/>
                <w:kern w:val="2"/>
                <w:sz w:val="18"/>
                <w:szCs w:val="18"/>
                <w:lang w:val="en-US" w:eastAsia="zh-CN" w:bidi="ar-SA"/>
              </w:rPr>
            </w:pPr>
          </w:p>
        </w:tc>
        <w:tc>
          <w:tcPr>
            <w:tcW w:w="34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5D2028E8">
            <w:pPr>
              <w:ind w:left="0" w:leftChars="0" w:firstLine="0" w:firstLineChars="0"/>
              <w:jc w:val="right"/>
              <w:rPr>
                <w:rFonts w:ascii="宋体" w:hAnsi="宋体"/>
                <w:color w:val="auto"/>
                <w:sz w:val="18"/>
                <w:szCs w:val="18"/>
                <w:highlight w:val="none"/>
              </w:rPr>
            </w:pPr>
          </w:p>
        </w:tc>
      </w:tr>
      <w:tr w14:paraId="750D9D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140"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42E13BE3">
            <w:pPr>
              <w:ind w:left="0" w:leftChars="0" w:firstLine="0" w:firstLineChars="0"/>
              <w:jc w:val="center"/>
              <w:rPr>
                <w:rFonts w:hint="default" w:ascii="宋体" w:hAnsi="宋体" w:eastAsia="宋体" w:cs="Times New Roman"/>
                <w:color w:val="auto"/>
                <w:kern w:val="2"/>
                <w:sz w:val="18"/>
                <w:szCs w:val="18"/>
                <w:lang w:val="en-US" w:eastAsia="zh-CN" w:bidi="ar-SA"/>
                <w:woUserID w:val="1"/>
              </w:rPr>
            </w:pPr>
            <w:r>
              <w:rPr>
                <w:rFonts w:hint="eastAsia" w:ascii="宋体" w:hAnsi="宋体" w:cs="Times New Roman"/>
                <w:color w:val="auto"/>
                <w:kern w:val="2"/>
                <w:sz w:val="18"/>
                <w:szCs w:val="18"/>
                <w:lang w:val="en-US" w:eastAsia="zh-CN" w:bidi="ar-SA"/>
                <w:woUserID w:val="1"/>
              </w:rPr>
              <w:t>5</w:t>
            </w:r>
          </w:p>
        </w:tc>
        <w:tc>
          <w:tcPr>
            <w:tcW w:w="458"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7722B8B">
            <w:pPr>
              <w:pStyle w:val="2"/>
              <w:ind w:left="0" w:leftChars="0" w:firstLine="0" w:firstLineChars="0"/>
              <w:rPr>
                <w:rFonts w:hint="default" w:ascii="宋体" w:hAnsi="宋体" w:eastAsia="宋体" w:cs="宋体"/>
                <w:b w:val="0"/>
                <w:bCs w:val="0"/>
                <w:kern w:val="2"/>
                <w:sz w:val="21"/>
                <w:szCs w:val="32"/>
                <w:lang w:val="en-US" w:eastAsia="zh-CN" w:bidi="ar-SA"/>
              </w:rPr>
            </w:pPr>
            <w:r>
              <w:rPr>
                <w:rFonts w:hint="eastAsia" w:ascii="宋体" w:hAnsi="宋体" w:eastAsia="宋体" w:cs="宋体"/>
                <w:b w:val="0"/>
                <w:bCs w:val="0"/>
                <w:sz w:val="18"/>
                <w:szCs w:val="18"/>
                <w:lang w:eastAsia="zh-CN"/>
                <w:woUserID w:val="1"/>
              </w:rPr>
              <w:t>梅</w:t>
            </w:r>
            <w:r>
              <w:rPr>
                <w:rFonts w:hint="eastAsia" w:ascii="宋体" w:hAnsi="宋体" w:eastAsia="宋体" w:cs="宋体"/>
                <w:b w:val="0"/>
                <w:bCs w:val="0"/>
                <w:sz w:val="18"/>
                <w:szCs w:val="18"/>
                <w:lang w:val="en-US" w:eastAsia="zh-CN"/>
                <w:woUserID w:val="1"/>
              </w:rPr>
              <w:t>蓄主厂房300t桥机变频器维修</w:t>
            </w:r>
            <w:r>
              <w:rPr>
                <w:rFonts w:hint="eastAsia" w:ascii="宋体" w:hAnsi="宋体" w:cs="宋体"/>
                <w:b w:val="0"/>
                <w:bCs w:val="0"/>
                <w:sz w:val="18"/>
                <w:szCs w:val="18"/>
                <w:lang w:val="en-US" w:eastAsia="zh-CN"/>
                <w:woUserID w:val="1"/>
              </w:rPr>
              <w:t>服务</w:t>
            </w:r>
          </w:p>
        </w:tc>
        <w:tc>
          <w:tcPr>
            <w:tcW w:w="89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2E25886">
            <w:pPr>
              <w:bidi w:val="0"/>
              <w:rPr>
                <w:rFonts w:hint="eastAsia" w:ascii="Times New Roman" w:hAnsi="Times New Roman" w:eastAsia="宋体" w:cs="Times New Roman"/>
                <w:kern w:val="2"/>
                <w:sz w:val="18"/>
                <w:szCs w:val="18"/>
                <w:lang w:val="en-US" w:eastAsia="zh-CN" w:bidi="ar-SA"/>
              </w:rPr>
            </w:pPr>
            <w:r>
              <w:rPr>
                <w:rFonts w:hint="eastAsia"/>
                <w:sz w:val="18"/>
                <w:szCs w:val="18"/>
                <w:lang w:val="en-US" w:eastAsia="zh-CN"/>
              </w:rPr>
              <w:t>规格型号：</w:t>
            </w:r>
            <w:r>
              <w:rPr>
                <w:rFonts w:hint="eastAsia"/>
                <w:sz w:val="18"/>
                <w:szCs w:val="18"/>
              </w:rPr>
              <w:t xml:space="preserve">ABB ACS880-01-206A-3 </w:t>
            </w:r>
          </w:p>
        </w:tc>
        <w:tc>
          <w:tcPr>
            <w:tcW w:w="39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263A364F">
            <w:pPr>
              <w:ind w:left="0" w:leftChars="0" w:firstLine="0" w:firstLineChars="0"/>
              <w:rPr>
                <w:rFonts w:hint="eastAsia" w:ascii="宋体" w:hAnsi="宋体" w:eastAsia="宋体" w:cs="Times New Roman"/>
                <w:color w:val="auto"/>
                <w:kern w:val="2"/>
                <w:sz w:val="18"/>
                <w:szCs w:val="18"/>
                <w:lang w:val="en-US" w:eastAsia="zh-CN" w:bidi="ar-SA"/>
              </w:rPr>
            </w:pPr>
            <w:r>
              <w:rPr>
                <w:rFonts w:hint="eastAsia" w:ascii="宋体" w:hAnsi="宋体"/>
                <w:color w:val="auto"/>
                <w:sz w:val="18"/>
                <w:szCs w:val="18"/>
                <w:lang w:val="en-US" w:eastAsia="zh-CN"/>
              </w:rPr>
              <w:t>自成交通知书之日起至2026-12-30</w:t>
            </w:r>
          </w:p>
        </w:tc>
        <w:tc>
          <w:tcPr>
            <w:tcW w:w="543"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1015470D">
            <w:pPr>
              <w:ind w:left="0" w:leftChars="0" w:firstLine="0" w:firstLineChars="0"/>
              <w:jc w:val="center"/>
              <w:rPr>
                <w:rFonts w:hint="eastAsia" w:ascii="宋体" w:hAnsi="宋体" w:eastAsia="宋体" w:cs="Times New Roman"/>
                <w:color w:val="auto"/>
                <w:kern w:val="2"/>
                <w:sz w:val="18"/>
                <w:szCs w:val="18"/>
                <w:lang w:val="en-US" w:eastAsia="zh-CN" w:bidi="ar-SA"/>
              </w:rPr>
            </w:pPr>
            <w:r>
              <w:rPr>
                <w:rFonts w:hint="eastAsia" w:ascii="宋体" w:hAnsi="宋体"/>
                <w:color w:val="auto"/>
                <w:sz w:val="18"/>
                <w:szCs w:val="18"/>
                <w:lang w:val="en-US" w:eastAsia="zh-CN"/>
              </w:rPr>
              <w:t>广东省梅州市五华县龙村镇梅州抽水蓄能电站梅蓄项目部业主营地</w:t>
            </w:r>
          </w:p>
        </w:tc>
        <w:tc>
          <w:tcPr>
            <w:tcW w:w="316"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6D21852C">
            <w:pPr>
              <w:ind w:left="0" w:leftChars="0" w:firstLine="0" w:firstLineChars="0"/>
              <w:jc w:val="right"/>
              <w:rPr>
                <w:rFonts w:ascii="宋体" w:hAnsi="宋体" w:eastAsia="宋体" w:cs="Times New Roman"/>
                <w:color w:val="auto"/>
                <w:kern w:val="2"/>
                <w:sz w:val="18"/>
                <w:szCs w:val="18"/>
                <w:lang w:val="en-US" w:eastAsia="zh-CN" w:bidi="ar-SA"/>
              </w:rPr>
            </w:pPr>
          </w:p>
        </w:tc>
        <w:tc>
          <w:tcPr>
            <w:tcW w:w="267"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5FD0097">
            <w:pPr>
              <w:ind w:left="0" w:leftChars="0" w:firstLine="0" w:firstLineChars="0"/>
              <w:jc w:val="right"/>
              <w:rPr>
                <w:rFonts w:ascii="宋体" w:hAnsi="宋体" w:eastAsia="宋体" w:cs="Times New Roman"/>
                <w:color w:val="auto"/>
                <w:kern w:val="2"/>
                <w:sz w:val="18"/>
                <w:szCs w:val="18"/>
                <w:lang w:val="en-US" w:eastAsia="zh-CN" w:bidi="ar-SA"/>
              </w:rPr>
            </w:pPr>
          </w:p>
        </w:tc>
        <w:tc>
          <w:tcPr>
            <w:tcW w:w="249"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1B965B50">
            <w:pPr>
              <w:ind w:left="0" w:leftChars="0" w:firstLine="0" w:firstLineChars="0"/>
              <w:jc w:val="center"/>
              <w:rPr>
                <w:rFonts w:hint="default" w:ascii="宋体" w:hAnsi="宋体" w:eastAsia="宋体" w:cs="Times New Roman"/>
                <w:color w:val="auto"/>
                <w:kern w:val="2"/>
                <w:sz w:val="18"/>
                <w:szCs w:val="18"/>
                <w:lang w:val="en-US" w:eastAsia="zh-CN" w:bidi="ar-SA"/>
              </w:rPr>
            </w:pPr>
          </w:p>
        </w:tc>
        <w:tc>
          <w:tcPr>
            <w:tcW w:w="330"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C595FED">
            <w:pPr>
              <w:spacing w:line="180" w:lineRule="exact"/>
              <w:ind w:left="0" w:leftChars="0" w:firstLine="0" w:firstLineChars="0"/>
              <w:jc w:val="center"/>
              <w:rPr>
                <w:rFonts w:hint="default" w:ascii="Times New Roman" w:hAnsi="Times New Roman" w:eastAsia="宋体" w:cs="Times New Roman"/>
                <w:color w:val="auto"/>
                <w:kern w:val="2"/>
                <w:sz w:val="18"/>
                <w:szCs w:val="18"/>
                <w:lang w:val="en-US" w:eastAsia="zh-CN" w:bidi="ar-SA"/>
              </w:rPr>
            </w:pPr>
          </w:p>
        </w:tc>
        <w:tc>
          <w:tcPr>
            <w:tcW w:w="218"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094915D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Times New Roman"/>
                <w:kern w:val="2"/>
                <w:sz w:val="18"/>
                <w:szCs w:val="18"/>
                <w:lang w:val="en-US" w:eastAsia="zh-CN" w:bidi="ar-SA"/>
              </w:rPr>
            </w:pPr>
            <w:r>
              <w:rPr>
                <w:rFonts w:hint="eastAsia" w:cs="Times New Roman"/>
                <w:kern w:val="2"/>
                <w:sz w:val="18"/>
                <w:szCs w:val="18"/>
                <w:lang w:val="en-US" w:eastAsia="zh-CN" w:bidi="ar-SA"/>
              </w:rPr>
              <w:t>1</w:t>
            </w:r>
          </w:p>
        </w:tc>
        <w:tc>
          <w:tcPr>
            <w:tcW w:w="226" w:type="pct"/>
            <w:tcBorders>
              <w:top w:val="single" w:color="auto" w:sz="8" w:space="0"/>
              <w:left w:val="single" w:color="auto" w:sz="8" w:space="0"/>
              <w:bottom w:val="single" w:color="auto" w:sz="8" w:space="0"/>
              <w:right w:val="single" w:color="auto" w:sz="8" w:space="0"/>
            </w:tcBorders>
            <w:shd w:val="clear" w:color="auto" w:fill="auto"/>
            <w:noWrap w:val="0"/>
            <w:vAlign w:val="center"/>
          </w:tcPr>
          <w:p w14:paraId="522AF3FF">
            <w:pPr>
              <w:ind w:left="0" w:leftChars="0" w:firstLine="0" w:firstLineChars="0"/>
              <w:jc w:val="center"/>
              <w:rPr>
                <w:rFonts w:hint="eastAsia" w:ascii="宋体" w:hAnsi="宋体" w:eastAsia="宋体" w:cs="Times New Roman"/>
                <w:color w:val="auto"/>
                <w:kern w:val="2"/>
                <w:sz w:val="18"/>
                <w:szCs w:val="18"/>
                <w:lang w:val="en-US" w:eastAsia="zh-CN" w:bidi="ar-SA"/>
              </w:rPr>
            </w:pPr>
            <w:r>
              <w:rPr>
                <w:rFonts w:hint="eastAsia" w:ascii="宋体" w:hAnsi="宋体" w:cs="Times New Roman"/>
                <w:color w:val="auto"/>
                <w:kern w:val="2"/>
                <w:sz w:val="18"/>
                <w:szCs w:val="18"/>
                <w:lang w:val="en-US" w:eastAsia="zh-CN" w:bidi="ar-SA"/>
              </w:rPr>
              <w:t>项</w:t>
            </w:r>
          </w:p>
        </w:tc>
        <w:tc>
          <w:tcPr>
            <w:tcW w:w="343"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264E03D">
            <w:pPr>
              <w:ind w:left="0" w:leftChars="0" w:firstLine="0" w:firstLineChars="0"/>
              <w:jc w:val="right"/>
              <w:rPr>
                <w:rFonts w:ascii="宋体" w:hAnsi="宋体" w:eastAsia="宋体" w:cs="Times New Roman"/>
                <w:color w:val="auto"/>
                <w:kern w:val="2"/>
                <w:sz w:val="18"/>
                <w:szCs w:val="18"/>
                <w:lang w:val="en-US" w:eastAsia="zh-CN" w:bidi="ar-SA"/>
              </w:rPr>
            </w:pPr>
          </w:p>
        </w:tc>
        <w:tc>
          <w:tcPr>
            <w:tcW w:w="269"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433D3774">
            <w:pPr>
              <w:ind w:left="0" w:leftChars="0" w:firstLine="0" w:firstLineChars="0"/>
              <w:jc w:val="right"/>
              <w:rPr>
                <w:rFonts w:ascii="宋体" w:hAnsi="宋体" w:eastAsia="宋体" w:cs="Times New Roman"/>
                <w:color w:val="auto"/>
                <w:kern w:val="2"/>
                <w:sz w:val="18"/>
                <w:szCs w:val="18"/>
                <w:lang w:val="en-US" w:eastAsia="zh-CN" w:bidi="ar-SA"/>
              </w:rPr>
            </w:pPr>
          </w:p>
        </w:tc>
        <w:tc>
          <w:tcPr>
            <w:tcW w:w="348" w:type="pct"/>
            <w:tcBorders>
              <w:top w:val="single" w:color="auto" w:sz="8" w:space="0"/>
              <w:left w:val="single" w:color="auto" w:sz="8" w:space="0"/>
              <w:bottom w:val="single" w:color="auto" w:sz="8" w:space="0"/>
              <w:right w:val="single" w:color="auto" w:sz="8" w:space="0"/>
            </w:tcBorders>
            <w:shd w:val="clear" w:color="auto" w:fill="D9D9D9"/>
            <w:noWrap w:val="0"/>
            <w:vAlign w:val="center"/>
          </w:tcPr>
          <w:p w14:paraId="3440394F">
            <w:pPr>
              <w:ind w:left="0" w:leftChars="0" w:firstLine="0" w:firstLineChars="0"/>
              <w:jc w:val="right"/>
              <w:rPr>
                <w:rFonts w:ascii="宋体" w:hAnsi="宋体"/>
                <w:color w:val="auto"/>
                <w:sz w:val="18"/>
                <w:szCs w:val="18"/>
                <w:highlight w:val="none"/>
              </w:rPr>
            </w:pPr>
          </w:p>
        </w:tc>
      </w:tr>
      <w:tr w14:paraId="26C899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20"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14:paraId="63EAC1A5">
            <w:pPr>
              <w:jc w:val="left"/>
              <w:rPr>
                <w:rFonts w:hint="default" w:ascii="宋体" w:hAnsi="宋体"/>
                <w:color w:val="auto"/>
                <w:sz w:val="18"/>
                <w:szCs w:val="18"/>
                <w:highlight w:val="none"/>
                <w:lang w:val="en-US" w:eastAsia="zh-CN"/>
                <w:woUserID w:val="1"/>
              </w:rPr>
            </w:pPr>
            <w:r>
              <w:rPr>
                <w:rFonts w:hint="eastAsia" w:ascii="宋体" w:hAnsi="宋体"/>
                <w:color w:val="auto"/>
                <w:sz w:val="18"/>
                <w:szCs w:val="18"/>
                <w:highlight w:val="none"/>
                <w:lang w:val="en-US" w:eastAsia="zh-CN"/>
              </w:rPr>
              <w:t>※验收标准</w:t>
            </w:r>
            <w:r>
              <w:rPr>
                <w:rFonts w:hint="eastAsia" w:ascii="宋体" w:hAnsi="宋体"/>
                <w:color w:val="auto"/>
                <w:sz w:val="18"/>
                <w:szCs w:val="18"/>
                <w:highlight w:val="none"/>
                <w:lang w:eastAsia="zh-CN"/>
              </w:rPr>
              <w:t>：</w:t>
            </w:r>
            <w:r>
              <w:rPr>
                <w:rFonts w:hint="default" w:ascii="宋体" w:hAnsi="宋体"/>
                <w:color w:val="auto"/>
                <w:sz w:val="18"/>
                <w:szCs w:val="18"/>
                <w:highlight w:val="none"/>
                <w:lang w:eastAsia="zh-CN"/>
                <w:woUserID w:val="1"/>
              </w:rPr>
              <w:t>1、</w:t>
            </w:r>
            <w:r>
              <w:rPr>
                <w:rFonts w:hint="default" w:ascii="Times New Roman" w:hAnsi="Times New Roman" w:eastAsia="宋体" w:cs="Times New Roman"/>
                <w:kern w:val="2"/>
                <w:sz w:val="18"/>
                <w:szCs w:val="18"/>
                <w:lang w:val="en-US" w:eastAsia="zh-CN" w:bidi="ar-SA"/>
              </w:rPr>
              <w:t>清蓄主厂房250t起重机</w:t>
            </w:r>
            <w:r>
              <w:rPr>
                <w:rFonts w:hint="eastAsia" w:cs="Times New Roman"/>
                <w:kern w:val="2"/>
                <w:sz w:val="18"/>
                <w:szCs w:val="18"/>
                <w:lang w:val="en-US" w:eastAsia="zh-CN" w:bidi="ar-SA"/>
              </w:rPr>
              <w:t>变频器、编码器、开关开关电源</w:t>
            </w:r>
            <w:r>
              <w:rPr>
                <w:rFonts w:hint="eastAsia"/>
                <w:b w:val="0"/>
                <w:bCs w:val="0"/>
                <w:sz w:val="18"/>
                <w:szCs w:val="18"/>
                <w:lang w:val="en-US" w:eastAsia="zh-CN"/>
              </w:rPr>
              <w:t>完成修复</w:t>
            </w:r>
            <w:r>
              <w:rPr>
                <w:rFonts w:hint="eastAsia" w:ascii="宋体" w:hAnsi="宋体"/>
                <w:color w:val="auto"/>
                <w:sz w:val="18"/>
                <w:szCs w:val="18"/>
                <w:highlight w:val="none"/>
                <w:lang w:val="en-US" w:eastAsia="zh-CN"/>
              </w:rPr>
              <w:t>，起重机大车行走与吊钩起落功能恢复正常。</w:t>
            </w:r>
            <w:r>
              <w:rPr>
                <w:rFonts w:hint="default" w:ascii="宋体" w:hAnsi="宋体"/>
                <w:color w:val="auto"/>
                <w:sz w:val="18"/>
                <w:szCs w:val="18"/>
                <w:highlight w:val="none"/>
                <w:lang w:eastAsia="zh-CN"/>
                <w:woUserID w:val="1"/>
              </w:rPr>
              <w:t>2、</w:t>
            </w:r>
            <w:r>
              <w:rPr>
                <w:rFonts w:hint="eastAsia"/>
                <w:b w:val="0"/>
                <w:bCs w:val="0"/>
                <w:sz w:val="18"/>
                <w:szCs w:val="18"/>
                <w:lang w:val="en-US" w:eastAsia="zh-CN"/>
                <w:woUserID w:val="1"/>
              </w:rPr>
              <w:t>阳蓄主厂房300t桥机变频器</w:t>
            </w:r>
            <w:r>
              <w:rPr>
                <w:rFonts w:hint="default"/>
                <w:b w:val="0"/>
                <w:bCs w:val="0"/>
                <w:sz w:val="18"/>
                <w:szCs w:val="18"/>
                <w:lang w:eastAsia="zh-CN"/>
                <w:woUserID w:val="1"/>
              </w:rPr>
              <w:t>功能恢复正常。</w:t>
            </w:r>
            <w:r>
              <w:rPr>
                <w:rFonts w:hint="eastAsia"/>
                <w:b w:val="0"/>
                <w:bCs w:val="0"/>
                <w:color w:val="auto"/>
                <w:sz w:val="18"/>
                <w:szCs w:val="18"/>
                <w:lang w:val="en-US" w:eastAsia="zh-CN"/>
                <w:woUserID w:val="1"/>
              </w:rPr>
              <w:t>3、梅蓄主厂房300t桥机变频器功能恢复正常。</w:t>
            </w:r>
          </w:p>
        </w:tc>
      </w:tr>
      <w:tr w14:paraId="5DA8AE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14:paraId="73A164D7">
            <w:pPr>
              <w:jc w:val="left"/>
              <w:rPr>
                <w:rFonts w:hint="default"/>
                <w:sz w:val="18"/>
                <w:szCs w:val="18"/>
                <w:lang w:eastAsia="zh-CN"/>
              </w:rPr>
            </w:pPr>
            <w:r>
              <w:rPr>
                <w:rFonts w:hint="eastAsia"/>
                <w:sz w:val="18"/>
                <w:szCs w:val="18"/>
                <w:lang w:val="en-US" w:eastAsia="zh-CN"/>
              </w:rPr>
              <w:t>※支付条件：本项目费用按乙方依据甲方实际需求完成的</w:t>
            </w:r>
            <w:bookmarkStart w:id="0" w:name="_GoBack"/>
            <w:bookmarkEnd w:id="0"/>
            <w:r>
              <w:rPr>
                <w:rFonts w:hint="eastAsia"/>
                <w:sz w:val="18"/>
                <w:szCs w:val="18"/>
                <w:lang w:val="en-US" w:eastAsia="zh-CN"/>
              </w:rPr>
              <w:t>工作量据实结算。乙方</w:t>
            </w:r>
            <w:r>
              <w:rPr>
                <w:rFonts w:hint="default"/>
                <w:sz w:val="18"/>
                <w:szCs w:val="18"/>
                <w:highlight w:val="none"/>
                <w:lang w:eastAsia="zh-CN"/>
              </w:rPr>
              <w:t>完成</w:t>
            </w:r>
            <w:r>
              <w:rPr>
                <w:rFonts w:hint="eastAsia"/>
                <w:sz w:val="18"/>
                <w:szCs w:val="18"/>
                <w:highlight w:val="none"/>
                <w:lang w:val="en-US" w:eastAsia="zh-CN"/>
              </w:rPr>
              <w:t>甲方指定全部维修工作且经甲方</w:t>
            </w:r>
            <w:r>
              <w:rPr>
                <w:rFonts w:hint="default"/>
                <w:sz w:val="18"/>
                <w:szCs w:val="18"/>
                <w:highlight w:val="none"/>
                <w:lang w:eastAsia="zh-CN"/>
                <w:woUserID w:val="1"/>
              </w:rPr>
              <w:t>验收合格</w:t>
            </w:r>
            <w:r>
              <w:rPr>
                <w:rFonts w:hint="eastAsia"/>
                <w:sz w:val="18"/>
                <w:szCs w:val="18"/>
                <w:highlight w:val="none"/>
                <w:lang w:val="en-US" w:eastAsia="zh-CN"/>
                <w:woUserID w:val="1"/>
              </w:rPr>
              <w:t>后</w:t>
            </w:r>
            <w:r>
              <w:rPr>
                <w:rFonts w:hint="default"/>
                <w:sz w:val="18"/>
                <w:szCs w:val="18"/>
                <w:highlight w:val="none"/>
                <w:lang w:eastAsia="zh-CN"/>
              </w:rPr>
              <w:t>，提供</w:t>
            </w:r>
            <w:r>
              <w:rPr>
                <w:rFonts w:hint="default"/>
                <w:sz w:val="18"/>
                <w:szCs w:val="18"/>
                <w:highlight w:val="none"/>
                <w:lang w:eastAsia="zh-CN"/>
                <w:woUserID w:val="1"/>
              </w:rPr>
              <w:t>修复</w:t>
            </w:r>
            <w:r>
              <w:rPr>
                <w:rFonts w:hint="eastAsia"/>
                <w:sz w:val="18"/>
                <w:szCs w:val="18"/>
                <w:highlight w:val="none"/>
                <w:lang w:val="en-US" w:eastAsia="zh-CN"/>
              </w:rPr>
              <w:t>报告</w:t>
            </w:r>
            <w:r>
              <w:rPr>
                <w:rFonts w:hint="default"/>
                <w:sz w:val="18"/>
                <w:szCs w:val="18"/>
                <w:highlight w:val="none"/>
                <w:lang w:eastAsia="zh-CN"/>
                <w:woUserID w:val="1"/>
              </w:rPr>
              <w:t>、质保</w:t>
            </w:r>
            <w:r>
              <w:rPr>
                <w:rFonts w:hint="eastAsia"/>
                <w:sz w:val="18"/>
                <w:szCs w:val="18"/>
                <w:highlight w:val="none"/>
                <w:lang w:val="en-US" w:eastAsia="zh-CN"/>
                <w:woUserID w:val="1"/>
              </w:rPr>
              <w:t>承诺</w:t>
            </w:r>
            <w:r>
              <w:rPr>
                <w:rFonts w:hint="default"/>
                <w:sz w:val="18"/>
                <w:szCs w:val="18"/>
                <w:highlight w:val="none"/>
                <w:lang w:eastAsia="zh-CN"/>
                <w:woUserID w:val="1"/>
              </w:rPr>
              <w:t>文件、发票、支付申请</w:t>
            </w:r>
            <w:r>
              <w:rPr>
                <w:rFonts w:hint="eastAsia"/>
                <w:sz w:val="18"/>
                <w:szCs w:val="18"/>
                <w:highlight w:val="none"/>
                <w:lang w:val="en-US" w:eastAsia="zh-CN"/>
                <w:woUserID w:val="1"/>
              </w:rPr>
              <w:t>完整支付材料；甲方在收齐上述全部资料之日起60日内，一次性支付本项目全部结算款项</w:t>
            </w:r>
            <w:r>
              <w:rPr>
                <w:rFonts w:hint="default"/>
                <w:sz w:val="18"/>
                <w:szCs w:val="18"/>
                <w:highlight w:val="none"/>
                <w:lang w:val="en-US" w:eastAsia="zh-CN"/>
                <w:woUserID w:val="1"/>
              </w:rPr>
              <w:t>。</w:t>
            </w:r>
          </w:p>
        </w:tc>
      </w:tr>
      <w:tr w14:paraId="0326E6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14:paraId="24BC8B2E">
            <w:pPr>
              <w:jc w:val="left"/>
              <w:rPr>
                <w:rFonts w:hint="default"/>
                <w:sz w:val="18"/>
                <w:szCs w:val="18"/>
                <w:lang w:eastAsia="zh-CN"/>
              </w:rPr>
            </w:pPr>
            <w:r>
              <w:rPr>
                <w:rFonts w:hint="eastAsia"/>
                <w:sz w:val="18"/>
                <w:szCs w:val="18"/>
                <w:lang w:val="en-US" w:eastAsia="zh-CN"/>
              </w:rPr>
              <w:t>资质条件要求：无</w:t>
            </w:r>
          </w:p>
        </w:tc>
      </w:tr>
      <w:tr w14:paraId="0642C6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14:paraId="084B55B4">
            <w:pPr>
              <w:jc w:val="left"/>
              <w:rPr>
                <w:rFonts w:hint="eastAsia"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成交推荐原则：</w:t>
            </w:r>
            <w:r>
              <w:rPr>
                <w:rFonts w:hint="eastAsia" w:ascii="宋体" w:hAnsi="宋体" w:eastAsia="宋体" w:cs="Times New Roman"/>
                <w:i w:val="0"/>
                <w:iCs w:val="0"/>
                <w:color w:val="auto"/>
                <w:sz w:val="18"/>
                <w:szCs w:val="18"/>
                <w:highlight w:val="none"/>
                <w:lang w:val="en-US" w:eastAsia="zh-CN"/>
              </w:rPr>
              <w:t>最低价法</w:t>
            </w:r>
          </w:p>
        </w:tc>
      </w:tr>
      <w:tr w14:paraId="653C14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14:paraId="6A7C041A">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违约条款</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无</w:t>
            </w:r>
          </w:p>
        </w:tc>
      </w:tr>
      <w:tr w14:paraId="0502DF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9" w:hRule="atLeast"/>
          <w:jc w:val="center"/>
        </w:trPr>
        <w:tc>
          <w:tcPr>
            <w:tcW w:w="5000" w:type="pct"/>
            <w:gridSpan w:val="14"/>
            <w:tcBorders>
              <w:top w:val="single" w:color="auto" w:sz="8" w:space="0"/>
              <w:left w:val="single" w:color="auto" w:sz="8" w:space="0"/>
              <w:bottom w:val="single" w:color="auto" w:sz="8" w:space="0"/>
              <w:right w:val="single" w:color="auto" w:sz="8" w:space="0"/>
            </w:tcBorders>
            <w:noWrap w:val="0"/>
            <w:vAlign w:val="center"/>
          </w:tcPr>
          <w:p w14:paraId="58F9AEE2">
            <w:pPr>
              <w:keepNext w:val="0"/>
              <w:keepLines w:val="0"/>
              <w:widowControl/>
              <w:suppressLineNumbers w:val="0"/>
              <w:ind w:left="0" w:leftChars="0" w:firstLine="0" w:firstLineChars="0"/>
              <w:jc w:val="left"/>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其它要求：</w:t>
            </w:r>
          </w:p>
          <w:p w14:paraId="3A230DB3">
            <w:pPr>
              <w:keepNext w:val="0"/>
              <w:keepLines w:val="0"/>
              <w:widowControl/>
              <w:suppressLineNumbers w:val="0"/>
              <w:ind w:left="0" w:leftChars="0" w:firstLine="0" w:firstLineChars="0"/>
              <w:jc w:val="left"/>
              <w:rPr>
                <w:rFonts w:ascii="宋体" w:hAnsi="宋体" w:eastAsia="宋体" w:cs="宋体"/>
                <w:kern w:val="0"/>
                <w:sz w:val="18"/>
                <w:szCs w:val="18"/>
                <w:lang w:val="en-US" w:eastAsia="zh-CN" w:bidi="ar"/>
              </w:rPr>
            </w:pPr>
            <w:r>
              <w:rPr>
                <w:rFonts w:hint="eastAsia" w:ascii="宋体" w:hAnsi="宋体" w:cs="宋体"/>
                <w:kern w:val="0"/>
                <w:sz w:val="18"/>
                <w:szCs w:val="18"/>
                <w:lang w:val="en-US" w:eastAsia="zh-CN" w:bidi="ar"/>
              </w:rPr>
              <w:t>1.清蓄：</w:t>
            </w:r>
            <w:r>
              <w:rPr>
                <w:rFonts w:ascii="宋体" w:hAnsi="宋体" w:eastAsia="宋体" w:cs="宋体"/>
                <w:kern w:val="0"/>
                <w:sz w:val="18"/>
                <w:szCs w:val="18"/>
                <w:lang w:val="en-US" w:eastAsia="zh-CN" w:bidi="ar"/>
              </w:rPr>
              <w:t>（</w:t>
            </w:r>
            <w:r>
              <w:rPr>
                <w:rFonts w:hint="eastAsia" w:ascii="宋体" w:hAnsi="宋体" w:cs="宋体"/>
                <w:kern w:val="0"/>
                <w:sz w:val="18"/>
                <w:szCs w:val="18"/>
                <w:lang w:val="en-US" w:eastAsia="zh-CN" w:bidi="ar"/>
              </w:rPr>
              <w:t>1</w:t>
            </w:r>
            <w:r>
              <w:rPr>
                <w:rFonts w:ascii="宋体" w:hAnsi="宋体" w:eastAsia="宋体" w:cs="宋体"/>
                <w:kern w:val="0"/>
                <w:sz w:val="18"/>
                <w:szCs w:val="18"/>
                <w:lang w:val="en-US" w:eastAsia="zh-CN" w:bidi="ar"/>
              </w:rPr>
              <w:t>）为保证维修顺利进行，承接单位修前需要至现场确认故障类型。部件修复完成后，我方在回装过程中，修复单位需要至现场配合调试，直至大车行走、吊钩起落功能恢复正常。（</w:t>
            </w:r>
            <w:r>
              <w:rPr>
                <w:rFonts w:hint="eastAsia" w:ascii="宋体" w:hAnsi="宋体" w:cs="宋体"/>
                <w:kern w:val="0"/>
                <w:sz w:val="18"/>
                <w:szCs w:val="18"/>
                <w:lang w:val="en-US" w:eastAsia="zh-CN" w:bidi="ar"/>
              </w:rPr>
              <w:t>2</w:t>
            </w:r>
            <w:r>
              <w:rPr>
                <w:rFonts w:ascii="宋体" w:hAnsi="宋体" w:eastAsia="宋体" w:cs="宋体"/>
                <w:kern w:val="0"/>
                <w:sz w:val="18"/>
                <w:szCs w:val="18"/>
                <w:lang w:val="en-US" w:eastAsia="zh-CN" w:bidi="ar"/>
              </w:rPr>
              <w:t>）该项目现场施工由我方实施，但项目承接单位需要在我方要求的时间段安排技术人员配合故障排查、调试过程中在现场配合调试确保起重机功能正常。（</w:t>
            </w:r>
            <w:r>
              <w:rPr>
                <w:rFonts w:hint="eastAsia" w:ascii="宋体" w:hAnsi="宋体" w:cs="宋体"/>
                <w:kern w:val="0"/>
                <w:sz w:val="18"/>
                <w:szCs w:val="18"/>
                <w:lang w:val="en-US" w:eastAsia="zh-CN" w:bidi="ar"/>
              </w:rPr>
              <w:t>3</w:t>
            </w:r>
            <w:r>
              <w:rPr>
                <w:rFonts w:ascii="宋体" w:hAnsi="宋体" w:eastAsia="宋体" w:cs="宋体"/>
                <w:kern w:val="0"/>
                <w:sz w:val="18"/>
                <w:szCs w:val="18"/>
                <w:lang w:val="en-US" w:eastAsia="zh-CN" w:bidi="ar"/>
              </w:rPr>
              <w:t>）该项目承接单位现场配合过程需要依据我司制度完成入场培训。现场工作过程中要严格落实我司现场的安全管理要求。</w:t>
            </w:r>
          </w:p>
          <w:p w14:paraId="31AF12FC">
            <w:pPr>
              <w:keepNext w:val="0"/>
              <w:keepLines w:val="0"/>
              <w:widowControl/>
              <w:suppressLineNumbers w:val="0"/>
              <w:ind w:left="0" w:leftChars="0" w:firstLine="0" w:firstLineChars="0"/>
              <w:jc w:val="left"/>
              <w:rPr>
                <w:rFonts w:hint="default"/>
                <w:b w:val="0"/>
                <w:bCs w:val="0"/>
                <w:sz w:val="18"/>
                <w:szCs w:val="18"/>
                <w:lang w:val="en-US" w:eastAsia="zh-CN"/>
              </w:rPr>
            </w:pPr>
            <w:r>
              <w:rPr>
                <w:rFonts w:hint="eastAsia" w:ascii="宋体" w:hAnsi="宋体" w:cs="宋体"/>
                <w:kern w:val="0"/>
                <w:sz w:val="18"/>
                <w:szCs w:val="18"/>
                <w:lang w:val="en-US" w:eastAsia="zh-CN" w:bidi="ar"/>
              </w:rPr>
              <w:t>2.阳蓄，梅蓄：</w:t>
            </w:r>
            <w:r>
              <w:rPr>
                <w:rFonts w:hint="eastAsia" w:ascii="宋体" w:hAnsi="宋体" w:cs="宋体"/>
                <w:b w:val="0"/>
                <w:bCs w:val="0"/>
                <w:kern w:val="0"/>
                <w:sz w:val="18"/>
                <w:szCs w:val="18"/>
                <w:lang w:val="en-US" w:eastAsia="zh-CN" w:bidi="ar"/>
              </w:rPr>
              <w:t>（1）</w:t>
            </w:r>
            <w:r>
              <w:rPr>
                <w:rFonts w:hint="default"/>
                <w:b w:val="0"/>
                <w:bCs w:val="0"/>
                <w:sz w:val="18"/>
                <w:szCs w:val="18"/>
                <w:lang w:val="en-US" w:eastAsia="zh-CN"/>
              </w:rPr>
              <w:t>为保证维修顺利进行，承接单位修前需要至现场确认故障类型</w:t>
            </w:r>
            <w:r>
              <w:rPr>
                <w:rFonts w:hint="eastAsia"/>
                <w:b w:val="0"/>
                <w:bCs w:val="0"/>
                <w:sz w:val="18"/>
                <w:szCs w:val="18"/>
                <w:lang w:val="en-US" w:eastAsia="zh-CN"/>
              </w:rPr>
              <w:t>（或由我方寄送设备</w:t>
            </w:r>
            <w:r>
              <w:rPr>
                <w:rFonts w:hint="default"/>
                <w:b w:val="0"/>
                <w:bCs w:val="0"/>
                <w:sz w:val="18"/>
                <w:szCs w:val="18"/>
                <w:lang w:val="en-US" w:eastAsia="zh-CN"/>
              </w:rPr>
              <w:t>承接单位</w:t>
            </w:r>
            <w:r>
              <w:rPr>
                <w:rFonts w:hint="eastAsia"/>
                <w:b w:val="0"/>
                <w:bCs w:val="0"/>
                <w:sz w:val="18"/>
                <w:szCs w:val="18"/>
                <w:lang w:val="en-US" w:eastAsia="zh-CN"/>
              </w:rPr>
              <w:t>指定地点，邮寄费用</w:t>
            </w:r>
            <w:r>
              <w:rPr>
                <w:rFonts w:hint="default"/>
                <w:b w:val="0"/>
                <w:bCs w:val="0"/>
                <w:sz w:val="18"/>
                <w:szCs w:val="18"/>
                <w:lang w:val="en-US" w:eastAsia="zh-CN"/>
              </w:rPr>
              <w:t>承接单位</w:t>
            </w:r>
            <w:r>
              <w:rPr>
                <w:rFonts w:hint="eastAsia"/>
                <w:b w:val="0"/>
                <w:bCs w:val="0"/>
                <w:sz w:val="18"/>
                <w:szCs w:val="18"/>
                <w:lang w:val="en-US" w:eastAsia="zh-CN"/>
              </w:rPr>
              <w:t>承担）</w:t>
            </w:r>
            <w:r>
              <w:rPr>
                <w:rFonts w:hint="default"/>
                <w:b w:val="0"/>
                <w:bCs w:val="0"/>
                <w:sz w:val="18"/>
                <w:szCs w:val="18"/>
                <w:lang w:val="en-US" w:eastAsia="zh-CN"/>
              </w:rPr>
              <w:t>。</w:t>
            </w:r>
            <w:r>
              <w:rPr>
                <w:rFonts w:hint="default"/>
                <w:b w:val="0"/>
                <w:bCs w:val="0"/>
                <w:sz w:val="18"/>
                <w:szCs w:val="18"/>
                <w:lang w:eastAsia="zh-CN"/>
                <w:woUserID w:val="1"/>
              </w:rPr>
              <w:t>（2）</w:t>
            </w:r>
            <w:r>
              <w:rPr>
                <w:rFonts w:hint="eastAsia"/>
                <w:b w:val="0"/>
                <w:bCs w:val="0"/>
                <w:sz w:val="18"/>
                <w:szCs w:val="18"/>
                <w:lang w:val="en-US" w:eastAsia="zh-CN"/>
              </w:rPr>
              <w:t>修复完成后出具维修报告，确认变频器</w:t>
            </w:r>
            <w:r>
              <w:rPr>
                <w:rFonts w:hint="default"/>
                <w:b w:val="0"/>
                <w:bCs w:val="0"/>
                <w:sz w:val="18"/>
                <w:szCs w:val="18"/>
                <w:lang w:val="en-US" w:eastAsia="zh-CN"/>
              </w:rPr>
              <w:t>功能恢复正常。</w:t>
            </w:r>
          </w:p>
          <w:p w14:paraId="3860D97C">
            <w:pPr>
              <w:bidi w:val="0"/>
              <w:rPr>
                <w:rFonts w:hint="default"/>
                <w:color w:val="FF0000"/>
                <w:sz w:val="18"/>
                <w:szCs w:val="18"/>
                <w:lang w:val="en-US" w:eastAsia="zh-CN"/>
              </w:rPr>
            </w:pPr>
            <w:r>
              <w:rPr>
                <w:rFonts w:hint="eastAsia"/>
                <w:color w:val="FF0000"/>
                <w:sz w:val="18"/>
                <w:szCs w:val="18"/>
                <w:lang w:val="en-US" w:eastAsia="zh-CN"/>
              </w:rPr>
              <w:t>3.</w:t>
            </w:r>
            <w:r>
              <w:rPr>
                <w:color w:val="FF0000"/>
                <w:sz w:val="18"/>
                <w:szCs w:val="18"/>
              </w:rPr>
              <w:t>本项目修复</w:t>
            </w:r>
            <w:r>
              <w:rPr>
                <w:rFonts w:hint="eastAsia"/>
                <w:color w:val="FF0000"/>
                <w:sz w:val="18"/>
                <w:szCs w:val="18"/>
                <w:lang w:val="en-US" w:eastAsia="zh-CN"/>
              </w:rPr>
              <w:t>的</w:t>
            </w:r>
            <w:r>
              <w:rPr>
                <w:color w:val="FF0000"/>
                <w:sz w:val="18"/>
                <w:szCs w:val="18"/>
              </w:rPr>
              <w:t>物资</w:t>
            </w:r>
            <w:r>
              <w:rPr>
                <w:rFonts w:hint="eastAsia"/>
                <w:color w:val="FF0000"/>
                <w:sz w:val="18"/>
                <w:szCs w:val="18"/>
                <w:lang w:val="en-US" w:eastAsia="zh-CN"/>
              </w:rPr>
              <w:t>涉及维修、更换的部件</w:t>
            </w:r>
            <w:r>
              <w:rPr>
                <w:color w:val="FF0000"/>
                <w:sz w:val="18"/>
                <w:szCs w:val="18"/>
              </w:rPr>
              <w:t>需质保1年</w:t>
            </w:r>
            <w:r>
              <w:rPr>
                <w:rFonts w:hint="eastAsia"/>
                <w:color w:val="FF0000"/>
                <w:sz w:val="18"/>
                <w:szCs w:val="18"/>
                <w:lang w:eastAsia="zh-CN"/>
              </w:rPr>
              <w:t>（</w:t>
            </w:r>
            <w:r>
              <w:rPr>
                <w:rFonts w:hint="eastAsia"/>
                <w:color w:val="FF0000"/>
                <w:sz w:val="18"/>
                <w:szCs w:val="18"/>
                <w:lang w:val="en-US" w:eastAsia="zh-CN"/>
              </w:rPr>
              <w:t>自出具维修报告之日起计算）；质保期内，本次服务首次维修的部位或更换的部件出现问题，经检查需再次维修或更换同部位或部件，所产生的设备邮寄费用、检测费用、技术人员到现场产生食宿交通等其他相关联的费用，由承接单位承担。</w:t>
            </w:r>
          </w:p>
          <w:p w14:paraId="7ECA50ED">
            <w:pPr>
              <w:bidi w:val="0"/>
              <w:rPr>
                <w:rFonts w:hint="eastAsia"/>
                <w:color w:val="FF0000"/>
                <w:sz w:val="18"/>
                <w:szCs w:val="18"/>
                <w:lang w:val="en-US" w:eastAsia="zh-CN"/>
              </w:rPr>
            </w:pPr>
            <w:r>
              <w:rPr>
                <w:rFonts w:hint="eastAsia"/>
                <w:color w:val="FF0000"/>
                <w:sz w:val="18"/>
                <w:szCs w:val="18"/>
                <w:lang w:val="en-US" w:eastAsia="zh-CN"/>
              </w:rPr>
              <w:t>4.承接单位安排安全技术人员到施工地点期间所产生的食宿费，交通费等支出，由承接单位承担。</w:t>
            </w:r>
          </w:p>
          <w:p w14:paraId="62C7AF58">
            <w:pPr>
              <w:bidi w:val="0"/>
              <w:rPr>
                <w:rFonts w:hint="default"/>
                <w:lang w:val="en-US" w:eastAsia="zh-CN"/>
              </w:rPr>
            </w:pPr>
            <w:r>
              <w:rPr>
                <w:rFonts w:hint="eastAsia"/>
                <w:color w:val="FF0000"/>
                <w:sz w:val="18"/>
                <w:szCs w:val="18"/>
                <w:lang w:val="en-US" w:eastAsia="zh-CN"/>
              </w:rPr>
              <w:t>5.系统报价时，需补全此表中各分项对应“不含税金额，单价税额，税率，含税单价，不含税金额合计，合计税额，价税合计”，作为附件（打印，盖章，扫描，上传）。</w:t>
            </w:r>
          </w:p>
        </w:tc>
      </w:tr>
      <w:tr w14:paraId="51E90B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5000" w:type="pct"/>
            <w:gridSpan w:val="14"/>
            <w:tcBorders>
              <w:top w:val="single" w:color="auto" w:sz="8" w:space="0"/>
              <w:left w:val="single" w:color="auto" w:sz="8" w:space="0"/>
              <w:bottom w:val="single" w:color="auto" w:sz="8" w:space="0"/>
              <w:right w:val="single" w:color="auto" w:sz="8" w:space="0"/>
            </w:tcBorders>
            <w:shd w:val="clear" w:color="auto" w:fill="D7D7D7"/>
            <w:noWrap w:val="0"/>
            <w:vAlign w:val="center"/>
          </w:tcPr>
          <w:p w14:paraId="2D05829F">
            <w:pPr>
              <w:jc w:val="right"/>
              <w:rPr>
                <w:rFonts w:hint="eastAsia" w:ascii="宋体" w:hAnsi="宋体"/>
                <w:color w:val="auto"/>
                <w:sz w:val="18"/>
                <w:szCs w:val="18"/>
                <w:highlight w:val="none"/>
              </w:rPr>
            </w:pPr>
            <w:r>
              <w:rPr>
                <w:rFonts w:hint="eastAsia" w:ascii="宋体" w:hAnsi="宋体"/>
                <w:color w:val="auto"/>
                <w:sz w:val="18"/>
                <w:szCs w:val="18"/>
                <w:highlight w:val="none"/>
                <w:lang w:val="en-US" w:eastAsia="zh-CN"/>
              </w:rPr>
              <w:t>不含税合计</w:t>
            </w:r>
            <w:r>
              <w:rPr>
                <w:rFonts w:hint="eastAsia" w:ascii="宋体" w:hAnsi="宋体"/>
                <w:color w:val="auto"/>
                <w:sz w:val="18"/>
                <w:szCs w:val="18"/>
                <w:highlight w:val="none"/>
              </w:rPr>
              <w:t>金额： 0.00元，</w:t>
            </w:r>
            <w:r>
              <w:rPr>
                <w:rFonts w:hint="eastAsia" w:ascii="宋体" w:hAnsi="宋体"/>
                <w:color w:val="auto"/>
                <w:sz w:val="18"/>
                <w:szCs w:val="18"/>
                <w:highlight w:val="none"/>
                <w:lang w:val="en-US" w:eastAsia="zh-CN"/>
              </w:rPr>
              <w:t>合计</w:t>
            </w:r>
            <w:r>
              <w:rPr>
                <w:rFonts w:hint="eastAsia" w:ascii="宋体" w:hAnsi="宋体"/>
                <w:color w:val="auto"/>
                <w:sz w:val="18"/>
                <w:szCs w:val="18"/>
                <w:highlight w:val="none"/>
              </w:rPr>
              <w:t>税额：0.00元，总价税合计：0.00元</w:t>
            </w:r>
          </w:p>
        </w:tc>
      </w:tr>
    </w:tbl>
    <w:p w14:paraId="7909D2B8"/>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MzljODBiNDliMzEyMzFlZWNlN2EzYjU0N2YzMWEifQ=="/>
  </w:docVars>
  <w:rsids>
    <w:rsidRoot w:val="00172A27"/>
    <w:rsid w:val="004467D1"/>
    <w:rsid w:val="01D43195"/>
    <w:rsid w:val="022950E4"/>
    <w:rsid w:val="028C3D3B"/>
    <w:rsid w:val="02E86544"/>
    <w:rsid w:val="03E9547A"/>
    <w:rsid w:val="04193B2A"/>
    <w:rsid w:val="04EC3DA3"/>
    <w:rsid w:val="054A0E25"/>
    <w:rsid w:val="056D3BBA"/>
    <w:rsid w:val="05AD032C"/>
    <w:rsid w:val="066F069C"/>
    <w:rsid w:val="06C60473"/>
    <w:rsid w:val="07F30C01"/>
    <w:rsid w:val="08647852"/>
    <w:rsid w:val="0955265E"/>
    <w:rsid w:val="09834103"/>
    <w:rsid w:val="0995602C"/>
    <w:rsid w:val="09C03C63"/>
    <w:rsid w:val="0A072481"/>
    <w:rsid w:val="0A4B76F2"/>
    <w:rsid w:val="0C074A2C"/>
    <w:rsid w:val="0C0D5662"/>
    <w:rsid w:val="0C926D78"/>
    <w:rsid w:val="0DCD4B64"/>
    <w:rsid w:val="0DF44ABD"/>
    <w:rsid w:val="0E455CF9"/>
    <w:rsid w:val="0EAF2F5A"/>
    <w:rsid w:val="0FAA77D0"/>
    <w:rsid w:val="112422B1"/>
    <w:rsid w:val="11CC653F"/>
    <w:rsid w:val="12174C53"/>
    <w:rsid w:val="1248718E"/>
    <w:rsid w:val="13D07895"/>
    <w:rsid w:val="14F519A5"/>
    <w:rsid w:val="159E4A58"/>
    <w:rsid w:val="163E130D"/>
    <w:rsid w:val="17FA7064"/>
    <w:rsid w:val="1824695B"/>
    <w:rsid w:val="1882050F"/>
    <w:rsid w:val="18D01DB2"/>
    <w:rsid w:val="18D968C7"/>
    <w:rsid w:val="195C0E65"/>
    <w:rsid w:val="19835866"/>
    <w:rsid w:val="19937448"/>
    <w:rsid w:val="1A300DC6"/>
    <w:rsid w:val="1AEE0B2F"/>
    <w:rsid w:val="1BD73B3C"/>
    <w:rsid w:val="1C71568F"/>
    <w:rsid w:val="1D7E69C0"/>
    <w:rsid w:val="1D9F579C"/>
    <w:rsid w:val="1DD55B80"/>
    <w:rsid w:val="1E2A6014"/>
    <w:rsid w:val="1ED04AF1"/>
    <w:rsid w:val="2065150A"/>
    <w:rsid w:val="21C610D6"/>
    <w:rsid w:val="21EB1B52"/>
    <w:rsid w:val="22985DCE"/>
    <w:rsid w:val="249B3E3F"/>
    <w:rsid w:val="263C11DC"/>
    <w:rsid w:val="270E0A01"/>
    <w:rsid w:val="2747340E"/>
    <w:rsid w:val="29292787"/>
    <w:rsid w:val="29903377"/>
    <w:rsid w:val="2B6A23CA"/>
    <w:rsid w:val="2C6169CC"/>
    <w:rsid w:val="2D4D0D25"/>
    <w:rsid w:val="2DF64C83"/>
    <w:rsid w:val="2EEBDD2E"/>
    <w:rsid w:val="2F6E29A8"/>
    <w:rsid w:val="30316E1F"/>
    <w:rsid w:val="30E61C1E"/>
    <w:rsid w:val="3145366E"/>
    <w:rsid w:val="32EB4CF7"/>
    <w:rsid w:val="33204E36"/>
    <w:rsid w:val="36284138"/>
    <w:rsid w:val="3672205D"/>
    <w:rsid w:val="36AA6446"/>
    <w:rsid w:val="37587B5C"/>
    <w:rsid w:val="376E4C2E"/>
    <w:rsid w:val="37925EEE"/>
    <w:rsid w:val="388C6C54"/>
    <w:rsid w:val="395123E3"/>
    <w:rsid w:val="395A05A6"/>
    <w:rsid w:val="3ABF2161"/>
    <w:rsid w:val="3C115956"/>
    <w:rsid w:val="3D397582"/>
    <w:rsid w:val="3D4A2A1A"/>
    <w:rsid w:val="3DBA1DD5"/>
    <w:rsid w:val="3ED43B5B"/>
    <w:rsid w:val="3EFC6290"/>
    <w:rsid w:val="3F730216"/>
    <w:rsid w:val="40F9220A"/>
    <w:rsid w:val="423145C8"/>
    <w:rsid w:val="42E405F5"/>
    <w:rsid w:val="44F12108"/>
    <w:rsid w:val="45B140E3"/>
    <w:rsid w:val="45DA52A8"/>
    <w:rsid w:val="46071E16"/>
    <w:rsid w:val="46BF5CE8"/>
    <w:rsid w:val="484471BF"/>
    <w:rsid w:val="484C6E6E"/>
    <w:rsid w:val="48A6246D"/>
    <w:rsid w:val="495B5859"/>
    <w:rsid w:val="4A0B18AB"/>
    <w:rsid w:val="4B6A3F67"/>
    <w:rsid w:val="4D61709E"/>
    <w:rsid w:val="4D9B488F"/>
    <w:rsid w:val="4F2819DC"/>
    <w:rsid w:val="512D7963"/>
    <w:rsid w:val="51441FBC"/>
    <w:rsid w:val="51ED29F3"/>
    <w:rsid w:val="51F06EA8"/>
    <w:rsid w:val="51F30CC1"/>
    <w:rsid w:val="5277735B"/>
    <w:rsid w:val="560C4938"/>
    <w:rsid w:val="56901DC8"/>
    <w:rsid w:val="569F1F43"/>
    <w:rsid w:val="56E560E8"/>
    <w:rsid w:val="57302E36"/>
    <w:rsid w:val="593D12F7"/>
    <w:rsid w:val="59B645C0"/>
    <w:rsid w:val="59D31165"/>
    <w:rsid w:val="59EA31D2"/>
    <w:rsid w:val="5A1E7390"/>
    <w:rsid w:val="5D2B4EAC"/>
    <w:rsid w:val="5D762A5F"/>
    <w:rsid w:val="5F302DA1"/>
    <w:rsid w:val="5FCA7261"/>
    <w:rsid w:val="5FFE1973"/>
    <w:rsid w:val="60813B63"/>
    <w:rsid w:val="608D4120"/>
    <w:rsid w:val="61ED1D2F"/>
    <w:rsid w:val="624F5D92"/>
    <w:rsid w:val="633A62DA"/>
    <w:rsid w:val="63405599"/>
    <w:rsid w:val="640748DF"/>
    <w:rsid w:val="650A51C4"/>
    <w:rsid w:val="652666B1"/>
    <w:rsid w:val="653A12A3"/>
    <w:rsid w:val="689C09B0"/>
    <w:rsid w:val="69066450"/>
    <w:rsid w:val="6B63546A"/>
    <w:rsid w:val="6BC24258"/>
    <w:rsid w:val="6C5C05C5"/>
    <w:rsid w:val="6DCA3B30"/>
    <w:rsid w:val="6E452657"/>
    <w:rsid w:val="702959C7"/>
    <w:rsid w:val="70C26FB3"/>
    <w:rsid w:val="71F92E90"/>
    <w:rsid w:val="726436C5"/>
    <w:rsid w:val="732F52F9"/>
    <w:rsid w:val="74CD5AF1"/>
    <w:rsid w:val="752C594B"/>
    <w:rsid w:val="755991AC"/>
    <w:rsid w:val="75853BB6"/>
    <w:rsid w:val="771D4D9F"/>
    <w:rsid w:val="77ABF761"/>
    <w:rsid w:val="77C548A4"/>
    <w:rsid w:val="79240A4F"/>
    <w:rsid w:val="79855EE0"/>
    <w:rsid w:val="79EF399B"/>
    <w:rsid w:val="79F37E22"/>
    <w:rsid w:val="7A98647E"/>
    <w:rsid w:val="7B904908"/>
    <w:rsid w:val="7C080F50"/>
    <w:rsid w:val="7CDF3280"/>
    <w:rsid w:val="7D98045E"/>
    <w:rsid w:val="7EFCB674"/>
    <w:rsid w:val="7F1D11DE"/>
    <w:rsid w:val="B2F7EFEE"/>
    <w:rsid w:val="BF170FA4"/>
    <w:rsid w:val="E7F7CFF1"/>
    <w:rsid w:val="E8FF0BF9"/>
    <w:rsid w:val="EFB77EBF"/>
    <w:rsid w:val="EFCF8AFD"/>
    <w:rsid w:val="EFFF4E93"/>
    <w:rsid w:val="FEDF85C9"/>
    <w:rsid w:val="FFDE8A26"/>
    <w:rsid w:val="FFFE7D9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8">
    <w:name w:val="作业指导书表格内容"/>
    <w:basedOn w:val="1"/>
    <w:qFormat/>
    <w:uiPriority w:val="0"/>
    <w:pPr>
      <w:ind w:firstLine="0" w:firstLineChars="0"/>
      <w:jc w:val="center"/>
    </w:pPr>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Kingsoft</Company>
  <Pages>2</Pages>
  <Words>1116</Words>
  <Characters>1295</Characters>
  <Lines>0</Lines>
  <Paragraphs>0</Paragraphs>
  <TotalTime>13</TotalTime>
  <ScaleCrop>false</ScaleCrop>
  <LinksUpToDate>false</LinksUpToDate>
  <CharactersWithSpaces>1326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2014-11-02T12:08:00Z</dcterms:created>
  <dc:creator>lixingyang</dc:creator>
  <cp:lastModifiedBy>梁啸</cp:lastModifiedBy>
  <dcterms:modified xsi:type="dcterms:W3CDTF">2026-07-02T08:53:07Z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28DD1C4007D649DF8088936611991171_12</vt:lpwstr>
  </property>
  <property fmtid="{D5CDD505-2E9C-101B-9397-08002B2CF9AE}" pid="4" name="KSOTemplateDocerSaveRecord">
    <vt:lpwstr>eyJoZGlkIjoiZjFmZWIzNDg2MmIzZjExOTIzMmViNTBmYTMwYTk0ZWYiLCJ1c2VySWQiOiIzNTkyMzk1NDcifQ==</vt:lpwstr>
  </property>
</Properties>
</file>