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15467" w:type="dxa"/>
        <w:tblInd w:w="-601" w:type="dxa"/>
        <w:tblLayout w:type="fixed"/>
        <w:tblCellMar>
          <w:top w:w="0" w:type="dxa"/>
          <w:left w:w="108" w:type="dxa"/>
          <w:bottom w:w="0" w:type="dxa"/>
          <w:right w:w="108" w:type="dxa"/>
        </w:tblCellMar>
      </w:tblPr>
      <w:tblGrid>
        <w:gridCol w:w="661"/>
        <w:gridCol w:w="1591"/>
        <w:gridCol w:w="6685"/>
        <w:gridCol w:w="1249"/>
        <w:gridCol w:w="876"/>
        <w:gridCol w:w="1739"/>
        <w:gridCol w:w="2666"/>
      </w:tblGrid>
      <w:tr w14:paraId="7A73F5A3">
        <w:tblPrEx>
          <w:tblCellMar>
            <w:top w:w="0" w:type="dxa"/>
            <w:left w:w="108" w:type="dxa"/>
            <w:bottom w:w="0" w:type="dxa"/>
            <w:right w:w="108" w:type="dxa"/>
          </w:tblCellMar>
        </w:tblPrEx>
        <w:trPr>
          <w:trHeight w:val="324" w:hRule="atLeast"/>
          <w:tblHeader/>
        </w:trPr>
        <w:tc>
          <w:tcPr>
            <w:tcW w:w="15467" w:type="dxa"/>
            <w:gridSpan w:val="7"/>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6430F590">
            <w:pPr>
              <w:widowControl/>
              <w:jc w:val="center"/>
              <w:rPr>
                <w:rFonts w:hint="eastAsia" w:ascii="宋体" w:hAnsi="宋体" w:eastAsia="宋体" w:cs="Times New Roman"/>
                <w:b/>
                <w:bCs/>
                <w:color w:val="000000"/>
                <w:kern w:val="0"/>
                <w:sz w:val="24"/>
                <w:szCs w:val="24"/>
              </w:rPr>
            </w:pPr>
            <w:r>
              <w:rPr>
                <w:rFonts w:hint="eastAsia" w:ascii="宋体" w:hAnsi="宋体" w:eastAsia="宋体" w:cs="Times New Roman"/>
                <w:b/>
                <w:bCs/>
                <w:color w:val="000000"/>
                <w:kern w:val="0"/>
                <w:sz w:val="24"/>
                <w:szCs w:val="24"/>
              </w:rPr>
              <w:t>数字电网公司2026年人事档案服务报价单</w:t>
            </w:r>
          </w:p>
        </w:tc>
      </w:tr>
      <w:tr w14:paraId="16947B6B">
        <w:tblPrEx>
          <w:tblCellMar>
            <w:top w:w="0" w:type="dxa"/>
            <w:left w:w="108" w:type="dxa"/>
            <w:bottom w:w="0" w:type="dxa"/>
            <w:right w:w="108" w:type="dxa"/>
          </w:tblCellMar>
        </w:tblPrEx>
        <w:trPr>
          <w:trHeight w:val="458" w:hRule="atLeast"/>
          <w:tblHeader/>
        </w:trPr>
        <w:tc>
          <w:tcPr>
            <w:tcW w:w="15467" w:type="dxa"/>
            <w:gridSpan w:val="7"/>
            <w:vMerge w:val="continue"/>
            <w:tcBorders>
              <w:top w:val="single" w:color="auto" w:sz="4" w:space="0"/>
              <w:left w:val="single" w:color="auto" w:sz="4" w:space="0"/>
              <w:bottom w:val="single" w:color="auto" w:sz="4" w:space="0"/>
              <w:right w:val="single" w:color="auto" w:sz="4" w:space="0"/>
            </w:tcBorders>
            <w:vAlign w:val="center"/>
          </w:tcPr>
          <w:p w14:paraId="110DFE7B">
            <w:pPr>
              <w:widowControl/>
              <w:jc w:val="left"/>
              <w:rPr>
                <w:rFonts w:hint="eastAsia" w:ascii="宋体" w:hAnsi="宋体" w:eastAsia="宋体" w:cs="Times New Roman"/>
                <w:b/>
                <w:bCs/>
                <w:color w:val="000000"/>
                <w:kern w:val="0"/>
                <w:sz w:val="24"/>
                <w:szCs w:val="24"/>
              </w:rPr>
            </w:pPr>
          </w:p>
        </w:tc>
      </w:tr>
      <w:tr w14:paraId="2EF566C8">
        <w:tblPrEx>
          <w:tblCellMar>
            <w:top w:w="0" w:type="dxa"/>
            <w:left w:w="108" w:type="dxa"/>
            <w:bottom w:w="0" w:type="dxa"/>
            <w:right w:w="108" w:type="dxa"/>
          </w:tblCellMar>
        </w:tblPrEx>
        <w:trPr>
          <w:trHeight w:val="724" w:hRule="atLeast"/>
          <w:tblHeader/>
        </w:trPr>
        <w:tc>
          <w:tcPr>
            <w:tcW w:w="8937"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623CCD0B">
            <w:pPr>
              <w:widowControl/>
              <w:jc w:val="left"/>
              <w:rPr>
                <w:rFonts w:hint="default" w:ascii="宋体" w:hAnsi="宋体" w:eastAsia="宋体" w:cs="Times New Roman"/>
                <w:b/>
                <w:bCs/>
                <w:color w:val="000000"/>
                <w:kern w:val="0"/>
                <w:sz w:val="24"/>
                <w:szCs w:val="24"/>
                <w:lang w:val="en-US"/>
              </w:rPr>
            </w:pPr>
            <w:r>
              <w:rPr>
                <w:rFonts w:hint="eastAsia" w:ascii="宋体" w:hAnsi="宋体" w:eastAsia="宋体" w:cs="Times New Roman"/>
                <w:b w:val="0"/>
                <w:bCs w:val="0"/>
                <w:color w:val="000000"/>
                <w:kern w:val="0"/>
                <w:sz w:val="24"/>
                <w:szCs w:val="24"/>
                <w:lang w:val="en-US" w:eastAsia="zh-CN"/>
              </w:rPr>
              <w:t>客户单位：南方电网数字电网科技（广东）有限公司</w:t>
            </w:r>
          </w:p>
        </w:tc>
        <w:tc>
          <w:tcPr>
            <w:tcW w:w="653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26DE5D94">
            <w:pPr>
              <w:widowControl/>
              <w:jc w:val="left"/>
              <w:rPr>
                <w:rFonts w:hint="default" w:ascii="宋体" w:hAnsi="宋体" w:eastAsia="宋体" w:cs="Times New Roman"/>
                <w:b w:val="0"/>
                <w:bCs w:val="0"/>
                <w:color w:val="000000"/>
                <w:kern w:val="0"/>
                <w:sz w:val="24"/>
                <w:szCs w:val="24"/>
                <w:lang w:val="en-US" w:eastAsia="zh-CN"/>
              </w:rPr>
            </w:pPr>
            <w:r>
              <w:rPr>
                <w:rFonts w:hint="eastAsia" w:ascii="宋体" w:hAnsi="宋体" w:cs="Times New Roman"/>
                <w:b w:val="0"/>
                <w:bCs w:val="0"/>
                <w:color w:val="000000"/>
                <w:kern w:val="0"/>
                <w:sz w:val="24"/>
                <w:szCs w:val="24"/>
                <w:lang w:val="en-US" w:eastAsia="zh-CN"/>
              </w:rPr>
              <w:t>报价单位：</w:t>
            </w:r>
          </w:p>
        </w:tc>
      </w:tr>
      <w:tr w14:paraId="03C3C8F6">
        <w:tblPrEx>
          <w:tblCellMar>
            <w:top w:w="0" w:type="dxa"/>
            <w:left w:w="108" w:type="dxa"/>
            <w:bottom w:w="0" w:type="dxa"/>
            <w:right w:w="108" w:type="dxa"/>
          </w:tblCellMar>
        </w:tblPrEx>
        <w:trPr>
          <w:trHeight w:val="774" w:hRule="atLeast"/>
          <w:tblHeader/>
        </w:trPr>
        <w:tc>
          <w:tcPr>
            <w:tcW w:w="6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D0EFFC">
            <w:pPr>
              <w:widowControl/>
              <w:jc w:val="center"/>
              <w:rPr>
                <w:rFonts w:hint="eastAsia" w:ascii="宋体" w:hAnsi="宋体" w:eastAsia="宋体" w:cs="Times New Roman"/>
                <w:b/>
                <w:bCs/>
                <w:color w:val="000000"/>
                <w:kern w:val="0"/>
                <w:sz w:val="24"/>
                <w:szCs w:val="24"/>
              </w:rPr>
            </w:pPr>
            <w:r>
              <w:rPr>
                <w:rFonts w:hint="eastAsia" w:ascii="宋体" w:hAnsi="宋体" w:eastAsia="宋体" w:cs="Times New Roman"/>
                <w:b/>
                <w:bCs/>
                <w:color w:val="000000"/>
                <w:kern w:val="0"/>
                <w:sz w:val="24"/>
                <w:szCs w:val="24"/>
              </w:rPr>
              <w:t>序号</w:t>
            </w:r>
          </w:p>
        </w:tc>
        <w:tc>
          <w:tcPr>
            <w:tcW w:w="159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E43035">
            <w:pPr>
              <w:widowControl/>
              <w:jc w:val="center"/>
              <w:rPr>
                <w:rFonts w:hint="eastAsia" w:ascii="宋体" w:hAnsi="宋体" w:eastAsia="宋体" w:cs="Times New Roman"/>
                <w:b/>
                <w:bCs/>
                <w:color w:val="000000"/>
                <w:kern w:val="0"/>
                <w:sz w:val="24"/>
                <w:szCs w:val="24"/>
              </w:rPr>
            </w:pPr>
            <w:r>
              <w:rPr>
                <w:rFonts w:hint="eastAsia" w:ascii="宋体" w:hAnsi="宋体" w:eastAsia="宋体" w:cs="Times New Roman"/>
                <w:b/>
                <w:bCs/>
                <w:color w:val="000000"/>
                <w:kern w:val="0"/>
                <w:sz w:val="24"/>
                <w:szCs w:val="24"/>
              </w:rPr>
              <w:t>服务内容</w:t>
            </w:r>
          </w:p>
        </w:tc>
        <w:tc>
          <w:tcPr>
            <w:tcW w:w="66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B3DEE8">
            <w:pPr>
              <w:widowControl/>
              <w:jc w:val="center"/>
              <w:rPr>
                <w:rFonts w:hint="eastAsia" w:ascii="宋体" w:hAnsi="宋体" w:eastAsia="宋体" w:cs="Times New Roman"/>
                <w:b/>
                <w:bCs/>
                <w:color w:val="000000"/>
                <w:kern w:val="0"/>
                <w:sz w:val="24"/>
                <w:szCs w:val="24"/>
              </w:rPr>
            </w:pPr>
            <w:r>
              <w:rPr>
                <w:rFonts w:hint="eastAsia" w:ascii="宋体" w:hAnsi="宋体" w:eastAsia="宋体" w:cs="Times New Roman"/>
                <w:b/>
                <w:bCs/>
                <w:color w:val="000000"/>
                <w:kern w:val="0"/>
                <w:sz w:val="24"/>
                <w:szCs w:val="24"/>
              </w:rPr>
              <w:t>采购情况</w:t>
            </w:r>
          </w:p>
        </w:tc>
        <w:tc>
          <w:tcPr>
            <w:tcW w:w="12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7B0F77">
            <w:pPr>
              <w:widowControl/>
              <w:jc w:val="center"/>
              <w:rPr>
                <w:rFonts w:hint="eastAsia" w:ascii="宋体" w:hAnsi="宋体" w:eastAsia="宋体" w:cs="Times New Roman"/>
                <w:b/>
                <w:bCs/>
                <w:color w:val="000000"/>
                <w:kern w:val="0"/>
                <w:sz w:val="24"/>
                <w:szCs w:val="24"/>
              </w:rPr>
            </w:pPr>
            <w:r>
              <w:rPr>
                <w:rFonts w:hint="eastAsia" w:ascii="宋体" w:hAnsi="宋体" w:cs="Times New Roman"/>
                <w:b/>
                <w:bCs/>
                <w:color w:val="000000"/>
                <w:kern w:val="0"/>
                <w:sz w:val="24"/>
                <w:szCs w:val="24"/>
                <w:lang w:val="en-US" w:eastAsia="zh-CN"/>
              </w:rPr>
              <w:t>单价</w:t>
            </w:r>
            <w:r>
              <w:rPr>
                <w:rFonts w:hint="eastAsia" w:ascii="宋体" w:hAnsi="宋体" w:eastAsia="宋体" w:cs="Times New Roman"/>
                <w:b/>
                <w:bCs/>
                <w:color w:val="000000"/>
                <w:kern w:val="0"/>
                <w:sz w:val="24"/>
                <w:szCs w:val="24"/>
              </w:rPr>
              <w:t>（元）</w:t>
            </w:r>
          </w:p>
        </w:tc>
        <w:tc>
          <w:tcPr>
            <w:tcW w:w="8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8D77A5">
            <w:pPr>
              <w:widowControl/>
              <w:jc w:val="center"/>
              <w:rPr>
                <w:rFonts w:hint="default" w:ascii="宋体" w:hAnsi="宋体" w:cs="Times New Roman"/>
                <w:b/>
                <w:bCs/>
                <w:color w:val="000000"/>
                <w:kern w:val="0"/>
                <w:sz w:val="24"/>
                <w:szCs w:val="24"/>
                <w:lang w:val="en-US" w:eastAsia="zh-CN"/>
              </w:rPr>
            </w:pPr>
            <w:r>
              <w:rPr>
                <w:rFonts w:hint="eastAsia" w:ascii="宋体" w:hAnsi="宋体" w:cs="Times New Roman"/>
                <w:b/>
                <w:bCs/>
                <w:color w:val="000000"/>
                <w:kern w:val="0"/>
                <w:sz w:val="24"/>
                <w:szCs w:val="24"/>
                <w:lang w:val="en-US" w:eastAsia="zh-CN"/>
              </w:rPr>
              <w:t>数量</w:t>
            </w: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BF611E">
            <w:pPr>
              <w:widowControl/>
              <w:jc w:val="center"/>
              <w:rPr>
                <w:rFonts w:hint="eastAsia" w:ascii="宋体" w:hAnsi="宋体" w:eastAsia="宋体" w:cs="Times New Roman"/>
                <w:b/>
                <w:bCs/>
                <w:color w:val="000000"/>
                <w:kern w:val="0"/>
                <w:sz w:val="24"/>
                <w:szCs w:val="24"/>
              </w:rPr>
            </w:pPr>
            <w:r>
              <w:rPr>
                <w:rFonts w:hint="eastAsia" w:ascii="宋体" w:hAnsi="宋体" w:cs="Times New Roman"/>
                <w:b/>
                <w:bCs/>
                <w:color w:val="000000"/>
                <w:kern w:val="0"/>
                <w:sz w:val="24"/>
                <w:szCs w:val="24"/>
                <w:lang w:val="en-US" w:eastAsia="zh-CN"/>
              </w:rPr>
              <w:t>单价报价</w:t>
            </w:r>
            <w:r>
              <w:rPr>
                <w:rFonts w:hint="eastAsia" w:ascii="宋体" w:hAnsi="宋体" w:eastAsia="宋体" w:cs="Times New Roman"/>
                <w:b/>
                <w:bCs/>
                <w:color w:val="000000"/>
                <w:kern w:val="0"/>
                <w:sz w:val="24"/>
                <w:szCs w:val="24"/>
              </w:rPr>
              <w:t>（元）</w:t>
            </w:r>
          </w:p>
        </w:tc>
        <w:tc>
          <w:tcPr>
            <w:tcW w:w="266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EFB948">
            <w:pPr>
              <w:widowControl/>
              <w:jc w:val="center"/>
              <w:rPr>
                <w:rFonts w:hint="eastAsia" w:ascii="宋体" w:hAnsi="宋体" w:eastAsia="宋体" w:cs="Times New Roman"/>
                <w:b/>
                <w:bCs/>
                <w:color w:val="000000"/>
                <w:kern w:val="0"/>
                <w:sz w:val="24"/>
                <w:szCs w:val="24"/>
              </w:rPr>
            </w:pPr>
            <w:r>
              <w:rPr>
                <w:rFonts w:hint="eastAsia" w:ascii="宋体" w:hAnsi="宋体" w:eastAsia="宋体" w:cs="Times New Roman"/>
                <w:b/>
                <w:bCs/>
                <w:color w:val="000000"/>
                <w:kern w:val="0"/>
                <w:sz w:val="24"/>
                <w:szCs w:val="24"/>
              </w:rPr>
              <w:t>备注</w:t>
            </w:r>
          </w:p>
        </w:tc>
      </w:tr>
      <w:tr w14:paraId="6B5301D7">
        <w:tblPrEx>
          <w:tblCellMar>
            <w:top w:w="0" w:type="dxa"/>
            <w:left w:w="108" w:type="dxa"/>
            <w:bottom w:w="0" w:type="dxa"/>
            <w:right w:w="108" w:type="dxa"/>
          </w:tblCellMar>
        </w:tblPrEx>
        <w:trPr>
          <w:trHeight w:val="1532" w:hRule="atLeast"/>
        </w:trPr>
        <w:tc>
          <w:tcPr>
            <w:tcW w:w="6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82CF3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591" w:type="dxa"/>
            <w:tcBorders>
              <w:top w:val="single" w:color="auto" w:sz="4" w:space="0"/>
              <w:left w:val="single" w:color="auto" w:sz="4" w:space="0"/>
              <w:bottom w:val="single" w:color="auto" w:sz="4" w:space="0"/>
              <w:right w:val="single" w:color="auto" w:sz="4" w:space="0"/>
            </w:tcBorders>
            <w:shd w:val="clear" w:color="auto" w:fill="auto"/>
            <w:vAlign w:val="center"/>
          </w:tcPr>
          <w:p w14:paraId="7D562C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提供处理人事档案专审及整理服务</w:t>
            </w:r>
          </w:p>
        </w:tc>
        <w:tc>
          <w:tcPr>
            <w:tcW w:w="66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31AE61">
            <w:pPr>
              <w:keepNext w:val="0"/>
              <w:keepLines w:val="0"/>
              <w:widowControl/>
              <w:suppressLineNumbers w:val="0"/>
              <w:jc w:val="both"/>
              <w:textAlignment w:val="center"/>
              <w:rPr>
                <w:rFonts w:hint="default"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档案干部人事档案专项审核、整理装订服务</w:t>
            </w:r>
            <w:r>
              <w:rPr>
                <w:rFonts w:hint="eastAsia" w:ascii="宋体" w:hAnsi="宋体" w:eastAsia="宋体" w:cs="宋体"/>
                <w:i w:val="0"/>
                <w:iCs w:val="0"/>
                <w:color w:val="000000"/>
                <w:kern w:val="0"/>
                <w:sz w:val="24"/>
                <w:szCs w:val="24"/>
                <w:u w:val="none"/>
                <w:lang w:val="en-US" w:eastAsia="zh-CN" w:bidi="ar"/>
              </w:rPr>
              <w:t>，按照干部人事档案专项审核工作的相关规定要求和标准进行审核及整理装订。</w:t>
            </w:r>
          </w:p>
        </w:tc>
        <w:tc>
          <w:tcPr>
            <w:tcW w:w="12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9FF08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400</w:t>
            </w:r>
          </w:p>
        </w:tc>
        <w:tc>
          <w:tcPr>
            <w:tcW w:w="8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87B919">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93</w:t>
            </w: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9CE866">
            <w:pPr>
              <w:keepNext w:val="0"/>
              <w:keepLines w:val="0"/>
              <w:widowControl/>
              <w:suppressLineNumbers w:val="0"/>
              <w:jc w:val="center"/>
              <w:textAlignment w:val="center"/>
              <w:rPr>
                <w:rFonts w:hint="default" w:ascii="宋体" w:hAnsi="宋体" w:eastAsia="宋体" w:cs="Times New Roman"/>
                <w:color w:val="000000"/>
                <w:kern w:val="0"/>
                <w:sz w:val="24"/>
                <w:szCs w:val="24"/>
                <w:lang w:val="en-US" w:eastAsia="zh-CN"/>
              </w:rPr>
            </w:pPr>
          </w:p>
        </w:tc>
        <w:tc>
          <w:tcPr>
            <w:tcW w:w="266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18ABF1">
            <w:pPr>
              <w:pStyle w:val="3"/>
              <w:rPr>
                <w:rFonts w:hint="default"/>
                <w:sz w:val="24"/>
                <w:szCs w:val="24"/>
                <w:lang w:val="en-US" w:eastAsia="zh-CN"/>
              </w:rPr>
            </w:pPr>
            <w:r>
              <w:rPr>
                <w:rFonts w:hint="eastAsia"/>
                <w:sz w:val="24"/>
                <w:szCs w:val="24"/>
                <w:lang w:val="en-US" w:eastAsia="zh-CN"/>
              </w:rPr>
              <w:t>具体数量以实际为准。</w:t>
            </w:r>
          </w:p>
        </w:tc>
      </w:tr>
      <w:tr w14:paraId="0040FAC3">
        <w:tblPrEx>
          <w:tblCellMar>
            <w:top w:w="0" w:type="dxa"/>
            <w:left w:w="108" w:type="dxa"/>
            <w:bottom w:w="0" w:type="dxa"/>
            <w:right w:w="108" w:type="dxa"/>
          </w:tblCellMar>
        </w:tblPrEx>
        <w:trPr>
          <w:trHeight w:val="1532" w:hRule="atLeast"/>
        </w:trPr>
        <w:tc>
          <w:tcPr>
            <w:tcW w:w="66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8BD3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591" w:type="dxa"/>
            <w:tcBorders>
              <w:top w:val="single" w:color="auto" w:sz="4" w:space="0"/>
              <w:left w:val="single" w:color="auto" w:sz="4" w:space="0"/>
              <w:bottom w:val="single" w:color="auto" w:sz="4" w:space="0"/>
              <w:right w:val="single" w:color="auto" w:sz="4" w:space="0"/>
            </w:tcBorders>
            <w:shd w:val="clear" w:color="auto" w:fill="auto"/>
            <w:vAlign w:val="center"/>
          </w:tcPr>
          <w:p w14:paraId="2003E1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提供处理人事档案整理服务</w:t>
            </w:r>
          </w:p>
        </w:tc>
        <w:tc>
          <w:tcPr>
            <w:tcW w:w="668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5081BB">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default" w:ascii="宋体" w:hAnsi="宋体" w:eastAsia="宋体" w:cs="宋体"/>
                <w:i w:val="0"/>
                <w:iCs w:val="0"/>
                <w:color w:val="000000"/>
                <w:kern w:val="0"/>
                <w:sz w:val="24"/>
                <w:szCs w:val="24"/>
                <w:u w:val="none"/>
                <w:lang w:val="en-US" w:eastAsia="zh-CN" w:bidi="ar"/>
              </w:rPr>
              <w:t>对</w:t>
            </w:r>
            <w:r>
              <w:rPr>
                <w:rFonts w:hint="eastAsia" w:ascii="宋体" w:hAnsi="宋体" w:cs="宋体"/>
                <w:i w:val="0"/>
                <w:iCs w:val="0"/>
                <w:color w:val="000000"/>
                <w:kern w:val="0"/>
                <w:sz w:val="24"/>
                <w:szCs w:val="24"/>
                <w:u w:val="none"/>
                <w:lang w:val="en-US" w:eastAsia="zh-CN" w:bidi="ar"/>
              </w:rPr>
              <w:t>人事</w:t>
            </w:r>
            <w:r>
              <w:rPr>
                <w:rFonts w:hint="default" w:ascii="宋体" w:hAnsi="宋体" w:eastAsia="宋体" w:cs="宋体"/>
                <w:i w:val="0"/>
                <w:iCs w:val="0"/>
                <w:color w:val="000000"/>
                <w:kern w:val="0"/>
                <w:sz w:val="24"/>
                <w:szCs w:val="24"/>
                <w:u w:val="none"/>
                <w:lang w:val="en-US" w:eastAsia="zh-CN" w:bidi="ar"/>
              </w:rPr>
              <w:t>档案材料进行分类、排序、编目和装订（从没有整理过，需要加装分类纸、档案盒</w:t>
            </w:r>
            <w:r>
              <w:rPr>
                <w:rFonts w:hint="eastAsia" w:ascii="宋体" w:hAnsi="宋体" w:eastAsia="宋体" w:cs="宋体"/>
                <w:i w:val="0"/>
                <w:iCs w:val="0"/>
                <w:color w:val="000000"/>
                <w:kern w:val="0"/>
                <w:sz w:val="24"/>
                <w:szCs w:val="24"/>
                <w:u w:val="none"/>
                <w:lang w:val="en-US" w:eastAsia="zh-CN" w:bidi="ar"/>
              </w:rPr>
              <w:t>进行归档、整理、生成目录及装订</w:t>
            </w:r>
            <w:r>
              <w:rPr>
                <w:rFonts w:hint="default" w:ascii="宋体" w:hAnsi="宋体" w:eastAsia="宋体" w:cs="宋体"/>
                <w:i w:val="0"/>
                <w:iCs w:val="0"/>
                <w:color w:val="000000"/>
                <w:kern w:val="0"/>
                <w:sz w:val="24"/>
                <w:szCs w:val="24"/>
                <w:u w:val="none"/>
                <w:lang w:val="en-US" w:eastAsia="zh-CN" w:bidi="ar"/>
              </w:rPr>
              <w:t>等情况）。</w:t>
            </w:r>
          </w:p>
        </w:tc>
        <w:tc>
          <w:tcPr>
            <w:tcW w:w="12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02614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250</w:t>
            </w:r>
          </w:p>
        </w:tc>
        <w:tc>
          <w:tcPr>
            <w:tcW w:w="8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9684C6">
            <w:pPr>
              <w:keepNext w:val="0"/>
              <w:keepLines w:val="0"/>
              <w:widowControl/>
              <w:suppressLineNumbers w:val="0"/>
              <w:jc w:val="center"/>
              <w:textAlignment w:val="center"/>
              <w:rPr>
                <w:rFonts w:hint="default" w:ascii="宋体" w:hAnsi="宋体" w:cs="Times New Roman"/>
                <w:color w:val="000000"/>
                <w:kern w:val="0"/>
                <w:sz w:val="24"/>
                <w:szCs w:val="24"/>
                <w:lang w:val="en-US" w:eastAsia="zh-CN"/>
              </w:rPr>
            </w:pPr>
            <w:r>
              <w:rPr>
                <w:rFonts w:hint="eastAsia" w:ascii="宋体" w:hAnsi="宋体" w:cs="Times New Roman"/>
                <w:color w:val="000000"/>
                <w:kern w:val="0"/>
                <w:sz w:val="24"/>
                <w:szCs w:val="24"/>
                <w:lang w:val="en-US" w:eastAsia="zh-CN"/>
              </w:rPr>
              <w:t>32</w:t>
            </w:r>
          </w:p>
        </w:tc>
        <w:tc>
          <w:tcPr>
            <w:tcW w:w="173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DD713C">
            <w:pPr>
              <w:keepNext w:val="0"/>
              <w:keepLines w:val="0"/>
              <w:widowControl/>
              <w:suppressLineNumbers w:val="0"/>
              <w:jc w:val="center"/>
              <w:textAlignment w:val="center"/>
              <w:rPr>
                <w:rFonts w:hint="default" w:ascii="宋体" w:hAnsi="宋体" w:eastAsia="宋体" w:cs="Times New Roman"/>
                <w:color w:val="000000"/>
                <w:kern w:val="0"/>
                <w:sz w:val="24"/>
                <w:szCs w:val="24"/>
                <w:lang w:val="en-US" w:eastAsia="zh-CN"/>
              </w:rPr>
            </w:pPr>
          </w:p>
        </w:tc>
        <w:tc>
          <w:tcPr>
            <w:tcW w:w="266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64D2C8">
            <w:pPr>
              <w:keepNext w:val="0"/>
              <w:keepLines w:val="0"/>
              <w:widowControl/>
              <w:suppressLineNumbers w:val="0"/>
              <w:jc w:val="left"/>
              <w:textAlignment w:val="center"/>
              <w:rPr>
                <w:rFonts w:hint="default"/>
                <w:sz w:val="24"/>
                <w:szCs w:val="24"/>
                <w:lang w:val="en-US" w:eastAsia="zh-CN"/>
              </w:rPr>
            </w:pPr>
            <w:r>
              <w:rPr>
                <w:rFonts w:hint="eastAsia"/>
                <w:sz w:val="24"/>
                <w:szCs w:val="24"/>
                <w:lang w:val="en-US" w:eastAsia="zh-CN"/>
              </w:rPr>
              <w:t>具体数量以实际为准。</w:t>
            </w:r>
          </w:p>
        </w:tc>
      </w:tr>
      <w:tr w14:paraId="1243C0A6">
        <w:tblPrEx>
          <w:tblCellMar>
            <w:top w:w="0" w:type="dxa"/>
            <w:left w:w="108" w:type="dxa"/>
            <w:bottom w:w="0" w:type="dxa"/>
            <w:right w:w="108" w:type="dxa"/>
          </w:tblCellMar>
        </w:tblPrEx>
        <w:trPr>
          <w:trHeight w:val="598" w:hRule="atLeast"/>
        </w:trPr>
        <w:tc>
          <w:tcPr>
            <w:tcW w:w="8937"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DF3C2A1">
            <w:pPr>
              <w:widowControl/>
              <w:jc w:val="center"/>
              <w:rPr>
                <w:rFonts w:hint="eastAsia" w:ascii="宋体" w:hAnsi="宋体" w:eastAsia="宋体" w:cs="Times New Roman"/>
                <w:color w:val="000000"/>
                <w:kern w:val="0"/>
                <w:sz w:val="24"/>
                <w:szCs w:val="24"/>
                <w:lang w:val="en-US" w:eastAsia="zh-CN"/>
              </w:rPr>
            </w:pPr>
            <w:r>
              <w:rPr>
                <w:rFonts w:hint="eastAsia" w:ascii="宋体" w:hAnsi="宋体" w:eastAsia="宋体" w:cs="Times New Roman"/>
                <w:b/>
                <w:bCs/>
                <w:color w:val="000000"/>
                <w:kern w:val="0"/>
                <w:sz w:val="24"/>
                <w:szCs w:val="24"/>
              </w:rPr>
              <w:t>合计</w:t>
            </w:r>
          </w:p>
        </w:tc>
        <w:tc>
          <w:tcPr>
            <w:tcW w:w="6530" w:type="dxa"/>
            <w:gridSpan w:val="4"/>
            <w:tcBorders>
              <w:top w:val="single" w:color="auto" w:sz="4" w:space="0"/>
              <w:left w:val="single" w:color="auto" w:sz="4" w:space="0"/>
              <w:bottom w:val="single" w:color="auto" w:sz="4" w:space="0"/>
              <w:right w:val="single" w:color="auto" w:sz="4" w:space="0"/>
            </w:tcBorders>
            <w:shd w:val="clear" w:color="auto" w:fill="auto"/>
            <w:noWrap/>
            <w:vAlign w:val="center"/>
          </w:tcPr>
          <w:p w14:paraId="5D907755">
            <w:pPr>
              <w:widowControl/>
              <w:jc w:val="left"/>
              <w:rPr>
                <w:rFonts w:hint="default" w:ascii="宋体" w:hAnsi="宋体" w:eastAsia="宋体" w:cs="Times New Roman"/>
                <w:b w:val="0"/>
                <w:bCs w:val="0"/>
                <w:color w:val="000000"/>
                <w:kern w:val="0"/>
                <w:sz w:val="24"/>
                <w:szCs w:val="24"/>
                <w:lang w:val="en-US" w:eastAsia="zh-CN"/>
              </w:rPr>
            </w:pPr>
          </w:p>
        </w:tc>
      </w:tr>
      <w:tr w14:paraId="36D11EA0">
        <w:tblPrEx>
          <w:tblCellMar>
            <w:top w:w="0" w:type="dxa"/>
            <w:left w:w="108" w:type="dxa"/>
            <w:bottom w:w="0" w:type="dxa"/>
            <w:right w:w="108" w:type="dxa"/>
          </w:tblCellMar>
        </w:tblPrEx>
        <w:trPr>
          <w:trHeight w:val="598" w:hRule="atLeast"/>
        </w:trPr>
        <w:tc>
          <w:tcPr>
            <w:tcW w:w="15467" w:type="dxa"/>
            <w:gridSpan w:val="7"/>
            <w:tcBorders>
              <w:top w:val="single" w:color="auto" w:sz="4" w:space="0"/>
              <w:left w:val="single" w:color="auto" w:sz="4" w:space="0"/>
              <w:bottom w:val="single" w:color="auto" w:sz="4" w:space="0"/>
              <w:right w:val="single" w:color="auto" w:sz="4" w:space="0"/>
            </w:tcBorders>
            <w:shd w:val="clear" w:color="auto" w:fill="auto"/>
            <w:noWrap/>
            <w:vAlign w:val="center"/>
          </w:tcPr>
          <w:p w14:paraId="0F3F82C1">
            <w:pPr>
              <w:widowControl/>
              <w:jc w:val="left"/>
              <w:rPr>
                <w:rFonts w:hint="default" w:ascii="宋体" w:hAnsi="宋体" w:eastAsia="宋体" w:cs="Times New Roman"/>
                <w:b w:val="0"/>
                <w:bCs w:val="0"/>
                <w:color w:val="FF0000"/>
                <w:kern w:val="0"/>
                <w:sz w:val="24"/>
                <w:szCs w:val="24"/>
                <w:lang w:val="en-US" w:eastAsia="zh-CN"/>
              </w:rPr>
            </w:pPr>
            <w:r>
              <w:rPr>
                <w:rFonts w:hint="eastAsia" w:ascii="宋体" w:hAnsi="宋体" w:eastAsia="宋体" w:cs="Times New Roman"/>
                <w:b w:val="0"/>
                <w:bCs w:val="0"/>
                <w:color w:val="FF0000"/>
                <w:kern w:val="0"/>
                <w:sz w:val="24"/>
                <w:szCs w:val="24"/>
                <w:lang w:val="en-US" w:eastAsia="zh-CN"/>
              </w:rPr>
              <w:t>注：1.需在报价单上加盖公章</w:t>
            </w:r>
            <w:r>
              <w:rPr>
                <w:rFonts w:hint="eastAsia" w:ascii="宋体" w:hAnsi="宋体" w:cs="Times New Roman"/>
                <w:b w:val="0"/>
                <w:bCs w:val="0"/>
                <w:color w:val="FF0000"/>
                <w:kern w:val="0"/>
                <w:sz w:val="24"/>
                <w:szCs w:val="24"/>
                <w:lang w:val="en-US" w:eastAsia="zh-CN"/>
              </w:rPr>
              <w:t>，否则报价无效。</w:t>
            </w:r>
          </w:p>
          <w:p w14:paraId="4EACB95E">
            <w:pPr>
              <w:widowControl/>
              <w:numPr>
                <w:numId w:val="0"/>
              </w:numPr>
              <w:jc w:val="left"/>
              <w:rPr>
                <w:rFonts w:ascii="宋体" w:hAnsi="宋体" w:eastAsia="宋体" w:cs="宋体"/>
                <w:b w:val="0"/>
                <w:bCs w:val="0"/>
                <w:color w:val="FF0000"/>
                <w:sz w:val="24"/>
                <w:szCs w:val="24"/>
              </w:rPr>
            </w:pPr>
            <w:r>
              <w:rPr>
                <w:rFonts w:hint="eastAsia" w:ascii="宋体" w:hAnsi="宋体" w:cs="宋体"/>
                <w:b w:val="0"/>
                <w:bCs w:val="0"/>
                <w:color w:val="FF0000"/>
                <w:sz w:val="24"/>
                <w:szCs w:val="24"/>
                <w:lang w:val="en-US" w:eastAsia="zh-CN"/>
              </w:rPr>
              <w:t>2.</w:t>
            </w:r>
            <w:r>
              <w:rPr>
                <w:rFonts w:ascii="宋体" w:hAnsi="宋体" w:eastAsia="宋体" w:cs="宋体"/>
                <w:b w:val="0"/>
                <w:bCs w:val="0"/>
                <w:color w:val="FF0000"/>
                <w:sz w:val="24"/>
                <w:szCs w:val="24"/>
              </w:rPr>
              <w:t>为保证服务质量，若</w:t>
            </w:r>
            <w:r>
              <w:rPr>
                <w:rFonts w:hint="eastAsia" w:ascii="宋体" w:hAnsi="宋体" w:eastAsia="宋体" w:cs="宋体"/>
                <w:b w:val="0"/>
                <w:bCs w:val="0"/>
                <w:color w:val="FF0000"/>
                <w:sz w:val="24"/>
                <w:szCs w:val="24"/>
                <w:lang w:val="en-US" w:eastAsia="zh-CN"/>
              </w:rPr>
              <w:t>报价总计</w:t>
            </w:r>
            <w:r>
              <w:rPr>
                <w:rFonts w:ascii="宋体" w:hAnsi="宋体" w:eastAsia="宋体" w:cs="宋体"/>
                <w:b w:val="0"/>
                <w:bCs w:val="0"/>
                <w:color w:val="FF0000"/>
                <w:sz w:val="24"/>
                <w:szCs w:val="24"/>
              </w:rPr>
              <w:t>低于</w:t>
            </w:r>
            <w:r>
              <w:rPr>
                <w:rFonts w:hint="eastAsia" w:ascii="宋体" w:hAnsi="宋体" w:cs="宋体"/>
                <w:b w:val="0"/>
                <w:bCs w:val="0"/>
                <w:color w:val="FF0000"/>
                <w:sz w:val="24"/>
                <w:szCs w:val="24"/>
                <w:lang w:val="en-US" w:eastAsia="zh-CN"/>
              </w:rPr>
              <w:t>限价</w:t>
            </w:r>
            <w:r>
              <w:rPr>
                <w:rFonts w:hint="eastAsia" w:ascii="宋体" w:hAnsi="宋体" w:eastAsia="宋体" w:cs="宋体"/>
                <w:b w:val="0"/>
                <w:bCs w:val="0"/>
                <w:color w:val="FF0000"/>
                <w:sz w:val="24"/>
                <w:szCs w:val="24"/>
                <w:lang w:val="en-US" w:eastAsia="zh-CN"/>
              </w:rPr>
              <w:t>的</w:t>
            </w:r>
            <w:r>
              <w:rPr>
                <w:rFonts w:ascii="宋体" w:hAnsi="宋体" w:eastAsia="宋体" w:cs="宋体"/>
                <w:b w:val="0"/>
                <w:bCs w:val="0"/>
                <w:color w:val="FF0000"/>
                <w:sz w:val="24"/>
                <w:szCs w:val="24"/>
              </w:rPr>
              <w:t>80%，请附成本分析说明</w:t>
            </w:r>
            <w:r>
              <w:rPr>
                <w:rFonts w:hint="eastAsia" w:ascii="宋体" w:hAnsi="宋体" w:eastAsia="宋体" w:cs="宋体"/>
                <w:b w:val="0"/>
                <w:bCs w:val="0"/>
                <w:color w:val="FF0000"/>
                <w:sz w:val="24"/>
                <w:szCs w:val="24"/>
                <w:lang w:val="en-US" w:eastAsia="zh-CN"/>
              </w:rPr>
              <w:t>并加盖公章</w:t>
            </w:r>
            <w:r>
              <w:rPr>
                <w:rFonts w:ascii="宋体" w:hAnsi="宋体" w:eastAsia="宋体" w:cs="宋体"/>
                <w:b w:val="0"/>
                <w:bCs w:val="0"/>
                <w:color w:val="FF0000"/>
                <w:sz w:val="24"/>
                <w:szCs w:val="24"/>
              </w:rPr>
              <w:t>。</w:t>
            </w:r>
          </w:p>
          <w:p w14:paraId="232B83E6">
            <w:pPr>
              <w:pStyle w:val="3"/>
              <w:numPr>
                <w:numId w:val="0"/>
              </w:numPr>
              <w:ind w:leftChars="0"/>
              <w:rPr>
                <w:rFonts w:hint="default"/>
                <w:sz w:val="24"/>
                <w:szCs w:val="24"/>
                <w:lang w:val="en-US" w:eastAsia="zh-CN"/>
              </w:rPr>
            </w:pPr>
            <w:r>
              <w:rPr>
                <w:rFonts w:hint="eastAsia"/>
                <w:color w:val="FF0000"/>
                <w:sz w:val="24"/>
                <w:szCs w:val="24"/>
                <w:lang w:val="en-US" w:eastAsia="zh-CN"/>
              </w:rPr>
              <w:t>3.所有价格均含税。</w:t>
            </w:r>
            <w:bookmarkStart w:id="0" w:name="_GoBack"/>
            <w:bookmarkEnd w:id="0"/>
          </w:p>
        </w:tc>
      </w:tr>
    </w:tbl>
    <w:p w14:paraId="1F6B4FB7">
      <w:pPr>
        <w:rPr>
          <w:rFonts w:hint="default" w:eastAsia="宋体"/>
          <w:lang w:val="en-US" w:eastAsia="zh-CN"/>
        </w:rPr>
      </w:pPr>
    </w:p>
    <w:sectPr>
      <w:pgSz w:w="16838" w:h="11906" w:orient="landscape"/>
      <w:pgMar w:top="539" w:right="1440" w:bottom="442"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6"/>
      <w:numFmt w:val="decimal"/>
      <w:pStyle w:val="4"/>
      <w:lvlText w:val="%1"/>
      <w:lvlJc w:val="left"/>
      <w:pPr>
        <w:tabs>
          <w:tab w:val="left" w:pos="360"/>
        </w:tabs>
        <w:ind w:left="360" w:hanging="360"/>
      </w:pPr>
      <w:rPr>
        <w:rFonts w:hint="default"/>
      </w:rPr>
    </w:lvl>
    <w:lvl w:ilvl="1" w:tentative="0">
      <w:start w:val="2"/>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num w:numId="1">
    <w:abstractNumId w:val="0"/>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86994"/>
    <w:rsid w:val="01F9274C"/>
    <w:rsid w:val="021E1686"/>
    <w:rsid w:val="02A163DC"/>
    <w:rsid w:val="05035BC7"/>
    <w:rsid w:val="06393A45"/>
    <w:rsid w:val="069375D7"/>
    <w:rsid w:val="06EB12EA"/>
    <w:rsid w:val="07CC19DE"/>
    <w:rsid w:val="0910796B"/>
    <w:rsid w:val="09AD0AEE"/>
    <w:rsid w:val="0AB22970"/>
    <w:rsid w:val="0B591E2E"/>
    <w:rsid w:val="0D460B9F"/>
    <w:rsid w:val="11355684"/>
    <w:rsid w:val="11ED44F6"/>
    <w:rsid w:val="1214190E"/>
    <w:rsid w:val="12841571"/>
    <w:rsid w:val="130447A2"/>
    <w:rsid w:val="160E07BD"/>
    <w:rsid w:val="183C0DD2"/>
    <w:rsid w:val="1A2B12D0"/>
    <w:rsid w:val="1D95745A"/>
    <w:rsid w:val="1E1C6FDC"/>
    <w:rsid w:val="1F0274EC"/>
    <w:rsid w:val="1FFDB760"/>
    <w:rsid w:val="21843D08"/>
    <w:rsid w:val="21F90883"/>
    <w:rsid w:val="22D71136"/>
    <w:rsid w:val="23AF1061"/>
    <w:rsid w:val="261A1293"/>
    <w:rsid w:val="262B372C"/>
    <w:rsid w:val="268F4C66"/>
    <w:rsid w:val="27262A9B"/>
    <w:rsid w:val="29DB63E8"/>
    <w:rsid w:val="2B1151B3"/>
    <w:rsid w:val="2B505F9D"/>
    <w:rsid w:val="2C380499"/>
    <w:rsid w:val="2D8A5C7C"/>
    <w:rsid w:val="2DC810F9"/>
    <w:rsid w:val="2E40086E"/>
    <w:rsid w:val="2EDB0905"/>
    <w:rsid w:val="2FDD17F6"/>
    <w:rsid w:val="30355826"/>
    <w:rsid w:val="30D86F42"/>
    <w:rsid w:val="31BD65A6"/>
    <w:rsid w:val="323D6FE1"/>
    <w:rsid w:val="32710EB7"/>
    <w:rsid w:val="32C6485A"/>
    <w:rsid w:val="32FFFB63"/>
    <w:rsid w:val="35F55D16"/>
    <w:rsid w:val="364A70EC"/>
    <w:rsid w:val="38AA0F26"/>
    <w:rsid w:val="3AF7831E"/>
    <w:rsid w:val="3C382FC5"/>
    <w:rsid w:val="3C4C278E"/>
    <w:rsid w:val="3F3A354A"/>
    <w:rsid w:val="3FEF74AD"/>
    <w:rsid w:val="400C7B53"/>
    <w:rsid w:val="4057269D"/>
    <w:rsid w:val="40C77FC9"/>
    <w:rsid w:val="40EA02EB"/>
    <w:rsid w:val="4172320C"/>
    <w:rsid w:val="42492E4D"/>
    <w:rsid w:val="431C7368"/>
    <w:rsid w:val="44C64DC5"/>
    <w:rsid w:val="454937BA"/>
    <w:rsid w:val="45BB49F3"/>
    <w:rsid w:val="476F3191"/>
    <w:rsid w:val="47B00952"/>
    <w:rsid w:val="486C1D5E"/>
    <w:rsid w:val="49516B58"/>
    <w:rsid w:val="4B2B76E3"/>
    <w:rsid w:val="4B465D0E"/>
    <w:rsid w:val="4BE64593"/>
    <w:rsid w:val="4ED97DE9"/>
    <w:rsid w:val="4F779E72"/>
    <w:rsid w:val="51F8351E"/>
    <w:rsid w:val="53E04AE9"/>
    <w:rsid w:val="57470E3C"/>
    <w:rsid w:val="578764B4"/>
    <w:rsid w:val="578B60AE"/>
    <w:rsid w:val="57B7D8EE"/>
    <w:rsid w:val="582E113A"/>
    <w:rsid w:val="586E5DE7"/>
    <w:rsid w:val="59F861A7"/>
    <w:rsid w:val="5A864B12"/>
    <w:rsid w:val="5BFDC6A0"/>
    <w:rsid w:val="5D514C25"/>
    <w:rsid w:val="5E666CEB"/>
    <w:rsid w:val="5EBD679C"/>
    <w:rsid w:val="5EC7DFD8"/>
    <w:rsid w:val="5EF37817"/>
    <w:rsid w:val="5F79D39A"/>
    <w:rsid w:val="5FE46263"/>
    <w:rsid w:val="60B76BD0"/>
    <w:rsid w:val="60CE03DF"/>
    <w:rsid w:val="6197555F"/>
    <w:rsid w:val="62E5554B"/>
    <w:rsid w:val="63B94AA1"/>
    <w:rsid w:val="63F9B9CD"/>
    <w:rsid w:val="648BEA7B"/>
    <w:rsid w:val="66123504"/>
    <w:rsid w:val="66246CA2"/>
    <w:rsid w:val="6647794F"/>
    <w:rsid w:val="66A743CB"/>
    <w:rsid w:val="67B46CE5"/>
    <w:rsid w:val="687D5F4F"/>
    <w:rsid w:val="69032413"/>
    <w:rsid w:val="6CE56D35"/>
    <w:rsid w:val="6E524D57"/>
    <w:rsid w:val="6EE7E18A"/>
    <w:rsid w:val="6EFC51A7"/>
    <w:rsid w:val="6F8275FE"/>
    <w:rsid w:val="6FFDE11D"/>
    <w:rsid w:val="725A00AC"/>
    <w:rsid w:val="7393582A"/>
    <w:rsid w:val="73DA5F9E"/>
    <w:rsid w:val="74FCA60C"/>
    <w:rsid w:val="750B5416"/>
    <w:rsid w:val="75DE462A"/>
    <w:rsid w:val="762B15F7"/>
    <w:rsid w:val="77740D08"/>
    <w:rsid w:val="784D09EB"/>
    <w:rsid w:val="78BC2324"/>
    <w:rsid w:val="797CD586"/>
    <w:rsid w:val="79DE4169"/>
    <w:rsid w:val="7B4F1153"/>
    <w:rsid w:val="7B646D7F"/>
    <w:rsid w:val="7D8A2C07"/>
    <w:rsid w:val="7D9EEC5B"/>
    <w:rsid w:val="7DB7D68E"/>
    <w:rsid w:val="7DE503B9"/>
    <w:rsid w:val="7E5B099E"/>
    <w:rsid w:val="7EAFDBC7"/>
    <w:rsid w:val="7EB006E5"/>
    <w:rsid w:val="7EEDAC0B"/>
    <w:rsid w:val="7EFFA401"/>
    <w:rsid w:val="7F58347D"/>
    <w:rsid w:val="7F6636B2"/>
    <w:rsid w:val="7FDF9713"/>
    <w:rsid w:val="7FEF458E"/>
    <w:rsid w:val="7FF74399"/>
    <w:rsid w:val="8BA31666"/>
    <w:rsid w:val="97FF8725"/>
    <w:rsid w:val="9EFB5321"/>
    <w:rsid w:val="ABEE9515"/>
    <w:rsid w:val="AFEDC96B"/>
    <w:rsid w:val="AFF6C242"/>
    <w:rsid w:val="B7FF8FB1"/>
    <w:rsid w:val="B9FF969F"/>
    <w:rsid w:val="BBF1C42D"/>
    <w:rsid w:val="BBFF044E"/>
    <w:rsid w:val="C37E4E3A"/>
    <w:rsid w:val="C7F5ED2B"/>
    <w:rsid w:val="CFFA8A9B"/>
    <w:rsid w:val="D85E5413"/>
    <w:rsid w:val="DD9FE553"/>
    <w:rsid w:val="DEED7011"/>
    <w:rsid w:val="DEF7F66D"/>
    <w:rsid w:val="DEFE56EB"/>
    <w:rsid w:val="DFF6E955"/>
    <w:rsid w:val="DFF793FD"/>
    <w:rsid w:val="E3EE26C5"/>
    <w:rsid w:val="EB3F6699"/>
    <w:rsid w:val="EF8AAC57"/>
    <w:rsid w:val="F4DF86B7"/>
    <w:rsid w:val="F5D59A96"/>
    <w:rsid w:val="F6DDED91"/>
    <w:rsid w:val="F6FAAB55"/>
    <w:rsid w:val="F7899816"/>
    <w:rsid w:val="F7F70A99"/>
    <w:rsid w:val="F7F7BD66"/>
    <w:rsid w:val="FB7C5B30"/>
    <w:rsid w:val="FCD212CB"/>
    <w:rsid w:val="FEC3AD64"/>
    <w:rsid w:val="FFE73E82"/>
    <w:rsid w:val="FFED4B02"/>
    <w:rsid w:val="FFF3E3B1"/>
    <w:rsid w:val="FFFFE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9">
    <w:name w:val="Default Paragraph Font"/>
    <w:qFormat/>
    <w:uiPriority w:val="1"/>
  </w:style>
  <w:style w:type="table" w:default="1" w:styleId="8">
    <w:name w:val="Normal Table"/>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Body Text"/>
    <w:basedOn w:val="1"/>
    <w:next w:val="4"/>
    <w:qFormat/>
    <w:uiPriority w:val="0"/>
    <w:pPr>
      <w:widowControl w:val="0"/>
      <w:spacing w:after="120"/>
      <w:jc w:val="both"/>
    </w:pPr>
    <w:rPr>
      <w:kern w:val="2"/>
      <w:sz w:val="21"/>
      <w:lang w:val="en-US"/>
    </w:rPr>
  </w:style>
  <w:style w:type="paragraph" w:styleId="4">
    <w:name w:val="Title"/>
    <w:basedOn w:val="1"/>
    <w:next w:val="1"/>
    <w:qFormat/>
    <w:uiPriority w:val="0"/>
    <w:pPr>
      <w:numPr>
        <w:ilvl w:val="0"/>
        <w:numId w:val="1"/>
      </w:numPr>
      <w:spacing w:before="240" w:after="60"/>
      <w:ind w:firstLine="0"/>
      <w:jc w:val="center"/>
      <w:outlineLvl w:val="0"/>
    </w:pPr>
    <w:rPr>
      <w:rFonts w:ascii="Arial" w:hAnsi="Arial" w:cs="Arial"/>
      <w:b/>
      <w:bCs/>
      <w:sz w:val="32"/>
      <w:szCs w:val="32"/>
    </w:r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tabs>
        <w:tab w:val="center" w:pos="4153"/>
        <w:tab w:val="right" w:pos="8306"/>
      </w:tabs>
      <w:snapToGrid w:val="0"/>
      <w:jc w:val="center"/>
    </w:pPr>
    <w:rPr>
      <w:sz w:val="18"/>
      <w:szCs w:val="18"/>
    </w:rPr>
  </w:style>
  <w:style w:type="paragraph" w:styleId="7">
    <w:name w:val="Normal (Web)"/>
    <w:basedOn w:val="1"/>
    <w:qFormat/>
    <w:uiPriority w:val="0"/>
    <w:pPr>
      <w:tabs>
        <w:tab w:val="left" w:pos="360"/>
      </w:tabs>
      <w:spacing w:beforeAutospacing="1" w:afterAutospacing="1"/>
      <w:jc w:val="left"/>
    </w:pPr>
    <w:rPr>
      <w:rFonts w:cs="Times New Roman"/>
      <w:kern w:val="0"/>
      <w:sz w:val="24"/>
    </w:rPr>
  </w:style>
  <w:style w:type="character" w:customStyle="1" w:styleId="10">
    <w:name w:val="font21"/>
    <w:basedOn w:val="9"/>
    <w:qFormat/>
    <w:uiPriority w:val="0"/>
    <w:rPr>
      <w:rFonts w:hint="eastAsia" w:ascii="宋体" w:hAnsi="宋体" w:eastAsia="宋体" w:cs="宋体"/>
      <w:color w:val="FF0000"/>
      <w:sz w:val="24"/>
      <w:szCs w:val="24"/>
      <w:u w:val="none"/>
    </w:rPr>
  </w:style>
  <w:style w:type="character" w:customStyle="1" w:styleId="11">
    <w:name w:val="font11"/>
    <w:basedOn w:val="9"/>
    <w:qFormat/>
    <w:uiPriority w:val="0"/>
    <w:rPr>
      <w:rFonts w:hint="eastAsia" w:ascii="宋体" w:hAnsi="宋体" w:eastAsia="宋体" w:cs="宋体"/>
      <w:color w:val="000000"/>
      <w:sz w:val="24"/>
      <w:szCs w:val="24"/>
      <w:u w:val="none"/>
    </w:rPr>
  </w:style>
  <w:style w:type="character" w:customStyle="1" w:styleId="12">
    <w:name w:val="页眉 字符"/>
    <w:basedOn w:val="9"/>
    <w:link w:val="6"/>
    <w:qFormat/>
    <w:uiPriority w:val="0"/>
    <w:rPr>
      <w:rFonts w:ascii="Calibri" w:hAnsi="Calibri" w:eastAsia="宋体" w:cs="宋体"/>
      <w:kern w:val="2"/>
      <w:sz w:val="18"/>
      <w:szCs w:val="18"/>
    </w:rPr>
  </w:style>
  <w:style w:type="character" w:customStyle="1" w:styleId="13">
    <w:name w:val="页脚 字符"/>
    <w:basedOn w:val="9"/>
    <w:link w:val="5"/>
    <w:qFormat/>
    <w:uiPriority w:val="0"/>
    <w:rPr>
      <w:rFonts w:ascii="Calibri" w:hAnsi="Calibri" w:eastAsia="宋体" w:cs="宋体"/>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302</Words>
  <Characters>314</Characters>
  <Paragraphs>54</Paragraphs>
  <TotalTime>136</TotalTime>
  <ScaleCrop>false</ScaleCrop>
  <LinksUpToDate>false</LinksUpToDate>
  <CharactersWithSpaces>314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2021-06-24T16:05:00Z</dcterms:created>
  <dc:creator>chenhj3</dc:creator>
  <cp:lastModifiedBy>qin</cp:lastModifiedBy>
  <dcterms:modified xsi:type="dcterms:W3CDTF">2026-07-10T09:15:26Z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2C5E6D93E58A4CE6B247F975BEAD97DC_13</vt:lpwstr>
  </property>
  <property fmtid="{D5CDD505-2E9C-101B-9397-08002B2CF9AE}" pid="4" name="KSOTemplateDocerSaveRecord">
    <vt:lpwstr>eyJoZGlkIjoiMGMxZDc1MmQ2MmZkZTVmMDg0ZTI0NWJjMGE1ODM2YmIiLCJ1c2VySWQiOiIxOTQ4NzQxNCJ9</vt:lpwstr>
  </property>
  <property fmtid="{D5CDD505-2E9C-101B-9397-08002B2CF9AE}" pid="5" name="WondersoftTag">
    <vt:lpwstr>F72F438E-47EC-47D4-8C5A-BA52E074EC5D#2#6F415D06-D0624BAC-BECBBAAB-48018736##0</vt:lpwstr>
  </property>
</Properties>
</file>