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25280C">
      <w:pPr>
        <w:rPr>
          <w:rFonts w:hint="eastAsia" w:ascii="仿宋_GB2312" w:hAnsi="仿宋_GB2312" w:eastAsia="仿宋_GB2312" w:cs="仿宋_GB2312"/>
          <w:sz w:val="32"/>
          <w:szCs w:val="32"/>
        </w:rPr>
      </w:pPr>
    </w:p>
    <w:p w14:paraId="7F5889F0">
      <w:pPr>
        <w:rPr>
          <w:rFonts w:hint="eastAsia" w:ascii="仿宋_GB2312" w:hAnsi="仿宋_GB2312" w:eastAsia="仿宋_GB2312" w:cs="仿宋_GB2312"/>
          <w:sz w:val="32"/>
          <w:szCs w:val="32"/>
        </w:rPr>
      </w:pPr>
    </w:p>
    <w:p w14:paraId="453B250D">
      <w:pPr>
        <w:rPr>
          <w:rFonts w:hint="eastAsia" w:ascii="仿宋_GB2312" w:hAnsi="仿宋_GB2312" w:eastAsia="仿宋_GB2312" w:cs="仿宋_GB2312"/>
          <w:sz w:val="32"/>
          <w:szCs w:val="32"/>
        </w:rPr>
      </w:pPr>
    </w:p>
    <w:p w14:paraId="719E0F2D">
      <w:pPr>
        <w:rPr>
          <w:rFonts w:hint="eastAsia" w:ascii="仿宋_GB2312" w:hAnsi="仿宋_GB2312" w:eastAsia="仿宋_GB2312" w:cs="仿宋_GB2312"/>
          <w:sz w:val="32"/>
          <w:szCs w:val="32"/>
        </w:rPr>
      </w:pPr>
    </w:p>
    <w:p w14:paraId="2DCE05CE">
      <w:pPr>
        <w:rPr>
          <w:rFonts w:hint="eastAsia" w:ascii="仿宋_GB2312" w:hAnsi="仿宋_GB2312" w:eastAsia="仿宋_GB2312" w:cs="仿宋_GB2312"/>
          <w:sz w:val="32"/>
          <w:szCs w:val="32"/>
        </w:rPr>
      </w:pPr>
    </w:p>
    <w:p w14:paraId="5049533C">
      <w:pPr>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lang w:val="en-US" w:eastAsia="zh-CN"/>
        </w:rPr>
        <w:t>数字电网</w:t>
      </w:r>
      <w:r>
        <w:rPr>
          <w:rFonts w:hint="eastAsia" w:ascii="方正小标宋_GBK" w:hAnsi="方正小标宋_GBK" w:eastAsia="方正小标宋_GBK" w:cs="方正小标宋_GBK"/>
          <w:sz w:val="44"/>
          <w:szCs w:val="44"/>
        </w:rPr>
        <w:t>公司</w:t>
      </w:r>
      <w:r>
        <w:rPr>
          <w:rFonts w:hint="eastAsia" w:ascii="方正小标宋_GBK" w:hAnsi="方正小标宋_GBK" w:eastAsia="方正小标宋_GBK" w:cs="方正小标宋_GBK"/>
          <w:sz w:val="44"/>
          <w:szCs w:val="44"/>
          <w:lang w:val="en-US" w:eastAsia="zh-CN"/>
        </w:rPr>
        <w:t>2026年</w:t>
      </w:r>
      <w:r>
        <w:rPr>
          <w:rFonts w:hint="eastAsia" w:ascii="方正小标宋_GBK" w:hAnsi="方正小标宋_GBK" w:eastAsia="方正小标宋_GBK" w:cs="方正小标宋_GBK"/>
          <w:sz w:val="44"/>
          <w:szCs w:val="44"/>
        </w:rPr>
        <w:t>人事档案服务</w:t>
      </w:r>
    </w:p>
    <w:p w14:paraId="3A817E0F">
      <w:pPr>
        <w:jc w:val="center"/>
        <w:rPr>
          <w:rFonts w:hint="eastAsia" w:ascii="方正小标宋_GBK" w:hAnsi="方正小标宋_GBK" w:eastAsia="方正小标宋_GBK" w:cs="方正小标宋_GBK"/>
          <w:sz w:val="44"/>
          <w:szCs w:val="44"/>
        </w:rPr>
      </w:pPr>
      <w:r>
        <w:rPr>
          <w:rFonts w:hint="eastAsia" w:ascii="方正小标宋_GBK" w:hAnsi="方正小标宋_GBK" w:eastAsia="方正小标宋_GBK" w:cs="方正小标宋_GBK"/>
          <w:sz w:val="44"/>
          <w:szCs w:val="44"/>
        </w:rPr>
        <w:t>技术规范书</w:t>
      </w:r>
    </w:p>
    <w:p w14:paraId="3B2CC7C4">
      <w:pPr>
        <w:rPr>
          <w:rFonts w:hint="eastAsia" w:ascii="仿宋_GB2312" w:hAnsi="仿宋_GB2312" w:eastAsia="仿宋_GB2312" w:cs="仿宋_GB2312"/>
          <w:sz w:val="32"/>
          <w:szCs w:val="32"/>
        </w:rPr>
      </w:pPr>
    </w:p>
    <w:p w14:paraId="6C4FA561">
      <w:pPr>
        <w:rPr>
          <w:rFonts w:hint="eastAsia" w:ascii="仿宋_GB2312" w:hAnsi="仿宋_GB2312" w:eastAsia="仿宋_GB2312" w:cs="仿宋_GB2312"/>
          <w:sz w:val="32"/>
          <w:szCs w:val="32"/>
        </w:rPr>
      </w:pPr>
    </w:p>
    <w:p w14:paraId="58E08350">
      <w:pPr>
        <w:rPr>
          <w:rFonts w:hint="eastAsia" w:ascii="仿宋_GB2312" w:hAnsi="仿宋_GB2312" w:eastAsia="仿宋_GB2312" w:cs="仿宋_GB2312"/>
          <w:sz w:val="32"/>
          <w:szCs w:val="32"/>
        </w:rPr>
      </w:pPr>
    </w:p>
    <w:p w14:paraId="366D6F30">
      <w:pPr>
        <w:rPr>
          <w:rFonts w:hint="eastAsia" w:ascii="仿宋_GB2312" w:hAnsi="仿宋_GB2312" w:eastAsia="仿宋_GB2312" w:cs="仿宋_GB2312"/>
          <w:sz w:val="32"/>
          <w:szCs w:val="32"/>
        </w:rPr>
      </w:pPr>
    </w:p>
    <w:p w14:paraId="16B04CE2">
      <w:pPr>
        <w:rPr>
          <w:rFonts w:hint="eastAsia" w:ascii="仿宋_GB2312" w:hAnsi="仿宋_GB2312" w:eastAsia="仿宋_GB2312" w:cs="仿宋_GB2312"/>
          <w:sz w:val="32"/>
          <w:szCs w:val="32"/>
        </w:rPr>
      </w:pPr>
    </w:p>
    <w:p w14:paraId="58937E2E">
      <w:pPr>
        <w:rPr>
          <w:rFonts w:hint="eastAsia" w:ascii="仿宋_GB2312" w:hAnsi="仿宋_GB2312" w:eastAsia="仿宋_GB2312" w:cs="仿宋_GB2312"/>
          <w:sz w:val="32"/>
          <w:szCs w:val="32"/>
        </w:rPr>
      </w:pPr>
    </w:p>
    <w:p w14:paraId="5A204348">
      <w:pPr>
        <w:rPr>
          <w:rFonts w:hint="eastAsia" w:ascii="仿宋_GB2312" w:hAnsi="仿宋_GB2312" w:eastAsia="仿宋_GB2312" w:cs="仿宋_GB2312"/>
          <w:sz w:val="32"/>
          <w:szCs w:val="32"/>
        </w:rPr>
      </w:pPr>
    </w:p>
    <w:p w14:paraId="0A5BE4F6">
      <w:pPr>
        <w:rPr>
          <w:rFonts w:hint="eastAsia" w:ascii="仿宋_GB2312" w:hAnsi="仿宋_GB2312" w:eastAsia="仿宋_GB2312" w:cs="仿宋_GB2312"/>
          <w:sz w:val="32"/>
          <w:szCs w:val="32"/>
        </w:rPr>
      </w:pPr>
    </w:p>
    <w:p w14:paraId="695CC316">
      <w:pPr>
        <w:rPr>
          <w:rFonts w:hint="eastAsia" w:ascii="仿宋_GB2312" w:hAnsi="仿宋_GB2312" w:eastAsia="仿宋_GB2312" w:cs="仿宋_GB2312"/>
          <w:sz w:val="32"/>
          <w:szCs w:val="32"/>
        </w:rPr>
      </w:pPr>
    </w:p>
    <w:p w14:paraId="0E2272A2">
      <w:pPr>
        <w:rPr>
          <w:rFonts w:hint="eastAsia" w:ascii="仿宋_GB2312" w:hAnsi="仿宋_GB2312" w:eastAsia="仿宋_GB2312" w:cs="仿宋_GB2312"/>
          <w:sz w:val="32"/>
          <w:szCs w:val="32"/>
        </w:rPr>
      </w:pPr>
    </w:p>
    <w:p w14:paraId="1C1359C9">
      <w:pPr>
        <w:rPr>
          <w:rFonts w:hint="eastAsia" w:ascii="仿宋_GB2312" w:hAnsi="仿宋_GB2312" w:eastAsia="仿宋_GB2312" w:cs="仿宋_GB2312"/>
          <w:sz w:val="32"/>
          <w:szCs w:val="32"/>
        </w:rPr>
      </w:pPr>
    </w:p>
    <w:p w14:paraId="475A56C1">
      <w:pPr>
        <w:rPr>
          <w:rFonts w:hint="eastAsia" w:ascii="仿宋_GB2312" w:hAnsi="仿宋_GB2312" w:eastAsia="仿宋_GB2312" w:cs="仿宋_GB2312"/>
          <w:sz w:val="32"/>
          <w:szCs w:val="32"/>
        </w:rPr>
      </w:pPr>
    </w:p>
    <w:p w14:paraId="4BBB90B0">
      <w:pPr>
        <w:rPr>
          <w:rFonts w:hint="eastAsia" w:ascii="仿宋_GB2312" w:hAnsi="仿宋_GB2312" w:eastAsia="仿宋_GB2312" w:cs="仿宋_GB2312"/>
          <w:sz w:val="32"/>
          <w:szCs w:val="32"/>
        </w:rPr>
      </w:pPr>
    </w:p>
    <w:p w14:paraId="0D7B75CD">
      <w:pPr>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单位名称：南方电网</w:t>
      </w:r>
      <w:r>
        <w:rPr>
          <w:rFonts w:hint="eastAsia" w:ascii="仿宋_GB2312" w:hAnsi="仿宋_GB2312" w:eastAsia="仿宋_GB2312" w:cs="仿宋_GB2312"/>
          <w:sz w:val="32"/>
          <w:szCs w:val="32"/>
          <w:lang w:val="en-US" w:eastAsia="zh-CN"/>
        </w:rPr>
        <w:t>数字电网</w:t>
      </w:r>
      <w:r>
        <w:rPr>
          <w:rFonts w:hint="eastAsia" w:ascii="仿宋_GB2312" w:hAnsi="仿宋_GB2312" w:eastAsia="仿宋_GB2312" w:cs="仿宋_GB2312"/>
          <w:sz w:val="32"/>
          <w:szCs w:val="32"/>
        </w:rPr>
        <w:t>科技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广东）</w:t>
      </w:r>
      <w:r>
        <w:rPr>
          <w:rFonts w:hint="eastAsia" w:ascii="仿宋_GB2312" w:hAnsi="仿宋_GB2312" w:eastAsia="仿宋_GB2312" w:cs="仿宋_GB2312"/>
          <w:sz w:val="32"/>
          <w:szCs w:val="32"/>
        </w:rPr>
        <w:t>有限公司</w:t>
      </w:r>
    </w:p>
    <w:p w14:paraId="30C4E9B4">
      <w:pPr>
        <w:jc w:val="center"/>
        <w:rPr>
          <w:rFonts w:hint="eastAsia" w:ascii="仿宋_GB2312" w:hAnsi="仿宋_GB2312" w:eastAsia="仿宋_GB2312" w:cs="仿宋_GB2312"/>
          <w:sz w:val="32"/>
          <w:szCs w:val="32"/>
        </w:rPr>
      </w:pPr>
      <w:r>
        <w:rPr>
          <w:rFonts w:hint="eastAsia" w:ascii="方正小标宋_GBK" w:hAnsi="方正小标宋_GBK" w:eastAsia="方正小标宋_GBK" w:cs="方正小标宋_GBK"/>
          <w:sz w:val="44"/>
          <w:szCs w:val="44"/>
          <w:lang w:val="en-US" w:eastAsia="zh-CN"/>
        </w:rPr>
        <w:t>数字电网</w:t>
      </w:r>
      <w:r>
        <w:rPr>
          <w:rFonts w:hint="eastAsia" w:ascii="方正小标宋_GBK" w:hAnsi="方正小标宋_GBK" w:eastAsia="方正小标宋_GBK" w:cs="方正小标宋_GBK"/>
          <w:sz w:val="44"/>
          <w:szCs w:val="44"/>
        </w:rPr>
        <w:t>公司</w:t>
      </w:r>
      <w:r>
        <w:rPr>
          <w:rFonts w:hint="eastAsia" w:ascii="方正小标宋_GBK" w:hAnsi="方正小标宋_GBK" w:eastAsia="方正小标宋_GBK" w:cs="方正小标宋_GBK"/>
          <w:sz w:val="44"/>
          <w:szCs w:val="44"/>
          <w:lang w:val="en-US" w:eastAsia="zh-CN"/>
        </w:rPr>
        <w:t>2026年</w:t>
      </w:r>
      <w:r>
        <w:rPr>
          <w:rFonts w:hint="eastAsia" w:ascii="方正小标宋_GBK" w:hAnsi="方正小标宋_GBK" w:eastAsia="方正小标宋_GBK" w:cs="方正小标宋_GBK"/>
          <w:sz w:val="44"/>
          <w:szCs w:val="44"/>
        </w:rPr>
        <w:t>人事档案服务</w:t>
      </w:r>
    </w:p>
    <w:p w14:paraId="39CADCE5">
      <w:pPr>
        <w:rPr>
          <w:rFonts w:hint="eastAsia" w:ascii="仿宋_GB2312" w:hAnsi="仿宋_GB2312" w:eastAsia="仿宋_GB2312" w:cs="仿宋_GB2312"/>
          <w:sz w:val="32"/>
          <w:szCs w:val="32"/>
        </w:rPr>
      </w:pPr>
    </w:p>
    <w:p w14:paraId="17D88B4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一、项目内容</w:t>
      </w:r>
    </w:p>
    <w:p w14:paraId="31F18E7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由</w:t>
      </w:r>
      <w:r>
        <w:rPr>
          <w:rFonts w:hint="eastAsia" w:ascii="仿宋_GB2312" w:hAnsi="仿宋_GB2312" w:eastAsia="仿宋_GB2312" w:cs="仿宋_GB2312"/>
          <w:sz w:val="32"/>
          <w:szCs w:val="32"/>
          <w:lang w:val="en-US" w:eastAsia="zh-CN"/>
        </w:rPr>
        <w:t>成交</w:t>
      </w:r>
      <w:r>
        <w:rPr>
          <w:rFonts w:hint="eastAsia" w:ascii="仿宋_GB2312" w:hAnsi="仿宋_GB2312" w:eastAsia="仿宋_GB2312" w:cs="仿宋_GB2312"/>
          <w:sz w:val="32"/>
          <w:szCs w:val="32"/>
          <w:lang w:eastAsia="zh-CN"/>
        </w:rPr>
        <w:t>方</w:t>
      </w:r>
      <w:r>
        <w:rPr>
          <w:rFonts w:hint="eastAsia" w:ascii="仿宋_GB2312" w:hAnsi="仿宋_GB2312" w:eastAsia="仿宋_GB2312" w:cs="仿宋_GB2312"/>
          <w:sz w:val="32"/>
          <w:szCs w:val="32"/>
        </w:rPr>
        <w:t>向南方电网</w:t>
      </w:r>
      <w:r>
        <w:rPr>
          <w:rFonts w:hint="eastAsia" w:ascii="仿宋_GB2312" w:hAnsi="仿宋_GB2312" w:eastAsia="仿宋_GB2312" w:cs="仿宋_GB2312"/>
          <w:sz w:val="32"/>
          <w:szCs w:val="32"/>
          <w:lang w:val="en-US" w:eastAsia="zh-CN"/>
        </w:rPr>
        <w:t>数字电网</w:t>
      </w:r>
      <w:r>
        <w:rPr>
          <w:rFonts w:hint="eastAsia" w:ascii="仿宋_GB2312" w:hAnsi="仿宋_GB2312" w:eastAsia="仿宋_GB2312" w:cs="仿宋_GB2312"/>
          <w:sz w:val="32"/>
          <w:szCs w:val="32"/>
        </w:rPr>
        <w:t>科技</w:t>
      </w:r>
      <w:r>
        <w:rPr>
          <w:rFonts w:hint="eastAsia" w:ascii="仿宋_GB2312" w:hAnsi="仿宋_GB2312" w:eastAsia="仿宋_GB2312" w:cs="仿宋_GB2312"/>
          <w:sz w:val="32"/>
          <w:szCs w:val="32"/>
          <w:lang w:eastAsia="zh-CN"/>
        </w:rPr>
        <w:t>（</w:t>
      </w:r>
      <w:r>
        <w:rPr>
          <w:rFonts w:hint="eastAsia" w:ascii="仿宋_GB2312" w:hAnsi="仿宋_GB2312" w:eastAsia="仿宋_GB2312" w:cs="仿宋_GB2312"/>
          <w:sz w:val="32"/>
          <w:szCs w:val="32"/>
          <w:lang w:val="en-US" w:eastAsia="zh-CN"/>
        </w:rPr>
        <w:t>广东）</w:t>
      </w:r>
      <w:r>
        <w:rPr>
          <w:rFonts w:hint="eastAsia" w:ascii="仿宋_GB2312" w:hAnsi="仿宋_GB2312" w:eastAsia="仿宋_GB2312" w:cs="仿宋_GB2312"/>
          <w:sz w:val="32"/>
          <w:szCs w:val="32"/>
        </w:rPr>
        <w:t>有限公司提供人事档案服务，协助公司处理人事档案整理工作。具体服务内容：</w:t>
      </w:r>
    </w:p>
    <w:p w14:paraId="47F22B7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1.人事档案接收</w:t>
      </w:r>
    </w:p>
    <w:p w14:paraId="2AAB7E5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严格按照归档相关要求接收档案，对档案资料的完整性进行检查，将档案从</w:t>
      </w:r>
      <w:r>
        <w:rPr>
          <w:rFonts w:hint="eastAsia" w:ascii="仿宋_GB2312" w:hAnsi="仿宋_GB2312" w:eastAsia="仿宋_GB2312" w:cs="仿宋_GB2312"/>
          <w:sz w:val="32"/>
          <w:szCs w:val="32"/>
          <w:lang w:val="en-US" w:eastAsia="zh-CN"/>
        </w:rPr>
        <w:t>采购</w:t>
      </w:r>
      <w:r>
        <w:rPr>
          <w:rFonts w:hint="eastAsia" w:ascii="仿宋_GB2312" w:hAnsi="仿宋_GB2312" w:eastAsia="仿宋_GB2312" w:cs="仿宋_GB2312"/>
          <w:sz w:val="32"/>
          <w:szCs w:val="32"/>
        </w:rPr>
        <w:t>方的档案库房的排架上，按档案分类顺序填单、下架、清点、排列装入有编号的档案箱内，形成档案下架清单，清楚记录档案号和箱号。保证加工过程中档案不离箱，同时做到档案防水、防压、运输安全，减少档案的破损和丢失。</w:t>
      </w:r>
    </w:p>
    <w:p w14:paraId="13B5F50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2.人事档案材料鉴别</w:t>
      </w:r>
    </w:p>
    <w:p w14:paraId="43BBCC9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档案材料的鉴别工作，是档案管理部门对收集起来准备归档的材料进行审查，甄别材料的真伪，判定材料的保存价值，确定其是否归入档案的工作。</w:t>
      </w:r>
    </w:p>
    <w:p w14:paraId="60DF5CA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3.人事档案分类</w:t>
      </w:r>
    </w:p>
    <w:p w14:paraId="22A4D00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根据中组部2018年11月20日颁布的《人事档案工作条例》将人事档案分为十个大类：</w:t>
      </w:r>
    </w:p>
    <w:p w14:paraId="4136EB3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（1）履历类材料。主要有《履历表》和简历等材料。</w:t>
      </w:r>
    </w:p>
    <w:p w14:paraId="6FFA34F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（2）自传和思想类材料。主要有自传、参加党的重大教育活动情况和重要党性分析、重要思想汇报等材料。</w:t>
      </w:r>
    </w:p>
    <w:p w14:paraId="35BCA31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（3）考核鉴定类材料。主要有平时考核、年度考核、专项考核、任（聘）期考核，工作鉴定，重大政治事件、突发事件和重大任务中的表现，援派、挂职锻炼考核鉴定，党组织书记抓基层党建评价意见等材料。</w:t>
      </w:r>
    </w:p>
    <w:p w14:paraId="7919140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学历学位、专业技术职务（职称）、学术评鉴和教育培训类材料。主要有中学以来取得的学历学位，职业（任职）资格和评聘专业技术职务（职称），当选院士、入选重大人才工程，发明创造、科研成果获奖、著作译著和有重大影响的论文目录，政策理论、业务知识、文化素养培训和技能训练情况等材料。</w:t>
      </w:r>
    </w:p>
    <w:p w14:paraId="4F947AE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政审、审计和审核类材料。主要有政治历史情况审查，领导经济责任审计和自然资源资产离任审计的审计结果及整改情况、履行选拔任用工作职责离任检查结果及说明，证明，基本信息审核认定、人事档案任前审核登记表，廉洁从业结论性评价等材料。</w:t>
      </w:r>
    </w:p>
    <w:p w14:paraId="5B32E09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党、团类材料。主要有《中国共产党入党志愿书》、入党申请书、转正申请书、培养教育考察，党员登记表，停止党籍、恢复党籍，退党、脱党，保留组织关系、恢复组织生活，《中国共产主义青年团入团志愿书》、入团申请书，加入或者退出民主党派等材料。</w:t>
      </w:r>
    </w:p>
    <w:p w14:paraId="0346941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（7）表彰奖励类材料。主要有表彰和嘉奖、记功、授予荣誉称号，先进事迹以及撤销奖励等材料。</w:t>
      </w:r>
    </w:p>
    <w:p w14:paraId="5C00A90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违规违纪违法处理处分类材料。主要有党纪政务处分，组织处理，法院刑事判决书、裁定书，公安机关有关行政处理决定，有关行业监管部门对有失诚信、违反法律和行政法规等行为形成的记录，人民法院认定的被执行人失信信息等材料。</w:t>
      </w:r>
    </w:p>
    <w:p w14:paraId="5AC32D8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工资、任免、出国和会议代表类材料。主要有工资待遇审批、参加社会保险，录用、聘用、招用、入伍、考察、任免、调配、军队转业（复员）安置、退（离）休、辞职、辞退，公务员（参照公务员法管理人员）登记、遴选、选调、调任、职级晋升，职务、职级套改，事业单位管理岗位职员等级晋升，出国（境）审批，当选党的代表大会、人民代表大会、政协会议、群团组织代表会议、民主党派代表会议等会议代表（委员）及相关职务等材料。</w:t>
      </w:r>
    </w:p>
    <w:p w14:paraId="0E8D85B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highlight w:val="none"/>
        </w:rPr>
      </w:pPr>
      <w:r>
        <w:rPr>
          <w:rFonts w:hint="eastAsia" w:ascii="仿宋_GB2312" w:hAnsi="仿宋_GB2312" w:eastAsia="仿宋_GB2312" w:cs="仿宋_GB2312"/>
          <w:sz w:val="32"/>
          <w:szCs w:val="32"/>
        </w:rPr>
        <w:t>（10）其他可供组织参考的材料。主要有毕业生就业报到证、派遣证，工作调动介绍信，国（境）外永久居留资格、长期居留许</w:t>
      </w:r>
      <w:r>
        <w:rPr>
          <w:rFonts w:hint="eastAsia" w:ascii="仿宋_GB2312" w:hAnsi="仿宋_GB2312" w:eastAsia="仿宋_GB2312" w:cs="仿宋_GB2312"/>
          <w:sz w:val="32"/>
          <w:szCs w:val="32"/>
          <w:highlight w:val="none"/>
        </w:rPr>
        <w:t>可等证件有关内容的复印件和体检表等材料。</w:t>
      </w:r>
    </w:p>
    <w:p w14:paraId="61DD5E12">
      <w:pPr>
        <w:widowControl/>
        <w:numPr>
          <w:ilvl w:val="0"/>
          <w:numId w:val="0"/>
        </w:numPr>
        <w:spacing w:line="560" w:lineRule="exact"/>
        <w:ind w:firstLine="640" w:firstLineChars="200"/>
        <w:jc w:val="left"/>
        <w:rPr>
          <w:rFonts w:hint="eastAsia" w:ascii="楷体_GB2312" w:hAnsi="楷体_GB2312" w:eastAsia="楷体_GB2312" w:cs="楷体_GB2312"/>
          <w:kern w:val="0"/>
          <w:sz w:val="32"/>
          <w:szCs w:val="32"/>
          <w:highlight w:val="none"/>
        </w:rPr>
      </w:pPr>
      <w:r>
        <w:rPr>
          <w:rFonts w:hint="eastAsia" w:ascii="楷体_GB2312" w:hAnsi="楷体_GB2312" w:eastAsia="楷体_GB2312" w:cs="楷体_GB2312"/>
          <w:kern w:val="0"/>
          <w:sz w:val="32"/>
          <w:szCs w:val="32"/>
          <w:highlight w:val="none"/>
          <w:lang w:val="en-US" w:eastAsia="zh-CN"/>
        </w:rPr>
        <w:t>4.</w:t>
      </w:r>
      <w:r>
        <w:rPr>
          <w:rFonts w:hint="eastAsia" w:ascii="楷体_GB2312" w:hAnsi="楷体_GB2312" w:eastAsia="楷体_GB2312" w:cs="楷体_GB2312"/>
          <w:kern w:val="0"/>
          <w:sz w:val="32"/>
          <w:szCs w:val="32"/>
          <w:highlight w:val="none"/>
        </w:rPr>
        <w:t>人事档案专项审核</w:t>
      </w:r>
    </w:p>
    <w:p w14:paraId="003A859F">
      <w:pPr>
        <w:widowControl/>
        <w:spacing w:line="560" w:lineRule="exact"/>
        <w:ind w:firstLine="640" w:firstLineChars="200"/>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highlight w:val="none"/>
          <w:lang w:val="en-US" w:eastAsia="zh-CN"/>
        </w:rPr>
        <w:t>成交</w:t>
      </w:r>
      <w:r>
        <w:rPr>
          <w:rFonts w:hint="eastAsia" w:ascii="仿宋_GB2312" w:hAnsi="仿宋_GB2312" w:eastAsia="仿宋_GB2312" w:cs="仿宋_GB2312"/>
          <w:kern w:val="0"/>
          <w:sz w:val="32"/>
          <w:szCs w:val="32"/>
          <w:highlight w:val="none"/>
          <w:lang w:eastAsia="zh-CN"/>
        </w:rPr>
        <w:t>方</w:t>
      </w:r>
      <w:r>
        <w:rPr>
          <w:rFonts w:hint="eastAsia" w:ascii="仿宋_GB2312" w:hAnsi="仿宋_GB2312" w:eastAsia="仿宋_GB2312" w:cs="仿宋_GB2312"/>
          <w:kern w:val="0"/>
          <w:sz w:val="32"/>
          <w:szCs w:val="32"/>
          <w:highlight w:val="none"/>
        </w:rPr>
        <w:t>按照干部人事</w:t>
      </w:r>
      <w:r>
        <w:rPr>
          <w:rFonts w:hint="eastAsia" w:ascii="仿宋_GB2312" w:hAnsi="仿宋_GB2312" w:eastAsia="仿宋_GB2312" w:cs="仿宋_GB2312"/>
          <w:kern w:val="0"/>
          <w:sz w:val="32"/>
          <w:szCs w:val="32"/>
        </w:rPr>
        <w:t>档案专项审核工作的相关规定要求和审核标准，对</w:t>
      </w:r>
      <w:r>
        <w:rPr>
          <w:rFonts w:hint="eastAsia" w:ascii="仿宋_GB2312" w:hAnsi="仿宋_GB2312" w:eastAsia="仿宋_GB2312" w:cs="仿宋_GB2312"/>
          <w:kern w:val="0"/>
          <w:sz w:val="32"/>
          <w:szCs w:val="32"/>
          <w:lang w:val="en-US" w:eastAsia="zh-CN"/>
        </w:rPr>
        <w:t>采购</w:t>
      </w:r>
      <w:r>
        <w:rPr>
          <w:rFonts w:hint="eastAsia" w:ascii="仿宋_GB2312" w:hAnsi="仿宋_GB2312" w:eastAsia="仿宋_GB2312" w:cs="仿宋_GB2312"/>
          <w:kern w:val="0"/>
          <w:sz w:val="32"/>
          <w:szCs w:val="32"/>
        </w:rPr>
        <w:t>方管理的干部人事档案逐卷逐页进行审核，根据档案材料记载在《干部人事档案专项审核情况登记表》中登记干部年龄、工龄、党龄、学历、工作经历及干部身份等信息的审核情况和存在问题并签字确认，协助生成干部任免审批表，对“三龄两历一身份”存疑的协助开展组织认定，最终完成终审（终审以签署专审表为标志），并进行标准装订。</w:t>
      </w:r>
    </w:p>
    <w:p w14:paraId="70CE69E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t>5</w:t>
      </w:r>
      <w:r>
        <w:rPr>
          <w:rFonts w:hint="eastAsia" w:ascii="楷体_GB2312" w:hAnsi="楷体_GB2312" w:eastAsia="楷体_GB2312" w:cs="楷体_GB2312"/>
          <w:sz w:val="32"/>
          <w:szCs w:val="32"/>
        </w:rPr>
        <w:t>.人事档案排序</w:t>
      </w:r>
    </w:p>
    <w:p w14:paraId="430A082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排序是指将每一类别的材料按其形成时间的先后顺序或内容的内在联系排列顺序，并通过编写类号、顺序号和页码固定下来。</w:t>
      </w:r>
    </w:p>
    <w:p w14:paraId="4AA96B2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t>6</w:t>
      </w:r>
      <w:r>
        <w:rPr>
          <w:rFonts w:hint="eastAsia" w:ascii="楷体_GB2312" w:hAnsi="楷体_GB2312" w:eastAsia="楷体_GB2312" w:cs="楷体_GB2312"/>
          <w:sz w:val="32"/>
          <w:szCs w:val="32"/>
        </w:rPr>
        <w:t>.档案技术加工</w:t>
      </w:r>
    </w:p>
    <w:p w14:paraId="44FCFFA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为了便于装订、保管和利用，延长档案材料的寿命，档案整理过程中应对纸张不规则、破损、卷角、折皱的材料，应进行技术加工。</w:t>
      </w:r>
    </w:p>
    <w:p w14:paraId="6FC51CB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t>7</w:t>
      </w:r>
      <w:r>
        <w:rPr>
          <w:rFonts w:hint="eastAsia" w:ascii="楷体_GB2312" w:hAnsi="楷体_GB2312" w:eastAsia="楷体_GB2312" w:cs="楷体_GB2312"/>
          <w:sz w:val="32"/>
          <w:szCs w:val="32"/>
        </w:rPr>
        <w:t>.人事档案编页</w:t>
      </w:r>
    </w:p>
    <w:p w14:paraId="6E9B1C4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每个类别中的档案材料排序后对每份材料逐页分别编写页码，页码用铅笔标注在档案材料右下角（双面书写的材料，其背面页码标注在左下角），档案材料目录按照顺序编页码。</w:t>
      </w:r>
    </w:p>
    <w:p w14:paraId="7FC6D93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t>8</w:t>
      </w:r>
      <w:r>
        <w:rPr>
          <w:rFonts w:hint="eastAsia" w:ascii="楷体_GB2312" w:hAnsi="楷体_GB2312" w:eastAsia="楷体_GB2312" w:cs="楷体_GB2312"/>
          <w:sz w:val="32"/>
          <w:szCs w:val="32"/>
        </w:rPr>
        <w:t>.人事档案著录</w:t>
      </w:r>
    </w:p>
    <w:p w14:paraId="77B60E8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(1)目录著录</w:t>
      </w:r>
    </w:p>
    <w:p w14:paraId="145736F3">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每卷人事档案必须有详细的档案材料目录。目录是查阅档案内容的索引，要认真进行编写。</w:t>
      </w:r>
    </w:p>
    <w:p w14:paraId="519A779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(2)著录检查</w:t>
      </w:r>
    </w:p>
    <w:p w14:paraId="7EC4FFD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在核对纸制档案的基础上，对系统内不全的档案信息进行补录。严格按照《档案著录规则》（DA/T18-2015）进行著录。</w:t>
      </w:r>
    </w:p>
    <w:p w14:paraId="47BA9D1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t>9.</w:t>
      </w:r>
      <w:r>
        <w:rPr>
          <w:rFonts w:hint="eastAsia" w:ascii="楷体_GB2312" w:hAnsi="楷体_GB2312" w:eastAsia="楷体_GB2312" w:cs="楷体_GB2312"/>
          <w:sz w:val="32"/>
          <w:szCs w:val="32"/>
        </w:rPr>
        <w:t>档案整理装订入盒</w:t>
      </w:r>
    </w:p>
    <w:p w14:paraId="0D8B3C84">
      <w:pPr>
        <w:widowControl/>
        <w:spacing w:line="560" w:lineRule="exact"/>
        <w:ind w:firstLine="640" w:firstLineChars="200"/>
        <w:jc w:val="left"/>
        <w:rPr>
          <w:rFonts w:hint="eastAsia" w:ascii="仿宋_GB2312" w:hAnsi="仿宋_GB2312" w:eastAsia="仿宋_GB2312" w:cs="仿宋_GB2312"/>
          <w:strike/>
          <w:dstrike w:val="0"/>
          <w:sz w:val="32"/>
          <w:szCs w:val="32"/>
        </w:rPr>
      </w:pPr>
      <w:r>
        <w:rPr>
          <w:rFonts w:hint="eastAsia" w:ascii="仿宋_GB2312" w:hAnsi="仿宋_GB2312" w:eastAsia="仿宋_GB2312" w:cs="仿宋_GB2312"/>
          <w:kern w:val="0"/>
          <w:sz w:val="32"/>
          <w:szCs w:val="32"/>
        </w:rPr>
        <w:t>根据《南方电网公司干部人事档案管理细则》档案整理装订要求，为</w:t>
      </w:r>
      <w:r>
        <w:rPr>
          <w:rFonts w:hint="eastAsia" w:ascii="仿宋_GB2312" w:hAnsi="仿宋_GB2312" w:eastAsia="仿宋_GB2312" w:cs="仿宋_GB2312"/>
          <w:kern w:val="0"/>
          <w:sz w:val="32"/>
          <w:szCs w:val="32"/>
          <w:lang w:val="en-US" w:eastAsia="zh-CN"/>
        </w:rPr>
        <w:t>采购</w:t>
      </w:r>
      <w:r>
        <w:rPr>
          <w:rFonts w:hint="eastAsia" w:ascii="仿宋_GB2312" w:hAnsi="仿宋_GB2312" w:eastAsia="仿宋_GB2312" w:cs="仿宋_GB2312"/>
          <w:kern w:val="0"/>
          <w:sz w:val="32"/>
          <w:szCs w:val="32"/>
          <w:lang w:eastAsia="zh-CN"/>
        </w:rPr>
        <w:t>方</w:t>
      </w:r>
      <w:r>
        <w:rPr>
          <w:rFonts w:hint="eastAsia" w:ascii="仿宋_GB2312" w:hAnsi="仿宋_GB2312" w:eastAsia="仿宋_GB2312" w:cs="仿宋_GB2312"/>
          <w:kern w:val="0"/>
          <w:sz w:val="32"/>
          <w:szCs w:val="32"/>
        </w:rPr>
        <w:t>提供人事档案整理装订服务，对档案材料进行整理、分类、排序、修裱、编码、著录、装订、入盒等服务。</w:t>
      </w:r>
    </w:p>
    <w:p w14:paraId="703431F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二、项目交付质量要求</w:t>
      </w:r>
    </w:p>
    <w:p w14:paraId="04F6C2C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（一）人事档案整理质量标准</w:t>
      </w:r>
    </w:p>
    <w:p w14:paraId="78A243C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1.各文件材料归类准确、排列无误、档案厚度适中。</w:t>
      </w:r>
    </w:p>
    <w:p w14:paraId="23DD1C0F">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2.档号无重复，档案顺序号规范、统一。</w:t>
      </w:r>
    </w:p>
    <w:p w14:paraId="3B5AD3D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3.档案著录格式规范，数据准确。</w:t>
      </w:r>
    </w:p>
    <w:p w14:paraId="5B5319E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4.编制单位、编制日期、保管期限题写准确，文字打印清晰。</w:t>
      </w:r>
    </w:p>
    <w:p w14:paraId="26E9121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5.每一档案其页号必须连续、需重新编写的页号准确无误。</w:t>
      </w:r>
    </w:p>
    <w:p w14:paraId="5812733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6.图纸折叠规范、美观，档号章清晰正确。</w:t>
      </w:r>
    </w:p>
    <w:p w14:paraId="5377BEBA">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7.档案中的每一件都要进行数据录入，必须准确、无错别字，采购人可顺利进行查找。若电子数据内容或格式有误，该批数据退回免费重新修正，</w:t>
      </w:r>
      <w:r>
        <w:rPr>
          <w:rFonts w:hint="eastAsia" w:ascii="仿宋_GB2312" w:hAnsi="仿宋_GB2312" w:eastAsia="仿宋_GB2312" w:cs="仿宋_GB2312"/>
          <w:sz w:val="32"/>
          <w:szCs w:val="32"/>
          <w:lang w:val="en-US" w:eastAsia="zh-CN"/>
        </w:rPr>
        <w:t>报价方</w:t>
      </w:r>
      <w:r>
        <w:rPr>
          <w:rFonts w:hint="eastAsia" w:ascii="仿宋_GB2312" w:hAnsi="仿宋_GB2312" w:eastAsia="仿宋_GB2312" w:cs="仿宋_GB2312"/>
          <w:sz w:val="32"/>
          <w:szCs w:val="32"/>
        </w:rPr>
        <w:t>在5个工作日内完成。</w:t>
      </w:r>
    </w:p>
    <w:p w14:paraId="7D5750D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8.档案装订规范、整齐、牢固、不影响阅读。</w:t>
      </w:r>
    </w:p>
    <w:p w14:paraId="2EB96F0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9.档案盒中撰写的文字需使用油印，界面清晰、美观。</w:t>
      </w:r>
    </w:p>
    <w:p w14:paraId="5638490C">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10.如验收发现整理质量有问题，属</w:t>
      </w:r>
      <w:r>
        <w:rPr>
          <w:rFonts w:hint="eastAsia" w:ascii="仿宋_GB2312" w:hAnsi="仿宋_GB2312" w:eastAsia="仿宋_GB2312" w:cs="仿宋_GB2312"/>
          <w:sz w:val="32"/>
          <w:szCs w:val="32"/>
          <w:lang w:val="en-US" w:eastAsia="zh-CN"/>
        </w:rPr>
        <w:t>成交</w:t>
      </w:r>
      <w:r>
        <w:rPr>
          <w:rFonts w:hint="eastAsia" w:ascii="仿宋_GB2312" w:hAnsi="仿宋_GB2312" w:eastAsia="仿宋_GB2312" w:cs="仿宋_GB2312"/>
          <w:sz w:val="32"/>
          <w:szCs w:val="32"/>
          <w:lang w:eastAsia="zh-CN"/>
        </w:rPr>
        <w:t>方</w:t>
      </w:r>
      <w:r>
        <w:rPr>
          <w:rFonts w:hint="eastAsia" w:ascii="仿宋_GB2312" w:hAnsi="仿宋_GB2312" w:eastAsia="仿宋_GB2312" w:cs="仿宋_GB2312"/>
          <w:sz w:val="32"/>
          <w:szCs w:val="32"/>
        </w:rPr>
        <w:t>造成的错误、遗漏，对不合格的档案在</w:t>
      </w:r>
      <w:r>
        <w:rPr>
          <w:rFonts w:hint="eastAsia" w:ascii="仿宋_GB2312" w:hAnsi="仿宋_GB2312" w:eastAsia="仿宋_GB2312" w:cs="仿宋_GB2312"/>
          <w:sz w:val="32"/>
          <w:szCs w:val="32"/>
          <w:lang w:val="en-US" w:eastAsia="zh-CN"/>
        </w:rPr>
        <w:t>采购方</w:t>
      </w:r>
      <w:r>
        <w:rPr>
          <w:rFonts w:hint="eastAsia" w:ascii="仿宋_GB2312" w:hAnsi="仿宋_GB2312" w:eastAsia="仿宋_GB2312" w:cs="仿宋_GB2312"/>
          <w:sz w:val="32"/>
          <w:szCs w:val="32"/>
        </w:rPr>
        <w:t>提出返工要求后5天内统一免费返工至验收合格。</w:t>
      </w:r>
    </w:p>
    <w:p w14:paraId="07606ED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（二）人事档案整理质量控制目标</w:t>
      </w:r>
    </w:p>
    <w:p w14:paraId="03F2AF1E">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1.档案材料分类准确率100%；</w:t>
      </w:r>
    </w:p>
    <w:p w14:paraId="3B65622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2.档案材料排序准确率100%；</w:t>
      </w:r>
    </w:p>
    <w:p w14:paraId="2DCB5759">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3.档案材料处理规范性98%以上；</w:t>
      </w:r>
    </w:p>
    <w:p w14:paraId="40D1CF98">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4.档案目录著录准确率98%以上；</w:t>
      </w:r>
    </w:p>
    <w:p w14:paraId="3003812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5.档案装订准确率100%；</w:t>
      </w:r>
    </w:p>
    <w:p w14:paraId="43C9AF1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6.档案装盒上架准确率100%。</w:t>
      </w:r>
    </w:p>
    <w:p w14:paraId="1C2B04C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rPr>
        <w:t>三、资质要求</w:t>
      </w:r>
    </w:p>
    <w:p w14:paraId="1AA7246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（一）机构合法保证</w:t>
      </w:r>
    </w:p>
    <w:p w14:paraId="70DCF26D">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不接受自然人参与。</w:t>
      </w:r>
    </w:p>
    <w:p w14:paraId="19ECFA52">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（二）机构信用保证</w:t>
      </w:r>
    </w:p>
    <w:p w14:paraId="0947C6BB">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在经营活动中无重大违法失信记录，没有被市场监督管理机关在国家企业信用信息公示系统（www.gsxt.gov.cn）中列入严重违法失信企业名单，没有被“信用中国”网站（www.creditchina.gov.cn）列入失信被执行人名单，应提供上述两个网站的相应截图；没有被中国南方电网有限责任公司列入供应商处罚黑名单或供应商处罚预警名单。</w:t>
      </w:r>
    </w:p>
    <w:p w14:paraId="23FFFB3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（三）保密工作保证</w:t>
      </w:r>
    </w:p>
    <w:p w14:paraId="6F987E45">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报价方</w:t>
      </w:r>
      <w:r>
        <w:rPr>
          <w:rFonts w:hint="eastAsia" w:ascii="仿宋_GB2312" w:hAnsi="仿宋_GB2312" w:eastAsia="仿宋_GB2312" w:cs="仿宋_GB2312"/>
          <w:sz w:val="32"/>
          <w:szCs w:val="32"/>
        </w:rPr>
        <w:t>应以保护客户信息安全为基本行动准则进行客户服务。所有涉密人员均经过严格的审查，并填写《涉密人员资格审查表》进行书面审查。通过资格审查后组织拟上岗的涉密人员进行岗前培训，并考核。通过岗前考核后组织拟上岗的涉密人员签订《涉密人员保密责任书》、《保密承诺书》和《保密补充协议》，明确保密职责与保密义务后再正式上岗。</w:t>
      </w:r>
    </w:p>
    <w:p w14:paraId="34E988C7">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（四）团队专业性保证</w:t>
      </w:r>
    </w:p>
    <w:p w14:paraId="2E3BC89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由2人以上组成的档案服务团队提供人事档案整理服务，</w:t>
      </w:r>
      <w:r>
        <w:rPr>
          <w:rFonts w:hint="eastAsia" w:ascii="仿宋_GB2312" w:hAnsi="仿宋_GB2312" w:eastAsia="仿宋_GB2312" w:cs="仿宋_GB2312"/>
          <w:sz w:val="32"/>
          <w:szCs w:val="32"/>
          <w:lang w:val="en-US" w:eastAsia="zh-CN"/>
        </w:rPr>
        <w:t>报价方</w:t>
      </w:r>
      <w:r>
        <w:rPr>
          <w:rFonts w:hint="eastAsia" w:ascii="仿宋_GB2312" w:hAnsi="仿宋_GB2312" w:eastAsia="仿宋_GB2312" w:cs="仿宋_GB2312"/>
          <w:sz w:val="32"/>
          <w:szCs w:val="32"/>
        </w:rPr>
        <w:t>所提供的档案服务团队人员必须全员持有《高级档案管理师》</w:t>
      </w:r>
      <w:r>
        <w:rPr>
          <w:rFonts w:hint="eastAsia" w:ascii="仿宋_GB2312" w:hAnsi="仿宋_GB2312" w:eastAsia="仿宋_GB2312" w:cs="仿宋_GB2312"/>
          <w:sz w:val="32"/>
          <w:szCs w:val="32"/>
          <w:lang w:val="en-US" w:eastAsia="zh-CN"/>
        </w:rPr>
        <w:t>和</w:t>
      </w:r>
      <w:r>
        <w:rPr>
          <w:rFonts w:hint="eastAsia" w:ascii="仿宋_GB2312" w:hAnsi="仿宋_GB2312" w:eastAsia="仿宋_GB2312" w:cs="仿宋_GB2312"/>
          <w:sz w:val="32"/>
          <w:szCs w:val="32"/>
        </w:rPr>
        <w:t>《档案上岗证》（须提供相关证明材料）。</w:t>
      </w:r>
    </w:p>
    <w:p w14:paraId="0C123A01">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（五）人员稳定性保证</w:t>
      </w:r>
    </w:p>
    <w:p w14:paraId="5033F6C0">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default" w:ascii="仿宋_GB2312" w:hAnsi="仿宋_GB2312" w:eastAsia="仿宋_GB2312" w:cs="仿宋_GB2312"/>
          <w:sz w:val="32"/>
          <w:szCs w:val="32"/>
          <w:highlight w:val="yellow"/>
          <w:lang w:val="en-US" w:eastAsia="zh-CN"/>
        </w:rPr>
      </w:pPr>
      <w:r>
        <w:rPr>
          <w:rFonts w:hint="eastAsia" w:ascii="仿宋_GB2312" w:hAnsi="仿宋_GB2312" w:eastAsia="仿宋_GB2312" w:cs="仿宋_GB2312"/>
          <w:sz w:val="32"/>
          <w:szCs w:val="32"/>
          <w:lang w:val="en-US" w:eastAsia="zh-CN"/>
        </w:rPr>
        <w:t>报价方</w:t>
      </w:r>
      <w:r>
        <w:rPr>
          <w:rFonts w:hint="eastAsia" w:ascii="仿宋_GB2312" w:hAnsi="仿宋_GB2312" w:eastAsia="仿宋_GB2312" w:cs="仿宋_GB2312"/>
          <w:sz w:val="32"/>
          <w:szCs w:val="32"/>
        </w:rPr>
        <w:t>应保证项目实施团队的主要人员稳定，未经</w:t>
      </w:r>
      <w:r>
        <w:rPr>
          <w:rFonts w:hint="eastAsia" w:ascii="仿宋_GB2312" w:hAnsi="仿宋_GB2312" w:eastAsia="仿宋_GB2312" w:cs="仿宋_GB2312"/>
          <w:sz w:val="32"/>
          <w:szCs w:val="32"/>
          <w:lang w:val="en-US" w:eastAsia="zh-CN"/>
        </w:rPr>
        <w:t>采购方</w:t>
      </w:r>
      <w:r>
        <w:rPr>
          <w:rFonts w:hint="eastAsia" w:ascii="仿宋_GB2312" w:hAnsi="仿宋_GB2312" w:eastAsia="仿宋_GB2312" w:cs="仿宋_GB2312"/>
          <w:sz w:val="32"/>
          <w:szCs w:val="32"/>
        </w:rPr>
        <w:t>书面同意不得私自更换团队负责人。</w:t>
      </w:r>
      <w:r>
        <w:rPr>
          <w:rFonts w:hint="eastAsia" w:ascii="仿宋_GB2312" w:hAnsi="仿宋_GB2312" w:eastAsia="仿宋_GB2312" w:cs="仿宋_GB2312"/>
          <w:sz w:val="32"/>
          <w:szCs w:val="32"/>
          <w:lang w:val="en-US" w:eastAsia="zh-CN"/>
        </w:rPr>
        <w:t>采购方</w:t>
      </w:r>
      <w:r>
        <w:rPr>
          <w:rFonts w:hint="eastAsia" w:ascii="仿宋_GB2312" w:hAnsi="仿宋_GB2312" w:eastAsia="仿宋_GB2312" w:cs="仿宋_GB2312"/>
          <w:sz w:val="32"/>
          <w:szCs w:val="32"/>
        </w:rPr>
        <w:t>对档案服务团队/负责人提供的服务不满意，有权要求更换人员。</w:t>
      </w:r>
      <w:r>
        <w:rPr>
          <w:rFonts w:hint="eastAsia" w:ascii="仿宋_GB2312" w:hAnsi="仿宋_GB2312" w:eastAsia="仿宋_GB2312" w:cs="仿宋_GB2312"/>
          <w:sz w:val="32"/>
          <w:szCs w:val="32"/>
          <w:lang w:val="en-US" w:eastAsia="zh-CN"/>
        </w:rPr>
        <w:t>遇到时间紧、任务重的档案工作节点时，报价方需配合采购方提供现</w:t>
      </w:r>
      <w:r>
        <w:rPr>
          <w:rFonts w:hint="eastAsia" w:ascii="仿宋_GB2312" w:hAnsi="仿宋_GB2312" w:eastAsia="仿宋_GB2312" w:cs="仿宋_GB2312"/>
          <w:sz w:val="32"/>
          <w:szCs w:val="32"/>
          <w:highlight w:val="none"/>
          <w:lang w:val="en-US" w:eastAsia="zh-CN"/>
        </w:rPr>
        <w:t>场驻点服务。</w:t>
      </w:r>
    </w:p>
    <w:p w14:paraId="524E91F5">
      <w:pPr>
        <w:widowControl/>
        <w:numPr>
          <w:ilvl w:val="0"/>
          <w:numId w:val="0"/>
        </w:numPr>
        <w:tabs>
          <w:tab w:val="left" w:pos="0"/>
        </w:tabs>
        <w:spacing w:line="560" w:lineRule="exact"/>
        <w:ind w:leftChars="200"/>
        <w:jc w:val="left"/>
        <w:rPr>
          <w:rFonts w:hint="eastAsia" w:ascii="楷体_GB2312" w:hAnsi="楷体_GB2312" w:eastAsia="楷体_GB2312" w:cs="楷体_GB2312"/>
          <w:sz w:val="32"/>
          <w:szCs w:val="32"/>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六</w:t>
      </w: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val="en-US" w:eastAsia="zh-CN"/>
        </w:rPr>
        <w:t>其他相关</w:t>
      </w:r>
      <w:r>
        <w:rPr>
          <w:rFonts w:hint="eastAsia" w:ascii="楷体_GB2312" w:hAnsi="楷体_GB2312" w:eastAsia="楷体_GB2312" w:cs="楷体_GB2312"/>
          <w:sz w:val="32"/>
          <w:szCs w:val="32"/>
        </w:rPr>
        <w:t>要求</w:t>
      </w:r>
    </w:p>
    <w:p w14:paraId="0947A8EC">
      <w:pPr>
        <w:widowControl/>
        <w:spacing w:line="560" w:lineRule="exact"/>
        <w:ind w:firstLine="640" w:firstLineChars="200"/>
        <w:jc w:val="left"/>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报价方应具备以下资质并提供</w:t>
      </w:r>
      <w:r>
        <w:rPr>
          <w:rFonts w:hint="eastAsia" w:ascii="仿宋_GB2312" w:hAnsi="仿宋_GB2312" w:eastAsia="仿宋_GB2312" w:cs="仿宋_GB2312"/>
          <w:sz w:val="32"/>
          <w:szCs w:val="32"/>
        </w:rPr>
        <w:t>相关证明</w:t>
      </w:r>
      <w:r>
        <w:rPr>
          <w:rFonts w:hint="eastAsia" w:ascii="仿宋_GB2312" w:hAnsi="仿宋_GB2312" w:eastAsia="仿宋_GB2312" w:cs="仿宋_GB2312"/>
          <w:sz w:val="32"/>
          <w:szCs w:val="32"/>
          <w:lang w:val="en-US" w:eastAsia="zh-CN"/>
        </w:rPr>
        <w:t>：</w:t>
      </w:r>
    </w:p>
    <w:p w14:paraId="083F6E11">
      <w:pPr>
        <w:widowControl/>
        <w:spacing w:line="560" w:lineRule="exact"/>
        <w:ind w:firstLine="640" w:firstLineChars="200"/>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1、档案中介服务机构备案回执</w:t>
      </w:r>
    </w:p>
    <w:p w14:paraId="52EE6198">
      <w:pPr>
        <w:widowControl/>
        <w:spacing w:line="560" w:lineRule="exact"/>
        <w:ind w:firstLine="640" w:firstLineChars="200"/>
        <w:jc w:val="left"/>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2、机要通信寄递资质</w:t>
      </w:r>
    </w:p>
    <w:p w14:paraId="4AA27DBC">
      <w:pPr>
        <w:widowControl/>
        <w:spacing w:line="560" w:lineRule="exact"/>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3、人事管理户头</w:t>
      </w:r>
    </w:p>
    <w:p w14:paraId="62958962">
      <w:pPr>
        <w:widowControl/>
        <w:spacing w:line="560" w:lineRule="exact"/>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4、ISO9001质量管理体系认证证书</w:t>
      </w:r>
    </w:p>
    <w:p w14:paraId="1E85077C">
      <w:pPr>
        <w:widowControl/>
        <w:spacing w:line="560" w:lineRule="exact"/>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5</w:t>
      </w:r>
      <w:r>
        <w:rPr>
          <w:rFonts w:hint="eastAsia" w:ascii="仿宋_GB2312" w:hAnsi="仿宋_GB2312" w:eastAsia="仿宋_GB2312" w:cs="仿宋_GB2312"/>
          <w:kern w:val="0"/>
          <w:sz w:val="32"/>
          <w:szCs w:val="32"/>
        </w:rPr>
        <w:t>、ISO27001信息安全管理体系认证证书</w:t>
      </w:r>
    </w:p>
    <w:p w14:paraId="30028F33">
      <w:pPr>
        <w:widowControl/>
        <w:spacing w:line="560" w:lineRule="exact"/>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6</w:t>
      </w:r>
      <w:r>
        <w:rPr>
          <w:rFonts w:hint="eastAsia" w:ascii="仿宋_GB2312" w:hAnsi="仿宋_GB2312" w:eastAsia="仿宋_GB2312" w:cs="仿宋_GB2312"/>
          <w:kern w:val="0"/>
          <w:sz w:val="32"/>
          <w:szCs w:val="32"/>
        </w:rPr>
        <w:t>、ISO14001环境管理体系认证证书</w:t>
      </w:r>
    </w:p>
    <w:p w14:paraId="159D2428">
      <w:pPr>
        <w:widowControl/>
        <w:spacing w:line="560" w:lineRule="exact"/>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lang w:val="en-US" w:eastAsia="zh-CN"/>
        </w:rPr>
        <w:t>7</w:t>
      </w:r>
      <w:r>
        <w:rPr>
          <w:rFonts w:hint="eastAsia" w:ascii="仿宋_GB2312" w:hAnsi="仿宋_GB2312" w:eastAsia="仿宋_GB2312" w:cs="仿宋_GB2312"/>
          <w:kern w:val="0"/>
          <w:sz w:val="32"/>
          <w:szCs w:val="32"/>
        </w:rPr>
        <w:t>、ISO45001职业健康安全管理体系认证证书</w:t>
      </w:r>
    </w:p>
    <w:p w14:paraId="5FA7ECE4">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黑体" w:hAnsi="黑体" w:eastAsia="黑体" w:cs="黑体"/>
          <w:sz w:val="32"/>
          <w:szCs w:val="32"/>
        </w:rPr>
      </w:pPr>
      <w:r>
        <w:rPr>
          <w:rFonts w:hint="eastAsia" w:ascii="黑体" w:hAnsi="黑体" w:eastAsia="黑体" w:cs="黑体"/>
          <w:sz w:val="32"/>
          <w:szCs w:val="32"/>
          <w:lang w:val="en-US" w:eastAsia="zh-CN"/>
        </w:rPr>
        <w:t>四、</w:t>
      </w:r>
      <w:r>
        <w:rPr>
          <w:rFonts w:hint="eastAsia" w:ascii="黑体" w:hAnsi="黑体" w:eastAsia="黑体" w:cs="黑体"/>
          <w:sz w:val="32"/>
          <w:szCs w:val="32"/>
        </w:rPr>
        <w:t>档案服务人员要求</w:t>
      </w:r>
    </w:p>
    <w:p w14:paraId="721BBB54">
      <w:pPr>
        <w:widowControl/>
        <w:numPr>
          <w:ilvl w:val="0"/>
          <w:numId w:val="0"/>
        </w:numPr>
        <w:tabs>
          <w:tab w:val="left" w:pos="0"/>
        </w:tabs>
        <w:spacing w:line="560" w:lineRule="exact"/>
        <w:ind w:leftChars="200"/>
        <w:jc w:val="lef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一</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服务人员胜任能力</w:t>
      </w:r>
    </w:p>
    <w:p w14:paraId="4E567B55">
      <w:pPr>
        <w:widowControl/>
        <w:spacing w:line="560" w:lineRule="exact"/>
        <w:ind w:firstLine="640" w:firstLineChars="200"/>
        <w:jc w:val="both"/>
        <w:rPr>
          <w:rFonts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要求项目管理团队有档案相关</w:t>
      </w:r>
      <w:bookmarkStart w:id="0" w:name="_GoBack"/>
      <w:bookmarkEnd w:id="0"/>
      <w:r>
        <w:rPr>
          <w:rFonts w:hint="eastAsia" w:ascii="仿宋_GB2312" w:hAnsi="仿宋_GB2312" w:eastAsia="仿宋_GB2312" w:cs="仿宋_GB2312"/>
          <w:kern w:val="0"/>
          <w:sz w:val="32"/>
          <w:szCs w:val="32"/>
        </w:rPr>
        <w:t>工作经验，</w:t>
      </w:r>
      <w:r>
        <w:rPr>
          <w:rFonts w:hint="eastAsia" w:ascii="仿宋_GB2312" w:hAnsi="仿宋_GB2312" w:eastAsia="仿宋_GB2312" w:cs="仿宋_GB2312"/>
          <w:kern w:val="0"/>
          <w:sz w:val="32"/>
          <w:szCs w:val="32"/>
          <w:lang w:val="zh-CN"/>
        </w:rPr>
        <w:t>具备较高素质和良好服务意识。</w:t>
      </w:r>
      <w:r>
        <w:rPr>
          <w:rFonts w:hint="eastAsia" w:ascii="仿宋_GB2312" w:hAnsi="仿宋_GB2312" w:eastAsia="仿宋_GB2312" w:cs="仿宋_GB2312"/>
          <w:kern w:val="0"/>
          <w:sz w:val="32"/>
          <w:szCs w:val="32"/>
        </w:rPr>
        <w:t>项目负责人</w:t>
      </w:r>
      <w:r>
        <w:rPr>
          <w:rFonts w:ascii="仿宋_GB2312" w:hAnsi="仿宋_GB2312" w:eastAsia="仿宋_GB2312" w:cs="仿宋_GB2312"/>
          <w:kern w:val="0"/>
          <w:sz w:val="32"/>
          <w:szCs w:val="32"/>
          <w:lang w:val="zh-CN"/>
        </w:rPr>
        <w:t>有较好的文化水平，</w:t>
      </w:r>
      <w:r>
        <w:rPr>
          <w:rFonts w:hint="eastAsia" w:ascii="仿宋_GB2312" w:hAnsi="仿宋_GB2312" w:eastAsia="仿宋_GB2312" w:cs="仿宋_GB2312"/>
          <w:kern w:val="0"/>
          <w:sz w:val="32"/>
          <w:szCs w:val="32"/>
        </w:rPr>
        <w:t>至少具备2年及以上档案相关工作经验</w:t>
      </w:r>
      <w:r>
        <w:rPr>
          <w:rFonts w:hint="eastAsia" w:ascii="仿宋_GB2312" w:hAnsi="仿宋_GB2312" w:eastAsia="仿宋_GB2312" w:cs="仿宋_GB2312"/>
          <w:kern w:val="0"/>
          <w:sz w:val="32"/>
          <w:szCs w:val="32"/>
          <w:lang w:val="zh-CN"/>
        </w:rPr>
        <w:t>；服务人员中持有档案行政机关颁发的档案工作人员上岗资格证书，</w:t>
      </w:r>
      <w:r>
        <w:rPr>
          <w:rFonts w:hint="eastAsia" w:ascii="仿宋_GB2312" w:hAnsi="仿宋_GB2312" w:eastAsia="仿宋_GB2312" w:cs="仿宋_GB2312"/>
          <w:kern w:val="0"/>
          <w:sz w:val="32"/>
          <w:szCs w:val="32"/>
        </w:rPr>
        <w:t>具备档案相关工作经验</w:t>
      </w:r>
      <w:r>
        <w:rPr>
          <w:rFonts w:hint="eastAsia" w:ascii="仿宋_GB2312" w:hAnsi="仿宋_GB2312" w:eastAsia="仿宋_GB2312" w:cs="仿宋_GB2312"/>
          <w:kern w:val="0"/>
          <w:sz w:val="32"/>
          <w:szCs w:val="32"/>
          <w:lang w:val="zh-CN"/>
        </w:rPr>
        <w:t>。</w:t>
      </w:r>
    </w:p>
    <w:p w14:paraId="770CFD7F">
      <w:pPr>
        <w:widowControl/>
        <w:numPr>
          <w:ilvl w:val="0"/>
          <w:numId w:val="0"/>
        </w:numPr>
        <w:tabs>
          <w:tab w:val="left" w:pos="0"/>
        </w:tabs>
        <w:spacing w:line="560" w:lineRule="exact"/>
        <w:ind w:leftChars="200"/>
        <w:jc w:val="lef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二</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服务人员保密意识</w:t>
      </w:r>
    </w:p>
    <w:p w14:paraId="26B161A7">
      <w:pPr>
        <w:widowControl/>
        <w:spacing w:line="560" w:lineRule="exact"/>
        <w:ind w:firstLine="640" w:firstLineChars="200"/>
        <w:jc w:val="left"/>
        <w:rPr>
          <w:rFonts w:hint="eastAsia" w:ascii="仿宋_GB2312" w:hAnsi="仿宋_GB2312" w:eastAsia="仿宋_GB2312" w:cs="仿宋_GB2312"/>
          <w:kern w:val="0"/>
          <w:sz w:val="32"/>
          <w:szCs w:val="32"/>
        </w:rPr>
      </w:pPr>
      <w:r>
        <w:rPr>
          <w:rFonts w:hint="eastAsia" w:ascii="仿宋_GB2312" w:hAnsi="仿宋_GB2312" w:eastAsia="仿宋_GB2312" w:cs="仿宋_GB2312"/>
          <w:kern w:val="0"/>
          <w:sz w:val="32"/>
          <w:szCs w:val="32"/>
        </w:rPr>
        <w:t>档案服务人员保密意识强，且严格遵守保密协议的相关规定，保护</w:t>
      </w:r>
      <w:r>
        <w:rPr>
          <w:rFonts w:hint="eastAsia" w:ascii="仿宋_GB2312" w:hAnsi="仿宋_GB2312" w:eastAsia="仿宋_GB2312" w:cs="仿宋_GB2312"/>
          <w:kern w:val="0"/>
          <w:sz w:val="32"/>
          <w:szCs w:val="32"/>
          <w:lang w:val="en-US" w:eastAsia="zh-CN"/>
        </w:rPr>
        <w:t>采购</w:t>
      </w:r>
      <w:r>
        <w:rPr>
          <w:rFonts w:hint="eastAsia" w:ascii="仿宋_GB2312" w:hAnsi="仿宋_GB2312" w:eastAsia="仿宋_GB2312" w:cs="仿宋_GB2312"/>
          <w:kern w:val="0"/>
          <w:sz w:val="32"/>
          <w:szCs w:val="32"/>
          <w:lang w:eastAsia="zh-CN"/>
        </w:rPr>
        <w:t>方</w:t>
      </w:r>
      <w:r>
        <w:rPr>
          <w:rFonts w:hint="eastAsia" w:ascii="仿宋_GB2312" w:hAnsi="仿宋_GB2312" w:eastAsia="仿宋_GB2312" w:cs="仿宋_GB2312"/>
          <w:kern w:val="0"/>
          <w:sz w:val="32"/>
          <w:szCs w:val="32"/>
        </w:rPr>
        <w:t>隐私不泄漏给任何第三方。</w:t>
      </w:r>
    </w:p>
    <w:p w14:paraId="406DAEA7">
      <w:pPr>
        <w:widowControl/>
        <w:numPr>
          <w:ilvl w:val="0"/>
          <w:numId w:val="0"/>
        </w:numPr>
        <w:tabs>
          <w:tab w:val="left" w:pos="0"/>
        </w:tabs>
        <w:spacing w:line="560" w:lineRule="exact"/>
        <w:ind w:leftChars="200"/>
        <w:jc w:val="left"/>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三</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rPr>
        <w:t>服务人员责任意识</w:t>
      </w:r>
    </w:p>
    <w:p w14:paraId="013A3742">
      <w:pPr>
        <w:widowControl/>
        <w:spacing w:line="560" w:lineRule="exact"/>
        <w:ind w:firstLine="640" w:firstLineChars="200"/>
        <w:jc w:val="left"/>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kern w:val="0"/>
          <w:sz w:val="32"/>
          <w:szCs w:val="32"/>
        </w:rPr>
        <w:t>在整理人事资料时，严禁吸烟，以确保人事资料的安全；不得私自涂改，抽取或伪造人事材料；不得擅自处理或销毁人事资料材料；在整理资料过程中，要加强对人事资料材料的管理，防止丢失人事资料材料和泄露职工人事资料内容。</w:t>
      </w:r>
    </w:p>
    <w:p w14:paraId="1227EA87">
      <w:pPr>
        <w:rPr>
          <w:rFonts w:hint="eastAsia" w:ascii="仿宋_GB2312" w:hAnsi="仿宋_GB2312" w:eastAsia="仿宋_GB2312" w:cs="仿宋_GB2312"/>
          <w:sz w:val="32"/>
          <w:szCs w:val="32"/>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7E24B2"/>
    <w:rsid w:val="007A51B4"/>
    <w:rsid w:val="01626374"/>
    <w:rsid w:val="03897E15"/>
    <w:rsid w:val="04577A40"/>
    <w:rsid w:val="06217231"/>
    <w:rsid w:val="063D4CBA"/>
    <w:rsid w:val="069A65B0"/>
    <w:rsid w:val="0831084F"/>
    <w:rsid w:val="084367D4"/>
    <w:rsid w:val="096864F2"/>
    <w:rsid w:val="0978425B"/>
    <w:rsid w:val="098B715E"/>
    <w:rsid w:val="0A842051"/>
    <w:rsid w:val="0BC96FF0"/>
    <w:rsid w:val="0CA43726"/>
    <w:rsid w:val="0DB12CAD"/>
    <w:rsid w:val="0FB67807"/>
    <w:rsid w:val="144A57CE"/>
    <w:rsid w:val="164B4D9F"/>
    <w:rsid w:val="16F5513D"/>
    <w:rsid w:val="176E097F"/>
    <w:rsid w:val="1C0E2F29"/>
    <w:rsid w:val="1C8B6817"/>
    <w:rsid w:val="1CDF0421"/>
    <w:rsid w:val="1E032835"/>
    <w:rsid w:val="1F7E24B2"/>
    <w:rsid w:val="202A40A9"/>
    <w:rsid w:val="20695B39"/>
    <w:rsid w:val="208D63E6"/>
    <w:rsid w:val="20C03FCA"/>
    <w:rsid w:val="243279D1"/>
    <w:rsid w:val="27B21745"/>
    <w:rsid w:val="29915195"/>
    <w:rsid w:val="2A8406EE"/>
    <w:rsid w:val="2A8A2314"/>
    <w:rsid w:val="2B8C79C6"/>
    <w:rsid w:val="2CED26E7"/>
    <w:rsid w:val="2F0A3A24"/>
    <w:rsid w:val="2FEE6EA1"/>
    <w:rsid w:val="3014546E"/>
    <w:rsid w:val="307F7AFA"/>
    <w:rsid w:val="316E15E5"/>
    <w:rsid w:val="31E247E4"/>
    <w:rsid w:val="33AC2F08"/>
    <w:rsid w:val="36BD75CE"/>
    <w:rsid w:val="375C6562"/>
    <w:rsid w:val="385F3225"/>
    <w:rsid w:val="386F3073"/>
    <w:rsid w:val="39FF3B80"/>
    <w:rsid w:val="3AC62853"/>
    <w:rsid w:val="3B787F67"/>
    <w:rsid w:val="3DC213DF"/>
    <w:rsid w:val="3F43088C"/>
    <w:rsid w:val="3F650A6A"/>
    <w:rsid w:val="42BE0955"/>
    <w:rsid w:val="42C41CE4"/>
    <w:rsid w:val="43657023"/>
    <w:rsid w:val="4404119A"/>
    <w:rsid w:val="443638D8"/>
    <w:rsid w:val="452E1696"/>
    <w:rsid w:val="45337E9A"/>
    <w:rsid w:val="46584C1D"/>
    <w:rsid w:val="4734621D"/>
    <w:rsid w:val="4CE54D31"/>
    <w:rsid w:val="4D122BF3"/>
    <w:rsid w:val="4D8C1CE6"/>
    <w:rsid w:val="4EB8094F"/>
    <w:rsid w:val="50ED0658"/>
    <w:rsid w:val="54B35714"/>
    <w:rsid w:val="55006BAB"/>
    <w:rsid w:val="55D706F5"/>
    <w:rsid w:val="5ACD77F7"/>
    <w:rsid w:val="5CF54B1C"/>
    <w:rsid w:val="5E6F6B50"/>
    <w:rsid w:val="62255EA3"/>
    <w:rsid w:val="66B9305E"/>
    <w:rsid w:val="677E72EF"/>
    <w:rsid w:val="67994860"/>
    <w:rsid w:val="68E87C2B"/>
    <w:rsid w:val="69747D63"/>
    <w:rsid w:val="6B4D0219"/>
    <w:rsid w:val="6BAA11C7"/>
    <w:rsid w:val="6D811A6B"/>
    <w:rsid w:val="6E443B55"/>
    <w:rsid w:val="6E8E5C96"/>
    <w:rsid w:val="6F0B6421"/>
    <w:rsid w:val="71E52F59"/>
    <w:rsid w:val="726A345E"/>
    <w:rsid w:val="75792336"/>
    <w:rsid w:val="75BB5FC1"/>
    <w:rsid w:val="77A90002"/>
    <w:rsid w:val="792E51E6"/>
    <w:rsid w:val="7C0550B0"/>
    <w:rsid w:val="7C6D61CF"/>
    <w:rsid w:val="7D3F52B4"/>
    <w:rsid w:val="7D7635FF"/>
    <w:rsid w:val="7EB443DF"/>
    <w:rsid w:val="7FE579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footer"/>
    <w:basedOn w:val="1"/>
    <w:qFormat/>
    <w:uiPriority w:val="0"/>
    <w:pPr>
      <w:tabs>
        <w:tab w:val="center" w:pos="4153"/>
        <w:tab w:val="right" w:pos="8306"/>
      </w:tabs>
      <w:snapToGrid w:val="0"/>
      <w:jc w:val="left"/>
    </w:pPr>
    <w:rPr>
      <w:rFonts w:eastAsia="宋体"/>
      <w:kern w:val="2"/>
      <w:sz w:val="18"/>
      <w:lang w:val="en-US" w:eastAsia="zh-CN"/>
    </w:rPr>
  </w:style>
  <w:style w:type="character" w:styleId="6">
    <w:name w:val="page number"/>
    <w:basedOn w:val="5"/>
    <w:qFormat/>
    <w:uiPriority w:val="0"/>
  </w:style>
  <w:style w:type="table" w:customStyle="1" w:styleId="7">
    <w:name w:val="Table Normal"/>
    <w:semiHidden/>
    <w:unhideWhenUsed/>
    <w:qFormat/>
    <w:uiPriority w:val="0"/>
    <w:tblPr>
      <w:tblCellMar>
        <w:top w:w="0" w:type="dxa"/>
        <w:left w:w="0" w:type="dxa"/>
        <w:bottom w:w="0" w:type="dxa"/>
        <w:right w:w="0" w:type="dxa"/>
      </w:tblCellMar>
    </w:tblPr>
  </w:style>
  <w:style w:type="paragraph" w:customStyle="1" w:styleId="8">
    <w:name w:val="Table Text"/>
    <w:basedOn w:val="1"/>
    <w:semiHidden/>
    <w:qFormat/>
    <w:uiPriority w:val="0"/>
    <w:rPr>
      <w:rFonts w:ascii="微软雅黑" w:hAnsi="微软雅黑" w:eastAsia="微软雅黑" w:cs="微软雅黑"/>
      <w:sz w:val="22"/>
      <w:szCs w:val="22"/>
      <w:lang w:val="en-US" w:eastAsia="en-US"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3421</Words>
  <Characters>3551</Characters>
  <Lines>0</Lines>
  <Paragraphs>0</Paragraphs>
  <TotalTime>17</TotalTime>
  <ScaleCrop>false</ScaleCrop>
  <LinksUpToDate>false</LinksUpToDate>
  <CharactersWithSpaces>3551</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2025-08-14T10:03:00Z</dcterms:created>
  <dc:creator>灿灿若星辰</dc:creator>
  <cp:lastModifiedBy>qin</cp:lastModifiedBy>
  <dcterms:modified xsi:type="dcterms:W3CDTF">2026-07-10T09:17:56Z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401992589A9A4043B10EC6CA79A79571</vt:lpwstr>
  </property>
  <property fmtid="{D5CDD505-2E9C-101B-9397-08002B2CF9AE}" pid="4" name="KSOTemplateDocerSaveRecord">
    <vt:lpwstr>eyJoZGlkIjoiMGMxZDc1MmQ2MmZkZTVmMDg0ZTI0NWJjMGE1ODM2YmIiLCJ1c2VySWQiOiIxOTQ4NzQxNCJ9</vt:lpwstr>
  </property>
</Properties>
</file>