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exact"/>
        <w:jc w:val="center"/>
        <w:textAlignment w:val="auto"/>
        <w:rPr>
          <w:rFonts w:hint="default" w:ascii="方正小标宋_GBK" w:hAnsi="方正小标宋_GBK" w:eastAsia="方正小标宋_GBK" w:cs="方正小标宋_GBK"/>
          <w:snapToGrid w:val="0"/>
          <w:sz w:val="36"/>
          <w:szCs w:val="36"/>
          <w:lang w:val="en-US" w:eastAsia="zh-CN"/>
        </w:rPr>
      </w:pPr>
      <w:r>
        <w:rPr>
          <w:rFonts w:hint="eastAsia" w:ascii="方正小标宋_GBK" w:hAnsi="方正小标宋_GBK" w:eastAsia="方正小标宋_GBK" w:cs="方正小标宋_GBK"/>
          <w:snapToGrid w:val="0"/>
          <w:sz w:val="36"/>
          <w:szCs w:val="36"/>
          <w:lang w:val="en-US" w:eastAsia="zh-CN"/>
        </w:rPr>
        <w:t>海南电力交易中心有限责任公司新办公场所玻璃隔热膜采购安装项目技术规范书</w:t>
      </w:r>
    </w:p>
    <w:p>
      <w:pPr>
        <w:pStyle w:val="6"/>
        <w:numPr>
          <w:ilvl w:val="0"/>
          <w:numId w:val="0"/>
        </w:numPr>
        <w:ind w:left="630" w:leftChars="0"/>
        <w:outlineLvl w:val="0"/>
        <w:rPr>
          <w:rFonts w:hint="eastAsia" w:ascii="仿宋_GB2312" w:hAnsi="宋体" w:eastAsia="仿宋_GB2312"/>
          <w:b/>
          <w:color w:val="auto"/>
          <w:sz w:val="28"/>
          <w:szCs w:val="28"/>
          <w:lang w:val="en-US" w:eastAsia="zh-CN"/>
        </w:rPr>
      </w:pPr>
    </w:p>
    <w:p>
      <w:pPr>
        <w:pStyle w:val="6"/>
        <w:numPr>
          <w:ilvl w:val="0"/>
          <w:numId w:val="0"/>
        </w:numPr>
        <w:ind w:left="630" w:leftChars="0"/>
        <w:outlineLvl w:val="0"/>
        <w:rPr>
          <w:rFonts w:hint="eastAsia" w:ascii="仿宋_GB2312" w:hAnsi="宋体" w:eastAsia="仿宋_GB2312"/>
          <w:b/>
          <w:color w:val="auto"/>
          <w:sz w:val="28"/>
          <w:szCs w:val="28"/>
          <w:lang w:val="en-US" w:eastAsia="zh-CN"/>
        </w:rPr>
      </w:pPr>
      <w:r>
        <w:rPr>
          <w:rFonts w:hint="eastAsia" w:ascii="仿宋_GB2312" w:hAnsi="宋体" w:eastAsia="仿宋_GB2312"/>
          <w:b/>
          <w:color w:val="auto"/>
          <w:sz w:val="28"/>
          <w:szCs w:val="28"/>
          <w:lang w:val="en-US" w:eastAsia="zh-CN"/>
        </w:rPr>
        <w:t>一、采购范围及报价要求</w:t>
      </w:r>
    </w:p>
    <w:p>
      <w:pPr>
        <w:pStyle w:val="6"/>
        <w:numPr>
          <w:ilvl w:val="0"/>
          <w:numId w:val="0"/>
        </w:numPr>
        <w:ind w:left="0" w:leftChars="0" w:firstLine="638" w:firstLineChars="228"/>
        <w:outlineLvl w:val="0"/>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海南电力交易中心有限责任公司新办公场所位于海口市秀英区长滨东三街8号南方电网综合能源大厦36层，为降低新办公场所夏季高温及全年强光直射对员工办公舒适度及办公设备的影响，提升能源使用效率，现拟采购并安装一批高品质建筑玻璃隔热膜。本项目旨在通过专业技术手段，有效阻隔太阳热能、过滤有害紫外线并消除强光眩光，打造绿色、节能、舒适的现代化办公空间。</w:t>
      </w:r>
    </w:p>
    <w:p>
      <w:pPr>
        <w:pStyle w:val="6"/>
        <w:numPr>
          <w:ilvl w:val="0"/>
          <w:numId w:val="0"/>
        </w:numPr>
        <w:ind w:left="0" w:leftChars="0" w:firstLine="638" w:firstLineChars="228"/>
        <w:outlineLvl w:val="0"/>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报价须知：费用据实结算，</w:t>
      </w:r>
      <w:bookmarkStart w:id="0" w:name="_GoBack"/>
      <w:bookmarkEnd w:id="0"/>
      <w:r>
        <w:rPr>
          <w:rFonts w:hint="eastAsia" w:ascii="仿宋" w:hAnsi="仿宋" w:eastAsia="仿宋"/>
          <w:color w:val="auto"/>
          <w:sz w:val="28"/>
          <w:szCs w:val="28"/>
          <w:lang w:val="en-US" w:eastAsia="zh-CN"/>
        </w:rPr>
        <w:t>报价含开展玻璃防晒膜采购、安装、质保期维修等工作所需人工费、材料费、运输费、机械费、安装费、清洁费等所有费用。</w:t>
      </w:r>
    </w:p>
    <w:p>
      <w:pPr>
        <w:pStyle w:val="6"/>
        <w:numPr>
          <w:ilvl w:val="0"/>
          <w:numId w:val="0"/>
        </w:numPr>
        <w:ind w:left="630" w:leftChars="0"/>
        <w:outlineLvl w:val="0"/>
        <w:rPr>
          <w:rFonts w:hint="default" w:ascii="仿宋_GB2312" w:hAnsi="宋体" w:eastAsia="仿宋_GB2312"/>
          <w:b/>
          <w:bCs/>
          <w:color w:val="auto"/>
          <w:sz w:val="28"/>
          <w:szCs w:val="28"/>
          <w:lang w:val="en-US"/>
        </w:rPr>
      </w:pPr>
      <w:r>
        <w:rPr>
          <w:rFonts w:hint="eastAsia" w:ascii="仿宋_GB2312" w:hAnsi="宋体" w:eastAsia="仿宋_GB2312"/>
          <w:b/>
          <w:bCs/>
          <w:color w:val="auto"/>
          <w:sz w:val="28"/>
          <w:szCs w:val="28"/>
          <w:lang w:val="en-US" w:eastAsia="zh-CN"/>
        </w:rPr>
        <w:t>二、技术要求</w:t>
      </w:r>
    </w:p>
    <w:p>
      <w:pPr>
        <w:keepNext w:val="0"/>
        <w:keepLines w:val="0"/>
        <w:pageBreakBefore w:val="0"/>
        <w:widowControl w:val="0"/>
        <w:kinsoku/>
        <w:wordWrap/>
        <w:overflowPunct/>
        <w:topLinePunct w:val="0"/>
        <w:autoSpaceDE/>
        <w:autoSpaceDN/>
        <w:bidi w:val="0"/>
        <w:adjustRightInd/>
        <w:snapToGrid/>
        <w:spacing w:before="160" w:after="0"/>
        <w:ind w:left="0" w:right="0" w:firstLine="560" w:firstLineChars="200"/>
        <w:jc w:val="left"/>
        <w:textAlignment w:val="auto"/>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本次采购及施工验收需严格遵循国家现行相关标准与规范，确保产品质量与工程安全。主要执行标准包括但不限于：</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1.《建筑玻璃用功能膜》（GB/T 29061—2025）：作为核心验收标准，产品需符合其中关于隔热膜、安全膜的性能要求。</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2.《建筑玻璃应用技术规程》（JGJ 113-2015）：确保贴膜后的玻璃幕墙符合建筑安全与热工性能要求。</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3.国家及地方关于建筑节能、室内环境污染物控制的相关法律法规。</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4.产品质量：所有玻璃隔热膜及配件必须为全新正品，符合国家相关质量标准及本规范书要求，无瑕疵、无破损，色泽均匀一致。</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5.适配性：玻璃隔热膜尺寸、款式、颜色需与安装现场的窗户尺寸、装修风格匹配。</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6.节能降耗：所用玻璃隔热膜需确保室内降温3℃以上，夏季空调能耗降低30%以上，有效节约长期用电成本；</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7.提升舒适感：所用玻璃隔热膜需隔绝强光眩光、均衡室内温度，解决窗边闷热烘烤问题，室内居住、办公体验大幅提升。</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8.紫外线阻隔与防眩光：紫外线阻隔率须达到99%以上，以保护员工皮肤健康并防止室内办公家具、地毯及电子设备因长期暴晒而老化褪色。同时，产品需具备优异的防眩光功能，可见光透射比需保持在35%-70%，在阻隔强光的同时保证室内自然采光充足，视觉通透不压抑。</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9.安全防爆性能：考虑到36层高空风压及玻璃自爆风险，隔热膜需兼具安全防爆功能。膜层厚度建议不低于2mil（或根据安全需求提升至4mil以上），具备优异的抗冲击与防飞溅性能。当玻璃意外破碎时，膜层需能将碎片牢固粘连，防止碎片飞溅造成二次伤害。</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10.耐久性与环保健康：产品需具备极强的耐候性，承诺在正常使用条件下5-10年内无明显褪色、起泡、脱胶或龟裂现象。同时，产品挥发物含量须符合室内环保标准（≤0.05 mg/cm²），确保无异味、不释放有害气体，保障办公环境健康。</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11.施工环境要求：施工方需提供标准化的无尘施工服务，作业区域需铺设防护膜，使用符合规范的水溶性安装液，确保施工过程不影响公司正常办公秩序及环境卫生。</w:t>
      </w:r>
    </w:p>
    <w:p>
      <w:pPr>
        <w:pStyle w:val="6"/>
        <w:numPr>
          <w:ilvl w:val="0"/>
          <w:numId w:val="0"/>
        </w:numPr>
        <w:ind w:left="0" w:leftChars="0" w:firstLine="638" w:firstLineChars="228"/>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12.工艺要求：施工人员需具备高空作业及专业贴膜资质。贴膜需做到无痕包边，膜层与玻璃之间无气泡、无杂质、无翘边，拼缝整齐美观。</w:t>
      </w:r>
    </w:p>
    <w:p>
      <w:pPr>
        <w:pStyle w:val="6"/>
        <w:numPr>
          <w:ilvl w:val="0"/>
          <w:numId w:val="0"/>
        </w:numPr>
        <w:ind w:left="0" w:leftChars="0" w:firstLine="638" w:firstLineChars="228"/>
        <w:outlineLvl w:val="0"/>
        <w:rPr>
          <w:rFonts w:hint="default"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13.验收标准：工程完工后，由采购方组织现场验收。外观质量需符合GB/T 29061—2025规定，每平方米内直径大于0.3mm的尘点缺陷不得超过3个。</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both"/>
        <w:textAlignment w:val="auto"/>
        <w:outlineLvl w:val="0"/>
        <w:rPr>
          <w:rFonts w:hint="eastAsia" w:ascii="仿宋_GB2312" w:hAnsi="宋体" w:eastAsia="仿宋_GB2312"/>
          <w:b/>
          <w:color w:val="auto"/>
          <w:sz w:val="28"/>
          <w:szCs w:val="28"/>
          <w:lang w:val="en-US" w:eastAsia="zh-CN"/>
        </w:rPr>
      </w:pPr>
      <w:r>
        <w:rPr>
          <w:rFonts w:hint="eastAsia" w:ascii="仿宋_GB2312" w:hAnsi="宋体" w:eastAsia="仿宋_GB2312"/>
          <w:b/>
          <w:color w:val="auto"/>
          <w:sz w:val="28"/>
          <w:szCs w:val="28"/>
          <w:lang w:val="en-US" w:eastAsia="zh-CN"/>
        </w:rPr>
        <w:t>三、售后及质保要求</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本次采购的玻璃隔热膜产品整体质保期为2年，质保期自验收合格之日起计算。质保期内，产品出现质量问题（如面料褪色、破损、防晒效果差、材料掉落等），供应商需在接到通知后24小时内响应，48小时内到场维修或更换，维修、更换费用由供应商承担。</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2.质保期外，供应商仍需提供终身维修服务，仅收取成本费用（需提前告知采购方费用标准），维修响应时间不超过72小时。</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both"/>
        <w:textAlignment w:val="auto"/>
        <w:outlineLvl w:val="0"/>
        <w:rPr>
          <w:rFonts w:hint="default" w:ascii="仿宋_GB2312" w:hAnsi="宋体" w:eastAsia="仿宋_GB2312"/>
          <w:b/>
          <w:color w:val="auto"/>
          <w:sz w:val="28"/>
          <w:szCs w:val="28"/>
          <w:lang w:val="en-US" w:eastAsia="zh-CN"/>
        </w:rPr>
      </w:pPr>
      <w:r>
        <w:rPr>
          <w:rFonts w:hint="eastAsia" w:ascii="仿宋_GB2312" w:hAnsi="宋体" w:eastAsia="仿宋_GB2312"/>
          <w:b/>
          <w:color w:val="auto"/>
          <w:sz w:val="28"/>
          <w:szCs w:val="28"/>
          <w:lang w:val="en-US" w:eastAsia="zh-CN"/>
        </w:rPr>
        <w:t>四、其他要求</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包装与运输要求：产品采用防水、防潮、防震包装，避免运输过程中受损，包装上需标明产品名称、规格、数量、安装位置等信息。供应商负责将产品运输至指定地点（含卸货），运输费用由供应商承担，运输过程中出现的产品损坏、丢失等问题，由供应商负责更换或补齐。</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outlineLvl w:val="0"/>
        <w:rPr>
          <w:rFonts w:hint="default"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工期要求：供应商需在合同签订且现场测量完成后25个工作日内完成产品生产、运输及安装调试，确保按时交付使用，如需延期，需提前3个工作日书面告知采购方，经同意后方可延期，否则按合同约定承担违约责任。</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0F24B4"/>
    <w:rsid w:val="0C7E5C76"/>
    <w:rsid w:val="0EE67432"/>
    <w:rsid w:val="564D1333"/>
    <w:rsid w:val="74112427"/>
    <w:rsid w:val="760F2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3"/>
    <w:next w:val="3"/>
    <w:qFormat/>
    <w:uiPriority w:val="99"/>
    <w:rPr>
      <w:rFonts w:ascii="Calibri" w:hAnsi="Calibri"/>
      <w:kern w:val="1"/>
    </w:r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 w:type="paragraph" w:styleId="6">
    <w:name w:val="List Paragraph"/>
    <w:basedOn w:val="1"/>
    <w:qFormat/>
    <w:uiPriority w:val="34"/>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2026-06-30T00:44:00Z</dcterms:created>
  <dc:creator>童清雄</dc:creator>
  <cp:lastModifiedBy>童清雄</cp:lastModifiedBy>
  <dcterms:modified xsi:type="dcterms:W3CDTF">2026-06-30T08:00:17Z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9AE72801BDF24BCF86F571187F231344</vt:lpwstr>
  </property>
</Properties>
</file>