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黑体" w:hAnsi="黑体" w:eastAsia="黑体" w:cs="Arial"/>
          <w:bCs/>
          <w:color w:val="auto"/>
          <w:position w:val="12"/>
          <w:sz w:val="24"/>
        </w:rPr>
      </w:pPr>
      <w:r>
        <w:rPr>
          <w:rFonts w:hint="eastAsia" w:ascii="黑体" w:hAnsi="黑体" w:eastAsia="黑体" w:cs="Arial"/>
          <w:bCs/>
          <w:color w:val="auto"/>
          <w:position w:val="12"/>
          <w:sz w:val="24"/>
        </w:rPr>
        <w:t>报价函格式</w:t>
      </w:r>
    </w:p>
    <w:p>
      <w:pPr>
        <w:rPr>
          <w:rFonts w:hint="eastAsia" w:ascii="黑体" w:hAnsi="黑体" w:eastAsia="黑体" w:cs="Arial"/>
          <w:bCs/>
          <w:color w:val="auto"/>
          <w:position w:val="12"/>
          <w:sz w:val="24"/>
        </w:rPr>
      </w:pPr>
    </w:p>
    <w:p>
      <w:pPr>
        <w:jc w:val="center"/>
        <w:rPr>
          <w:rFonts w:hint="eastAsia" w:ascii="黑体" w:hAnsi="黑体" w:eastAsia="黑体" w:cs="Arial"/>
          <w:b/>
          <w:bCs/>
          <w:color w:val="auto"/>
          <w:position w:val="12"/>
          <w:sz w:val="28"/>
          <w:szCs w:val="28"/>
        </w:rPr>
      </w:pPr>
      <w:r>
        <w:rPr>
          <w:rFonts w:hint="eastAsia" w:ascii="黑体" w:hAnsi="黑体" w:eastAsia="黑体" w:cs="Arial"/>
          <w:b/>
          <w:bCs/>
          <w:color w:val="auto"/>
          <w:position w:val="12"/>
          <w:sz w:val="28"/>
          <w:szCs w:val="28"/>
        </w:rPr>
        <w:t>匈牙利储能项目安全用品的运输（含通关）服务采购项目报价函</w:t>
      </w:r>
    </w:p>
    <w:p>
      <w:pPr>
        <w:rPr>
          <w:rFonts w:hint="eastAsia" w:ascii="宋体" w:hAnsi="宋体"/>
          <w:color w:val="auto"/>
          <w:sz w:val="24"/>
        </w:rPr>
      </w:pPr>
    </w:p>
    <w:p>
      <w:pPr>
        <w:rPr>
          <w:rFonts w:hint="eastAsia"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>南方电网国际</w:t>
      </w:r>
      <w:r>
        <w:rPr>
          <w:rFonts w:hint="eastAsia" w:ascii="宋体" w:hAnsi="宋体"/>
          <w:color w:val="auto"/>
          <w:sz w:val="24"/>
          <w:lang w:eastAsia="zh-CN"/>
        </w:rPr>
        <w:t>贸易（广州）</w:t>
      </w:r>
      <w:r>
        <w:rPr>
          <w:rFonts w:hint="eastAsia" w:ascii="宋体" w:hAnsi="宋体"/>
          <w:color w:val="auto"/>
          <w:sz w:val="24"/>
        </w:rPr>
        <w:t>有限责任公司：</w:t>
      </w:r>
    </w:p>
    <w:p>
      <w:pPr>
        <w:rPr>
          <w:rFonts w:hint="eastAsia" w:ascii="宋体" w:hAnsi="宋体"/>
          <w:color w:val="auto"/>
          <w:sz w:val="24"/>
        </w:rPr>
      </w:pP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>我们</w:t>
      </w:r>
      <w:r>
        <w:rPr>
          <w:rFonts w:hint="eastAsia" w:ascii="宋体" w:hAnsi="宋体"/>
          <w:color w:val="auto"/>
          <w:sz w:val="24"/>
          <w:lang w:val="en-US" w:eastAsia="zh-CN"/>
        </w:rPr>
        <w:t>查到</w:t>
      </w:r>
      <w:r>
        <w:rPr>
          <w:rFonts w:hint="eastAsia" w:ascii="宋体" w:hAnsi="宋体"/>
          <w:color w:val="auto"/>
          <w:sz w:val="24"/>
        </w:rPr>
        <w:t>匈牙利储能项目安全用品的运输（含通关）服务采购项目</w:t>
      </w:r>
      <w:r>
        <w:rPr>
          <w:rFonts w:hint="eastAsia" w:ascii="宋体" w:hAnsi="宋体"/>
          <w:color w:val="auto"/>
          <w:sz w:val="24"/>
          <w:lang w:val="en-US" w:eastAsia="zh-CN"/>
        </w:rPr>
        <w:t>零星采购公告</w:t>
      </w:r>
      <w:r>
        <w:rPr>
          <w:rFonts w:hint="eastAsia" w:ascii="宋体" w:hAnsi="宋体"/>
          <w:color w:val="auto"/>
          <w:sz w:val="24"/>
        </w:rPr>
        <w:t>。我们已完全清楚该项目的内容和相关要求，并同意参加报价。经研究，我</w:t>
      </w:r>
      <w:r>
        <w:rPr>
          <w:rFonts w:hint="eastAsia" w:ascii="宋体" w:hAnsi="宋体"/>
          <w:color w:val="auto"/>
          <w:sz w:val="24"/>
          <w:lang w:eastAsia="zh-CN"/>
        </w:rPr>
        <w:t>公司</w:t>
      </w:r>
      <w:r>
        <w:rPr>
          <w:rFonts w:hint="eastAsia" w:ascii="宋体" w:hAnsi="宋体"/>
          <w:color w:val="auto"/>
          <w:sz w:val="24"/>
        </w:rPr>
        <w:t>愿以</w:t>
      </w:r>
      <w:r>
        <w:rPr>
          <w:rFonts w:hint="eastAsia" w:ascii="宋体" w:hAnsi="宋体"/>
          <w:color w:val="auto"/>
          <w:sz w:val="24"/>
          <w:lang w:val="en-US" w:eastAsia="zh-CN"/>
        </w:rPr>
        <w:t>全段暂定采购总金额</w:t>
      </w:r>
      <w:r>
        <w:rPr>
          <w:rFonts w:hint="eastAsia" w:ascii="宋体" w:hAnsi="宋体"/>
          <w:color w:val="auto"/>
          <w:sz w:val="24"/>
        </w:rPr>
        <w:t>人民币（大写）</w:t>
      </w:r>
      <w:r>
        <w:rPr>
          <w:rFonts w:hint="eastAsia" w:ascii="宋体" w:hAnsi="宋体"/>
          <w:color w:val="auto"/>
          <w:sz w:val="24"/>
          <w:u w:val="single"/>
        </w:rPr>
        <w:t xml:space="preserve">      </w:t>
      </w:r>
      <w:r>
        <w:rPr>
          <w:rFonts w:hint="eastAsia" w:ascii="宋体" w:hAnsi="宋体"/>
          <w:color w:val="auto"/>
          <w:sz w:val="24"/>
        </w:rPr>
        <w:t>元（￥</w:t>
      </w:r>
      <w:r>
        <w:rPr>
          <w:rFonts w:hint="eastAsia" w:ascii="宋体" w:hAnsi="宋体"/>
          <w:color w:val="auto"/>
          <w:sz w:val="24"/>
          <w:u w:val="single"/>
        </w:rPr>
        <w:t xml:space="preserve">     </w:t>
      </w:r>
      <w:r>
        <w:rPr>
          <w:rFonts w:hint="eastAsia" w:ascii="宋体" w:hAnsi="宋体"/>
          <w:color w:val="auto"/>
          <w:sz w:val="24"/>
        </w:rPr>
        <w:t xml:space="preserve"> 元）</w:t>
      </w:r>
      <w:r>
        <w:rPr>
          <w:rFonts w:hint="eastAsia" w:ascii="宋体" w:hAnsi="宋体"/>
          <w:color w:val="auto"/>
          <w:sz w:val="24"/>
          <w:lang w:val="en-US" w:eastAsia="zh-CN"/>
        </w:rPr>
        <w:t>的报价</w:t>
      </w:r>
      <w:r>
        <w:rPr>
          <w:rFonts w:hint="eastAsia" w:ascii="宋体" w:hAnsi="宋体"/>
          <w:color w:val="auto"/>
          <w:sz w:val="24"/>
        </w:rPr>
        <w:t>，按要求的内容实施该项目。</w:t>
      </w:r>
    </w:p>
    <w:p>
      <w:pPr>
        <w:ind w:firstLine="645"/>
        <w:rPr>
          <w:rFonts w:hint="eastAsia" w:ascii="宋体" w:hAnsi="宋体"/>
          <w:color w:val="auto"/>
          <w:sz w:val="24"/>
        </w:rPr>
      </w:pPr>
    </w:p>
    <w:p>
      <w:pPr>
        <w:ind w:firstLine="645"/>
        <w:rPr>
          <w:rFonts w:hint="eastAsia" w:ascii="宋体" w:hAnsi="宋体"/>
          <w:color w:val="auto"/>
          <w:sz w:val="24"/>
        </w:rPr>
      </w:pPr>
    </w:p>
    <w:p>
      <w:pPr>
        <w:ind w:firstLine="645"/>
        <w:rPr>
          <w:rFonts w:hint="eastAsia" w:ascii="宋体" w:hAnsi="宋体"/>
          <w:color w:val="auto"/>
          <w:sz w:val="24"/>
        </w:rPr>
      </w:pPr>
    </w:p>
    <w:p>
      <w:pPr>
        <w:ind w:firstLine="645"/>
        <w:jc w:val="right"/>
        <w:rPr>
          <w:rFonts w:hint="eastAsia"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  <w:lang w:val="en-US" w:eastAsia="zh-CN"/>
        </w:rPr>
        <w:t>XX</w:t>
      </w:r>
      <w:r>
        <w:rPr>
          <w:rFonts w:hint="eastAsia" w:ascii="宋体" w:hAnsi="宋体"/>
          <w:color w:val="auto"/>
          <w:sz w:val="24"/>
        </w:rPr>
        <w:t>公司</w:t>
      </w:r>
    </w:p>
    <w:p>
      <w:pPr>
        <w:ind w:firstLine="645"/>
        <w:jc w:val="right"/>
        <w:rPr>
          <w:rFonts w:hint="eastAsia" w:ascii="宋体" w:hAnsi="宋体"/>
          <w:color w:val="auto"/>
          <w:sz w:val="2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jc w:val="right"/>
        <w:textAlignment w:val="auto"/>
        <w:outlineLvl w:val="9"/>
        <w:rPr>
          <w:rFonts w:hint="eastAsia"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>年  月  日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jc w:val="right"/>
        <w:textAlignment w:val="auto"/>
        <w:outlineLvl w:val="9"/>
        <w:rPr>
          <w:rFonts w:hint="eastAsia" w:ascii="宋体" w:hAnsi="宋体"/>
          <w:color w:val="auto"/>
          <w:sz w:val="2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jc w:val="right"/>
        <w:textAlignment w:val="auto"/>
        <w:outlineLvl w:val="9"/>
        <w:rPr>
          <w:rFonts w:hint="eastAsia" w:ascii="宋体" w:hAnsi="宋体"/>
          <w:color w:val="auto"/>
          <w:sz w:val="2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jc w:val="right"/>
        <w:textAlignment w:val="auto"/>
        <w:outlineLvl w:val="9"/>
        <w:rPr>
          <w:rFonts w:hint="eastAsia" w:ascii="宋体" w:hAnsi="宋体"/>
          <w:color w:val="auto"/>
          <w:sz w:val="2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jc w:val="right"/>
        <w:textAlignment w:val="auto"/>
        <w:outlineLvl w:val="9"/>
        <w:rPr>
          <w:rFonts w:hint="eastAsia" w:ascii="宋体" w:hAnsi="宋体"/>
          <w:color w:val="auto"/>
          <w:sz w:val="2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jc w:val="right"/>
        <w:textAlignment w:val="auto"/>
        <w:outlineLvl w:val="9"/>
        <w:rPr>
          <w:rFonts w:hint="eastAsia" w:ascii="宋体" w:hAnsi="宋体"/>
          <w:color w:val="auto"/>
          <w:sz w:val="2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jc w:val="right"/>
        <w:textAlignment w:val="auto"/>
        <w:outlineLvl w:val="9"/>
        <w:rPr>
          <w:rFonts w:hint="eastAsia" w:ascii="宋体" w:hAnsi="宋体"/>
          <w:color w:val="auto"/>
          <w:sz w:val="2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jc w:val="right"/>
        <w:textAlignment w:val="auto"/>
        <w:outlineLvl w:val="9"/>
        <w:rPr>
          <w:rFonts w:hint="eastAsia" w:ascii="宋体" w:hAnsi="宋体"/>
          <w:color w:val="auto"/>
          <w:sz w:val="2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jc w:val="right"/>
        <w:textAlignment w:val="auto"/>
        <w:outlineLvl w:val="9"/>
        <w:rPr>
          <w:rFonts w:hint="eastAsia" w:ascii="宋体" w:hAnsi="宋体"/>
          <w:color w:val="auto"/>
          <w:sz w:val="2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jc w:val="right"/>
        <w:textAlignment w:val="auto"/>
        <w:outlineLvl w:val="9"/>
        <w:rPr>
          <w:rFonts w:hint="eastAsia" w:ascii="宋体" w:hAnsi="宋体"/>
          <w:color w:val="auto"/>
          <w:sz w:val="2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jc w:val="right"/>
        <w:textAlignment w:val="auto"/>
        <w:outlineLvl w:val="9"/>
        <w:rPr>
          <w:rFonts w:hint="eastAsia" w:ascii="宋体" w:hAnsi="宋体"/>
          <w:color w:val="auto"/>
          <w:sz w:val="2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jc w:val="right"/>
        <w:textAlignment w:val="auto"/>
        <w:outlineLvl w:val="9"/>
        <w:rPr>
          <w:rFonts w:hint="eastAsia" w:ascii="宋体" w:hAnsi="宋体"/>
          <w:color w:val="auto"/>
          <w:sz w:val="2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jc w:val="right"/>
        <w:textAlignment w:val="auto"/>
        <w:outlineLvl w:val="9"/>
        <w:rPr>
          <w:rFonts w:hint="eastAsia" w:ascii="宋体" w:hAnsi="宋体"/>
          <w:color w:val="auto"/>
          <w:sz w:val="2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jc w:val="right"/>
        <w:textAlignment w:val="auto"/>
        <w:outlineLvl w:val="9"/>
        <w:rPr>
          <w:rFonts w:hint="eastAsia" w:ascii="宋体" w:hAnsi="宋体"/>
          <w:color w:val="auto"/>
          <w:sz w:val="2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jc w:val="right"/>
        <w:textAlignment w:val="auto"/>
        <w:outlineLvl w:val="9"/>
        <w:rPr>
          <w:rFonts w:hint="eastAsia" w:ascii="宋体" w:hAnsi="宋体"/>
          <w:color w:val="auto"/>
          <w:sz w:val="2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jc w:val="right"/>
        <w:textAlignment w:val="auto"/>
        <w:outlineLvl w:val="9"/>
        <w:rPr>
          <w:rFonts w:hint="eastAsia" w:ascii="宋体" w:hAnsi="宋体"/>
          <w:color w:val="auto"/>
          <w:sz w:val="2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jc w:val="both"/>
        <w:textAlignment w:val="auto"/>
        <w:outlineLvl w:val="9"/>
        <w:rPr>
          <w:rFonts w:hint="eastAsia" w:ascii="宋体" w:hAnsi="宋体"/>
          <w:color w:val="auto"/>
          <w:sz w:val="24"/>
        </w:rPr>
        <w:sectPr>
          <w:footerReference r:id="rId3" w:type="default"/>
          <w:pgSz w:w="11906" w:h="16838"/>
          <w:pgMar w:top="1417" w:right="993" w:bottom="1417" w:left="1134" w:header="851" w:footer="992" w:gutter="0"/>
          <w:cols w:space="720" w:num="1"/>
          <w:docGrid w:type="linesAndChars" w:linePitch="312" w:charSpace="0"/>
        </w:sectPr>
      </w:pPr>
    </w:p>
    <w:p>
      <w:pPr>
        <w:spacing w:line="560" w:lineRule="exact"/>
        <w:jc w:val="center"/>
        <w:rPr>
          <w:rFonts w:hint="eastAsia" w:ascii="黑体" w:hAnsi="黑体" w:eastAsia="黑体" w:cs="Arial"/>
          <w:b/>
          <w:bCs/>
          <w:color w:val="auto"/>
          <w:position w:val="12"/>
          <w:sz w:val="28"/>
          <w:szCs w:val="28"/>
        </w:rPr>
      </w:pPr>
      <w:bookmarkStart w:id="0" w:name="_GoBack"/>
      <w:bookmarkEnd w:id="0"/>
      <w:r>
        <w:rPr>
          <w:rFonts w:hint="eastAsia" w:ascii="黑体" w:hAnsi="黑体" w:eastAsia="黑体" w:cs="Arial"/>
          <w:b/>
          <w:bCs/>
          <w:color w:val="auto"/>
          <w:position w:val="12"/>
          <w:sz w:val="28"/>
          <w:szCs w:val="28"/>
        </w:rPr>
        <w:t>匈牙利储能项目安全用品的运输（含通关）服务采购项目报价明细表</w:t>
      </w:r>
    </w:p>
    <w:tbl>
      <w:tblPr>
        <w:tblStyle w:val="3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4"/>
        <w:gridCol w:w="2310"/>
        <w:gridCol w:w="2888"/>
        <w:gridCol w:w="1174"/>
        <w:gridCol w:w="1514"/>
        <w:gridCol w:w="2162"/>
        <w:gridCol w:w="228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tblHeader/>
        </w:trPr>
        <w:tc>
          <w:tcPr>
            <w:tcW w:w="1134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b/>
                <w:color w:val="auto"/>
                <w:sz w:val="24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</w:rPr>
              <w:t>序号</w:t>
            </w:r>
          </w:p>
        </w:tc>
        <w:tc>
          <w:tcPr>
            <w:tcW w:w="2310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eastAsia="宋体"/>
                <w:b/>
                <w:color w:val="auto"/>
                <w:sz w:val="24"/>
                <w:lang w:eastAsia="zh-CN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  <w:lang w:eastAsia="zh-CN"/>
              </w:rPr>
              <w:t>类别</w:t>
            </w:r>
          </w:p>
        </w:tc>
        <w:tc>
          <w:tcPr>
            <w:tcW w:w="2888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eastAsia="宋体"/>
                <w:b/>
                <w:color w:val="auto"/>
                <w:sz w:val="24"/>
                <w:lang w:eastAsia="zh-CN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  <w:lang w:eastAsia="zh-CN"/>
              </w:rPr>
              <w:t>项目</w:t>
            </w:r>
          </w:p>
        </w:tc>
        <w:tc>
          <w:tcPr>
            <w:tcW w:w="1174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b/>
                <w:color w:val="auto"/>
                <w:sz w:val="24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</w:rPr>
              <w:t>单位</w:t>
            </w:r>
          </w:p>
        </w:tc>
        <w:tc>
          <w:tcPr>
            <w:tcW w:w="1514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b/>
                <w:color w:val="auto"/>
                <w:sz w:val="24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</w:rPr>
              <w:t>单价（元）</w:t>
            </w:r>
          </w:p>
        </w:tc>
        <w:tc>
          <w:tcPr>
            <w:tcW w:w="2162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b/>
                <w:color w:val="auto"/>
                <w:sz w:val="24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</w:rPr>
              <w:t>总价（元）</w:t>
            </w:r>
          </w:p>
        </w:tc>
        <w:tc>
          <w:tcPr>
            <w:tcW w:w="2284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b/>
                <w:color w:val="auto"/>
                <w:sz w:val="24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2" w:hRule="atLeast"/>
        </w:trPr>
        <w:tc>
          <w:tcPr>
            <w:tcW w:w="1134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spacing w:line="560" w:lineRule="exact"/>
              <w:ind w:leftChars="0"/>
              <w:jc w:val="center"/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lang w:val="en-US" w:eastAsia="zh-CN"/>
              </w:rPr>
              <w:t>1</w:t>
            </w:r>
          </w:p>
        </w:tc>
        <w:tc>
          <w:tcPr>
            <w:tcW w:w="2310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default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  <w:t>中国境内服务费用</w:t>
            </w:r>
          </w:p>
        </w:tc>
        <w:tc>
          <w:tcPr>
            <w:tcW w:w="288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24"/>
                <w:lang w:val="en-US" w:eastAsia="zh-CN"/>
              </w:rPr>
              <w:t>从南方电网国际贸易（广州）有限责任公司接货-出关前的费用（ALL-IN价格，含境内运费、口岸费用、出口报关费等）</w:t>
            </w:r>
          </w:p>
        </w:tc>
        <w:tc>
          <w:tcPr>
            <w:tcW w:w="1174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514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162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284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default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24"/>
                <w:lang w:val="en-US" w:eastAsia="zh-CN"/>
              </w:rPr>
              <w:t>人民币计价，包干价。根据实际托运体积重按单价计费。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1134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spacing w:line="560" w:lineRule="exact"/>
              <w:ind w:leftChars="0"/>
              <w:jc w:val="center"/>
              <w:rPr>
                <w:rFonts w:hint="default" w:ascii="宋体" w:hAnsi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lang w:val="en-US" w:eastAsia="zh-CN"/>
              </w:rPr>
              <w:t>2</w:t>
            </w:r>
          </w:p>
        </w:tc>
        <w:tc>
          <w:tcPr>
            <w:tcW w:w="2310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default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24"/>
                <w:lang w:val="en-US" w:eastAsia="zh-CN"/>
              </w:rPr>
              <w:t>中国境外服务费用</w:t>
            </w:r>
          </w:p>
        </w:tc>
        <w:tc>
          <w:tcPr>
            <w:tcW w:w="288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24"/>
                <w:lang w:val="en-US" w:eastAsia="zh-CN"/>
              </w:rPr>
              <w:t>从中国出境口岸到-匈牙利Euronergy Carpo Limited Liability Company的运费（ALL-IN价格，含境外运费、保险费、进口报关费、进口税费等）</w:t>
            </w:r>
          </w:p>
        </w:tc>
        <w:tc>
          <w:tcPr>
            <w:tcW w:w="1174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514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162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284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24"/>
                <w:lang w:val="en-US" w:eastAsia="zh-CN"/>
              </w:rPr>
              <w:t>人民币计价，包干价。根据实际托运体积重按单价计费。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1134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spacing w:line="560" w:lineRule="exact"/>
              <w:ind w:leftChars="0"/>
              <w:jc w:val="center"/>
              <w:rPr>
                <w:rFonts w:hint="default" w:ascii="宋体" w:hAnsi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lang w:val="en-US" w:eastAsia="zh-CN"/>
              </w:rPr>
              <w:t>3</w:t>
            </w:r>
          </w:p>
        </w:tc>
        <w:tc>
          <w:tcPr>
            <w:tcW w:w="2310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lang w:val="en-US" w:eastAsia="zh-CN"/>
              </w:rPr>
              <w:t>暂定采购总金额</w:t>
            </w:r>
          </w:p>
          <w:p>
            <w:pPr>
              <w:spacing w:line="560" w:lineRule="exact"/>
              <w:jc w:val="center"/>
              <w:rPr>
                <w:rFonts w:hint="default" w:ascii="宋体" w:hAnsi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lang w:val="en-US" w:eastAsia="zh-CN"/>
              </w:rPr>
              <w:t>（合计）</w:t>
            </w:r>
          </w:p>
        </w:tc>
        <w:tc>
          <w:tcPr>
            <w:tcW w:w="288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24"/>
                <w:lang w:val="en-US" w:eastAsia="zh-CN"/>
              </w:rPr>
            </w:pPr>
          </w:p>
        </w:tc>
        <w:tc>
          <w:tcPr>
            <w:tcW w:w="1174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514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162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284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lang w:val="en-US" w:eastAsia="zh-CN"/>
              </w:rPr>
              <w:t>人民币计价，包干价。根据实际托运体积重按单价计费。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13466" w:type="dxa"/>
            <w:gridSpan w:val="7"/>
            <w:noWrap w:val="0"/>
            <w:vAlign w:val="center"/>
          </w:tcPr>
          <w:p>
            <w:pPr>
              <w:spacing w:line="560" w:lineRule="exact"/>
              <w:jc w:val="left"/>
              <w:rPr>
                <w:rFonts w:hint="eastAsia" w:ascii="宋体" w:hAnsi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lang w:val="en-US" w:eastAsia="zh-CN"/>
              </w:rPr>
              <w:t>备注：</w:t>
            </w:r>
            <w:r>
              <w:rPr>
                <w:rFonts w:hint="default" w:ascii="Calibri" w:hAnsi="Calibri" w:cs="Calibri"/>
                <w:color w:val="auto"/>
                <w:sz w:val="24"/>
                <w:lang w:val="en-US" w:eastAsia="zh-CN"/>
              </w:rPr>
              <w:t>①</w:t>
            </w:r>
            <w:r>
              <w:rPr>
                <w:rFonts w:hint="eastAsia" w:ascii="宋体" w:hAnsi="宋体" w:cs="宋体"/>
                <w:color w:val="auto"/>
                <w:sz w:val="24"/>
                <w:lang w:val="en-US" w:eastAsia="zh-CN"/>
              </w:rPr>
              <w:t>安全用品货值约26000元人民币。装3个纸箱，重量约35kg、体积重约54kg,以实际托运重量/尺寸为准。</w:t>
            </w:r>
          </w:p>
          <w:p>
            <w:pPr>
              <w:spacing w:line="560" w:lineRule="exact"/>
              <w:jc w:val="left"/>
              <w:rPr>
                <w:rFonts w:hint="default" w:ascii="宋体" w:hAnsi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lang w:val="en-US" w:eastAsia="zh-CN"/>
              </w:rPr>
              <w:t xml:space="preserve">      </w:t>
            </w:r>
            <w:r>
              <w:rPr>
                <w:rFonts w:hint="default" w:ascii="Calibri" w:hAnsi="Calibri" w:cs="Calibri"/>
                <w:color w:val="auto"/>
                <w:sz w:val="24"/>
                <w:lang w:val="en-US" w:eastAsia="zh-CN"/>
              </w:rPr>
              <w:t>②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结算文件要求：增值税专用发票、运输全周期内的进出口全套运输单据（电子版本，其中包括中国出口报关单、运单、匈牙利进口报关单、缴税单）。</w:t>
            </w:r>
          </w:p>
        </w:tc>
      </w:tr>
    </w:tbl>
    <w:p>
      <w:pPr>
        <w:spacing w:line="560" w:lineRule="exact"/>
      </w:pPr>
      <w:r>
        <w:rPr>
          <w:rFonts w:hint="eastAsia" w:ascii="宋体" w:hAnsi="宋体"/>
          <w:color w:val="auto"/>
          <w:sz w:val="24"/>
        </w:rPr>
        <w:t xml:space="preserve">  报价单位联系人：             联系电话：                报价单位（盖单位公章）：</w:t>
      </w:r>
      <w:r>
        <w:rPr>
          <w:rFonts w:hint="eastAsia" w:ascii="宋体" w:hAnsi="宋体"/>
          <w:color w:val="auto"/>
          <w:sz w:val="24"/>
          <w:lang w:val="en-US" w:eastAsia="zh-CN"/>
        </w:rPr>
        <w:t>XX</w:t>
      </w:r>
      <w:r>
        <w:rPr>
          <w:rFonts w:hint="eastAsia" w:ascii="宋体" w:hAnsi="宋体"/>
          <w:color w:val="auto"/>
          <w:sz w:val="24"/>
        </w:rPr>
        <w:t>公司</w:t>
      </w:r>
    </w:p>
    <w:sectPr>
      <w:pgSz w:w="16838" w:h="11906" w:orient="landscape"/>
      <w:pgMar w:top="1134" w:right="1417" w:bottom="993" w:left="1417" w:header="851" w:footer="992" w:gutter="0"/>
      <w:cols w:space="720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3951B34"/>
    <w:rsid w:val="1A7A7E33"/>
    <w:rsid w:val="23951B34"/>
    <w:rsid w:val="29272A74"/>
    <w:rsid w:val="58DA1D86"/>
    <w:rsid w:val="5B700021"/>
    <w:rsid w:val="6A9D6DF5"/>
    <w:rsid w:val="6CF178F1"/>
    <w:rsid w:val="6EFB5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2026-07-15T04:01:00Z</dcterms:created>
  <dc:creator>lijf</dc:creator>
  <cp:lastModifiedBy>lijf</cp:lastModifiedBy>
  <dcterms:modified xsi:type="dcterms:W3CDTF">2026-07-15T05:55:53Z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BF8C80B5B9724A9E993F1A40DAF5CC89</vt:lpwstr>
  </property>
</Properties>
</file>