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B8166B">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b/>
          <w:bCs/>
          <w:snapToGrid w:val="0"/>
          <w:color w:val="auto"/>
          <w:kern w:val="0"/>
          <w:sz w:val="28"/>
          <w:szCs w:val="28"/>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28"/>
          <w:szCs w:val="28"/>
          <w:highlight w:val="none"/>
          <w:u w:val="none"/>
          <w:lang w:val="en-US" w:eastAsia="zh-CN"/>
        </w:rPr>
        <w:t>附件A.项目信息清单（110千伏东漖输变电工程（电气分册）施工)</w:t>
      </w:r>
    </w:p>
    <w:p w14:paraId="77A09A11">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bookmarkEnd w:id="0"/>
    </w:p>
    <w:p w14:paraId="0C602D3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lang w:val="en-US" w:eastAsia="zh-CN"/>
        </w:rPr>
        <w:t>招标前期资料</w:t>
      </w:r>
    </w:p>
    <w:tbl>
      <w:tblPr>
        <w:tblStyle w:val="16"/>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14:paraId="1A564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14:paraId="6498B67A">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14:paraId="1CF251B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14:paraId="39BCC354">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14:paraId="62E4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2A0FE6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14:paraId="113A6CF5">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14:paraId="547E0A7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广供电基〔2024〕121号</w:t>
            </w:r>
          </w:p>
        </w:tc>
      </w:tr>
      <w:tr w14:paraId="3A5A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193D402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14:paraId="788436B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14:paraId="014C246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穗发改核准〔2022〕16号</w:t>
            </w:r>
          </w:p>
        </w:tc>
      </w:tr>
      <w:tr w14:paraId="26E0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602A7B3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14:paraId="3E4DDF5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初设批复文号</w:t>
            </w:r>
          </w:p>
        </w:tc>
        <w:tc>
          <w:tcPr>
            <w:tcW w:w="5250" w:type="dxa"/>
            <w:noWrap w:val="0"/>
            <w:vAlign w:val="center"/>
          </w:tcPr>
          <w:p w14:paraId="06F0681C">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广供电基〔2025〕170号</w:t>
            </w:r>
          </w:p>
        </w:tc>
      </w:tr>
      <w:tr w14:paraId="13E98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0EE0A3A">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14:paraId="0E9F7252">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14:paraId="0438CA04">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广供电资〔2024〕47 号</w:t>
            </w:r>
          </w:p>
        </w:tc>
      </w:tr>
      <w:tr w14:paraId="6D867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49A1748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14:paraId="2BE6CE6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施工图预算批复文号</w:t>
            </w:r>
          </w:p>
        </w:tc>
        <w:tc>
          <w:tcPr>
            <w:tcW w:w="5250" w:type="dxa"/>
            <w:noWrap w:val="0"/>
            <w:vAlign w:val="center"/>
          </w:tcPr>
          <w:p w14:paraId="1B050A04">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广供电基〔2026〕28号</w:t>
            </w:r>
          </w:p>
        </w:tc>
      </w:tr>
      <w:tr w14:paraId="1505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3CAC7E3B">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6</w:t>
            </w:r>
          </w:p>
        </w:tc>
        <w:tc>
          <w:tcPr>
            <w:tcW w:w="3783" w:type="dxa"/>
            <w:noWrap w:val="0"/>
            <w:vAlign w:val="center"/>
          </w:tcPr>
          <w:p w14:paraId="7B47C88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14:paraId="234D9D5B">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14:paraId="6507B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14:paraId="3F03393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14:paraId="172EFCC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14:paraId="25DD4EE2">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w:t>
            </w:r>
            <w:r>
              <w:rPr>
                <w:rFonts w:hint="eastAsia" w:hAnsi="宋体" w:cs="宋体"/>
                <w:color w:val="auto"/>
                <w:sz w:val="24"/>
                <w:szCs w:val="24"/>
                <w:highlight w:val="none"/>
                <w:lang w:val="en-US" w:eastAsia="zh-CN"/>
              </w:rPr>
              <w:t>荔湾</w:t>
            </w:r>
            <w:r>
              <w:rPr>
                <w:rFonts w:hint="eastAsia" w:ascii="宋体" w:hAnsi="宋体" w:eastAsia="宋体" w:cs="宋体"/>
                <w:color w:val="auto"/>
                <w:sz w:val="24"/>
                <w:szCs w:val="24"/>
                <w:highlight w:val="none"/>
              </w:rPr>
              <w:t>区</w:t>
            </w:r>
          </w:p>
        </w:tc>
      </w:tr>
      <w:tr w14:paraId="53AC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2590CE8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8</w:t>
            </w:r>
          </w:p>
        </w:tc>
        <w:tc>
          <w:tcPr>
            <w:tcW w:w="3783" w:type="dxa"/>
            <w:noWrap w:val="0"/>
            <w:vAlign w:val="center"/>
          </w:tcPr>
          <w:p w14:paraId="4147E82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14:paraId="68D5B295">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广州电力设计院有限公司</w:t>
            </w:r>
          </w:p>
        </w:tc>
      </w:tr>
      <w:tr w14:paraId="7311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3135C18B">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9</w:t>
            </w:r>
          </w:p>
        </w:tc>
        <w:tc>
          <w:tcPr>
            <w:tcW w:w="3783" w:type="dxa"/>
            <w:noWrap w:val="0"/>
            <w:vAlign w:val="center"/>
          </w:tcPr>
          <w:p w14:paraId="4025EB5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项目监理单位</w:t>
            </w:r>
          </w:p>
        </w:tc>
        <w:tc>
          <w:tcPr>
            <w:tcW w:w="5250" w:type="dxa"/>
            <w:noWrap w:val="0"/>
            <w:vAlign w:val="center"/>
          </w:tcPr>
          <w:p w14:paraId="558687F7">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广州电力工程监理有限公司</w:t>
            </w:r>
          </w:p>
        </w:tc>
      </w:tr>
      <w:tr w14:paraId="6ADD8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exact"/>
          <w:jc w:val="center"/>
        </w:trPr>
        <w:tc>
          <w:tcPr>
            <w:tcW w:w="776" w:type="dxa"/>
            <w:noWrap w:val="0"/>
            <w:vAlign w:val="center"/>
          </w:tcPr>
          <w:p w14:paraId="7BB739E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10</w:t>
            </w:r>
          </w:p>
        </w:tc>
        <w:tc>
          <w:tcPr>
            <w:tcW w:w="3783" w:type="dxa"/>
            <w:noWrap w:val="0"/>
            <w:vAlign w:val="center"/>
          </w:tcPr>
          <w:p w14:paraId="251E626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w:t>
            </w:r>
          </w:p>
        </w:tc>
        <w:tc>
          <w:tcPr>
            <w:tcW w:w="5250" w:type="dxa"/>
            <w:noWrap w:val="0"/>
            <w:vAlign w:val="center"/>
          </w:tcPr>
          <w:p w14:paraId="13D397D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合同签订之日起至2028年 10 月 31 日，实际工期以开工报告、竣工报告为准。</w:t>
            </w:r>
          </w:p>
        </w:tc>
      </w:tr>
    </w:tbl>
    <w:p w14:paraId="449BE45D">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14:paraId="1AFB9E36">
      <w:pPr>
        <w:keepNext w:val="0"/>
        <w:keepLines w:val="0"/>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14:paraId="3BD18CB1">
      <w:pPr>
        <w:pStyle w:val="2"/>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※变电部分</w:t>
      </w:r>
    </w:p>
    <w:p w14:paraId="6EE8C484">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1、</w:t>
      </w:r>
      <w:r>
        <w:rPr>
          <w:rFonts w:hint="eastAsia" w:asciiTheme="minorEastAsia" w:hAnsiTheme="minorEastAsia" w:eastAsiaTheme="minorEastAsia" w:cstheme="minorEastAsia"/>
          <w:b w:val="0"/>
          <w:bCs/>
          <w:color w:val="auto"/>
          <w:sz w:val="24"/>
          <w:szCs w:val="24"/>
          <w:highlight w:val="none"/>
          <w:lang w:val="en-US" w:eastAsia="zh-CN"/>
        </w:rPr>
        <w:t>110千伏东漖变电站工程（电气分册）：本期新建63MVA主变压器2台，110kV出线2回，10kV出线32回，10kV并联电容器2×2×</w:t>
      </w:r>
      <w:r>
        <w:rPr>
          <w:rFonts w:hint="eastAsia" w:asciiTheme="minorEastAsia" w:hAnsiTheme="minorEastAsia" w:eastAsiaTheme="minorEastAsia" w:cstheme="minorEastAsia"/>
          <w:b w:val="0"/>
          <w:bCs/>
          <w:color w:val="auto"/>
          <w:sz w:val="24"/>
          <w:szCs w:val="24"/>
          <w:highlight w:val="none"/>
          <w:u w:val="none"/>
          <w:lang w:val="en-US" w:eastAsia="zh-CN"/>
        </w:rPr>
        <w:t>6012k</w:t>
      </w:r>
      <w:r>
        <w:rPr>
          <w:rFonts w:hint="eastAsia" w:asciiTheme="minorEastAsia" w:hAnsiTheme="minorEastAsia" w:eastAsiaTheme="minorEastAsia" w:cstheme="minorEastAsia"/>
          <w:b w:val="0"/>
          <w:bCs/>
          <w:color w:val="auto"/>
          <w:sz w:val="24"/>
          <w:szCs w:val="24"/>
          <w:highlight w:val="none"/>
          <w:lang w:val="en-US" w:eastAsia="zh-CN"/>
        </w:rPr>
        <w:t>var，相应配套二次和土建内容。</w:t>
      </w:r>
    </w:p>
    <w:p w14:paraId="4AFCD4C7">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2、110千伏桃园站扩建(东漖对侧)工程：本期新建电缆引线1组等。</w:t>
      </w:r>
    </w:p>
    <w:p w14:paraId="00B1058C">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line="560" w:lineRule="exact"/>
        <w:ind w:firstLine="482" w:firstLineChars="200"/>
        <w:textAlignment w:val="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※线路部分：</w:t>
      </w:r>
    </w:p>
    <w:p w14:paraId="58D4A3E7">
      <w:pPr>
        <w:pStyle w:val="2"/>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110千伏东漖T接花桃乙线单回电缆线路工程：新建110千伏东漖T接花桃乙线单回电缆线路路径长为1.850km（东漖站GIS-桃园站GIS通道长度），新建单回电缆土建长1.744km(东漖站围墙至桃园站围墙)，电缆线路长1×1.948km(东漖站#2主变GIS-桃园站户外电缆终端)。新建电缆导体截面均采用1200mm²。</w:t>
      </w:r>
    </w:p>
    <w:p w14:paraId="33D36423">
      <w:pPr>
        <w:pStyle w:val="2"/>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110千伏东漖T接规划芳村~增窖~冲口单回电缆线路工程：新建110千伏东漖T接规划芳村~增窖~冲口单回电缆线路路径长为0.696km，新建站外电缆土建通道长度0.635km（东漖站GIS-110kV芳花增甲线冲口甲支线#10塔户外终端通道长度），电缆线路长（订货长度）为0.707km。新建电缆导体截面均采用1200mm²。</w:t>
      </w:r>
    </w:p>
    <w:p w14:paraId="2F003843">
      <w:pPr>
        <w:pStyle w:val="2"/>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3、110千伏T接规划芳村~增窖~冲口架空线路工程：本工程于110kV芳花增甲线冲口甲支线#10塔新建电缆终端场1座（10.0米×10.0米）；引下架空线型号为JL/LB20A-240/40型铝包钢芯铝绞线。</w:t>
      </w:r>
    </w:p>
    <w:p w14:paraId="63301817">
      <w:pPr>
        <w:pStyle w:val="2"/>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※通信部分：</w:t>
      </w:r>
    </w:p>
    <w:p w14:paraId="14294F1C">
      <w:pPr>
        <w:pStyle w:val="2"/>
        <w:keepNext w:val="0"/>
        <w:keepLines w:val="0"/>
        <w:pageBreakBefore w:val="0"/>
        <w:widowControl w:val="0"/>
        <w:numPr>
          <w:ilvl w:val="0"/>
          <w:numId w:val="2"/>
        </w:numPr>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110千伏东漖变电站工程（电气分册）（站内通信工程）：东漖站建设A、B网传输设备（采用ASON光端机），调度数据网及综合数据网设备等；桃园站、增窖站进行相关的配套改造内容等。</w:t>
      </w:r>
    </w:p>
    <w:p w14:paraId="2B8AE8F3">
      <w:pPr>
        <w:pStyle w:val="2"/>
        <w:keepNext w:val="0"/>
        <w:keepLines w:val="0"/>
        <w:pageBreakBefore w:val="0"/>
        <w:widowControl w:val="0"/>
        <w:numPr>
          <w:ilvl w:val="0"/>
          <w:numId w:val="2"/>
        </w:numPr>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110千伏东漖T接花桃乙线单回电缆线路工程管道光缆：沿新建东漖站至桃园站新建电缆通道敷设2条48芯管道光缆，形成东漖站至桃园站2条48芯光缆路由，新建48芯管道光缆2×2.6km。</w:t>
      </w:r>
    </w:p>
    <w:p w14:paraId="31C65CC8">
      <w:pPr>
        <w:pStyle w:val="2"/>
        <w:keepNext w:val="0"/>
        <w:keepLines w:val="0"/>
        <w:pageBreakBefore w:val="0"/>
        <w:widowControl w:val="0"/>
        <w:numPr>
          <w:ilvl w:val="0"/>
          <w:numId w:val="2"/>
        </w:numPr>
        <w:shd w:val="clear" w:color="auto" w:fill="auto"/>
        <w:kinsoku/>
        <w:wordWrap/>
        <w:overflowPunct/>
        <w:topLinePunct w:val="0"/>
        <w:autoSpaceDE/>
        <w:autoSpaceDN/>
        <w:bidi w:val="0"/>
        <w:adjustRightInd w:val="0"/>
        <w:snapToGrid w:val="0"/>
        <w:spacing w:line="56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110千伏东漖T接规划芳村～增窖～冲口单回电缆线路工程管道光缆：沿新建东漖站至增窖站配网沟敷设1条48芯管道光缆，形成东漖站至增窖站1条48芯光缆路由，新建48芯管道光缆长1×3km。</w:t>
      </w:r>
    </w:p>
    <w:p w14:paraId="4B4D0F44">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注：具体建设规模以施工图纸为准。</w:t>
      </w:r>
    </w:p>
    <w:p w14:paraId="6F7B9B76">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u w:val="single"/>
        </w:rPr>
      </w:pPr>
    </w:p>
    <w:p w14:paraId="5F633AD9">
      <w:pPr>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jc w:val="both"/>
        <w:textAlignment w:val="auto"/>
        <w:outlineLvl w:val="9"/>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采购范围</w:t>
      </w:r>
      <w:r>
        <w:rPr>
          <w:rFonts w:hint="eastAsia" w:asciiTheme="minorEastAsia" w:hAnsiTheme="minorEastAsia" w:eastAsiaTheme="minorEastAsia" w:cstheme="minorEastAsia"/>
          <w:b/>
          <w:bCs/>
          <w:color w:val="auto"/>
          <w:sz w:val="24"/>
          <w:szCs w:val="24"/>
          <w:highlight w:val="none"/>
          <w:u w:val="none"/>
          <w:lang w:val="en-US" w:eastAsia="zh-CN"/>
        </w:rPr>
        <w:t>：</w:t>
      </w:r>
      <w:bookmarkStart w:id="1" w:name="施工招标范围综合"/>
    </w:p>
    <w:p w14:paraId="419F03B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outlineLvl w:val="9"/>
        <w:rPr>
          <w:rFonts w:hint="eastAsia" w:asciiTheme="minorEastAsia" w:hAnsiTheme="minorEastAsia" w:eastAsiaTheme="minorEastAsia" w:cstheme="minorEastAsia"/>
          <w:b w:val="0"/>
          <w:bCs w:val="0"/>
          <w:color w:val="auto"/>
          <w:sz w:val="24"/>
          <w:szCs w:val="24"/>
          <w:highlight w:val="none"/>
          <w:u w:val="single"/>
          <w:lang w:val="en-US" w:eastAsia="zh-CN"/>
        </w:rPr>
      </w:pPr>
      <w:r>
        <w:rPr>
          <w:rFonts w:hint="eastAsia" w:asciiTheme="minorEastAsia" w:hAnsiTheme="minorEastAsia" w:eastAsiaTheme="minorEastAsia" w:cstheme="minorEastAsia"/>
          <w:b/>
          <w:bCs/>
          <w:color w:val="auto"/>
          <w:sz w:val="24"/>
          <w:szCs w:val="24"/>
          <w:highlight w:val="none"/>
          <w:lang w:val="en-US" w:eastAsia="zh-CN"/>
        </w:rPr>
        <w:t>包括施工图范围内的建筑、安装及调试工程。施工图范围内的下列工作内容，无□及</w:t>
      </w:r>
      <w:r>
        <w:rPr>
          <w:rFonts w:hint="eastAsia" w:asciiTheme="minorEastAsia" w:hAnsiTheme="minorEastAsia" w:eastAsiaTheme="minorEastAsia" w:cstheme="minorEastAsia"/>
          <w:b/>
          <w:bCs/>
          <w:color w:val="auto"/>
          <w:sz w:val="24"/>
          <w:szCs w:val="24"/>
          <w:highlight w:val="none"/>
          <w:lang w:val="en-US" w:eastAsia="zh-CN"/>
        </w:rPr>
        <w:fldChar w:fldCharType="begin"/>
      </w:r>
      <w:r>
        <w:rPr>
          <w:rFonts w:hint="eastAsia" w:asciiTheme="minorEastAsia" w:hAnsiTheme="minorEastAsia" w:eastAsiaTheme="minorEastAsia" w:cstheme="minorEastAsia"/>
          <w:b/>
          <w:bCs/>
          <w:color w:val="auto"/>
          <w:sz w:val="24"/>
          <w:szCs w:val="24"/>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6"/>
          <w:szCs w:val="24"/>
          <w:highlight w:val="none"/>
          <w:lang w:val="en-US" w:eastAsia="zh-CN"/>
        </w:rPr>
        <w:instrText xml:space="preserve">□</w:instrText>
      </w:r>
      <w:r>
        <w:rPr>
          <w:rFonts w:hint="eastAsia" w:asciiTheme="minorEastAsia" w:hAnsiTheme="minorEastAsia" w:eastAsiaTheme="minorEastAsia" w:cstheme="minorEastAsia"/>
          <w:b/>
          <w:bCs/>
          <w:color w:val="auto"/>
          <w:position w:val="0"/>
          <w:sz w:val="24"/>
          <w:szCs w:val="24"/>
          <w:highlight w:val="none"/>
          <w:lang w:val="en-US" w:eastAsia="zh-CN"/>
        </w:rPr>
        <w:instrText xml:space="preserve">,√)</w:instrText>
      </w:r>
      <w:r>
        <w:rPr>
          <w:rFonts w:hint="eastAsia" w:asciiTheme="minorEastAsia" w:hAnsiTheme="minorEastAsia" w:eastAsiaTheme="minorEastAsia" w:cstheme="minorEastAsia"/>
          <w:b/>
          <w:bCs/>
          <w:color w:val="auto"/>
          <w:sz w:val="24"/>
          <w:szCs w:val="24"/>
          <w:highlight w:val="none"/>
          <w:lang w:val="en-US"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的为本次报价范围；□未打√的，不在本次报价范围内</w:t>
      </w:r>
      <w:bookmarkEnd w:id="1"/>
      <w:r>
        <w:rPr>
          <w:rFonts w:hint="eastAsia" w:asciiTheme="minorEastAsia" w:hAnsiTheme="minorEastAsia" w:eastAsiaTheme="minorEastAsia" w:cstheme="minorEastAsia"/>
          <w:b/>
          <w:bCs/>
          <w:color w:val="auto"/>
          <w:sz w:val="24"/>
          <w:szCs w:val="24"/>
          <w:highlight w:val="none"/>
          <w:lang w:val="en-US" w:eastAsia="zh-CN"/>
        </w:rPr>
        <w:t>，特殊情况在“其他”中说明。</w:t>
      </w:r>
    </w:p>
    <w:p w14:paraId="7F0E5B36">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※变电部分：</w:t>
      </w:r>
    </w:p>
    <w:p w14:paraId="363056EF">
      <w:pPr>
        <w:keepNext w:val="0"/>
        <w:keepLines w:val="0"/>
        <w:pageBreakBefore w:val="0"/>
        <w:widowControl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变电</w:t>
      </w:r>
      <w:r>
        <w:rPr>
          <w:rFonts w:hint="eastAsia" w:ascii="宋体" w:hAnsi="宋体" w:eastAsia="宋体" w:cs="宋体"/>
          <w:b/>
          <w:bCs/>
          <w:color w:val="auto"/>
          <w:sz w:val="24"/>
          <w:szCs w:val="24"/>
          <w:highlight w:val="none"/>
        </w:rPr>
        <w:t>建筑工程：</w:t>
      </w:r>
    </w:p>
    <w:p w14:paraId="302D06EF">
      <w:pPr>
        <w:keepNext w:val="0"/>
        <w:keepLines w:val="0"/>
        <w:pageBreakBefore w:val="0"/>
        <w:widowControl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（一）主要生产工程：</w:t>
      </w:r>
      <w:r>
        <w:rPr>
          <w:rFonts w:hint="eastAsia" w:ascii="宋体" w:hAnsi="宋体" w:eastAsia="宋体" w:cs="宋体"/>
          <w:color w:val="auto"/>
          <w:sz w:val="24"/>
          <w:szCs w:val="24"/>
          <w:highlight w:val="none"/>
        </w:rPr>
        <w:t>主要生产建筑，配电装置建筑，供水系统，消防系统；</w:t>
      </w:r>
    </w:p>
    <w:p w14:paraId="79926514">
      <w:pPr>
        <w:keepNext w:val="0"/>
        <w:keepLines w:val="0"/>
        <w:pageBreakBefore w:val="0"/>
        <w:widowControl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（二）辅助生产工程：</w:t>
      </w:r>
      <w:r>
        <w:rPr>
          <w:rFonts w:hint="eastAsia" w:ascii="宋体" w:hAnsi="宋体" w:eastAsia="宋体" w:cs="宋体"/>
          <w:color w:val="auto"/>
          <w:sz w:val="24"/>
          <w:szCs w:val="24"/>
          <w:highlight w:val="none"/>
        </w:rPr>
        <w:t>辅助生产建筑，站区性建筑，特殊构筑物，全站沉降观测点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站区绿化</w:t>
      </w:r>
      <w:r>
        <w:rPr>
          <w:rFonts w:hint="eastAsia" w:ascii="宋体" w:hAnsi="宋体" w:eastAsia="宋体" w:cs="宋体"/>
          <w:color w:val="auto"/>
          <w:sz w:val="24"/>
          <w:szCs w:val="24"/>
          <w:highlight w:val="none"/>
        </w:rPr>
        <w:t>；</w:t>
      </w:r>
    </w:p>
    <w:p w14:paraId="3A2B488D">
      <w:pPr>
        <w:keepNext w:val="0"/>
        <w:keepLines w:val="0"/>
        <w:pageBreakBefore w:val="0"/>
        <w:widowControl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（三）与站址有关的单项工程：</w:t>
      </w:r>
    </w:p>
    <w:p w14:paraId="480253BC">
      <w:pPr>
        <w:keepNext w:val="0"/>
        <w:keepLines w:val="0"/>
        <w:pageBreakBefore w:val="0"/>
        <w:widowControl w:val="0"/>
        <w:kinsoku/>
        <w:wordWrap/>
        <w:overflowPunct/>
        <w:topLinePunct w:val="0"/>
        <w:autoSpaceDE w:val="0"/>
        <w:autoSpaceDN w:val="0"/>
        <w:bidi w:val="0"/>
        <w:adjustRightInd w:val="0"/>
        <w:snapToGrid/>
        <w:spacing w:line="560" w:lineRule="exact"/>
        <w:ind w:firstLine="720" w:firstLineChars="3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地基处理，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站外道路（其中</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桥涵），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站外水源，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站外排水，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站外蒸发池，□施工降水，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临时施工电源，□临时施工水源，□临时施工道路，□</w:t>
      </w:r>
      <w:r>
        <w:rPr>
          <w:rFonts w:hint="eastAsia" w:ascii="宋体" w:hAnsi="宋体" w:eastAsia="宋体" w:cs="宋体"/>
          <w:bCs/>
          <w:color w:val="auto"/>
          <w:sz w:val="24"/>
          <w:szCs w:val="24"/>
          <w:highlight w:val="none"/>
        </w:rPr>
        <w:t>临时施工通信线路</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临时施工防护工程；</w:t>
      </w:r>
    </w:p>
    <w:p w14:paraId="5BD35AA4">
      <w:pPr>
        <w:keepNext w:val="0"/>
        <w:keepLines w:val="0"/>
        <w:pageBreakBefore w:val="0"/>
        <w:widowControl w:val="0"/>
        <w:kinsoku/>
        <w:wordWrap/>
        <w:overflowPunct/>
        <w:topLinePunct w:val="0"/>
        <w:autoSpaceDE w:val="0"/>
        <w:autoSpaceDN w:val="0"/>
        <w:bidi w:val="0"/>
        <w:adjustRightInd w:val="0"/>
        <w:snapToGrid/>
        <w:spacing w:line="56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（四）其他费用工程：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白蚁防治，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拆除工程；</w:t>
      </w:r>
    </w:p>
    <w:p w14:paraId="6DCB70FE">
      <w:pPr>
        <w:keepNext w:val="0"/>
        <w:keepLines w:val="0"/>
        <w:pageBreakBefore w:val="0"/>
        <w:widowControl w:val="0"/>
        <w:kinsoku/>
        <w:wordWrap/>
        <w:overflowPunct/>
        <w:topLinePunct w:val="0"/>
        <w:autoSpaceDE w:val="0"/>
        <w:autoSpaceDN w:val="0"/>
        <w:bidi w:val="0"/>
        <w:adjustRightInd w:val="0"/>
        <w:snapToGrid/>
        <w:spacing w:line="56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（五）其他：</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主变大门拆装工作不计入报价，按实际工程量、投标报价原则进行结算。</w:t>
      </w:r>
    </w:p>
    <w:p w14:paraId="400E7F21">
      <w:pPr>
        <w:keepNext w:val="0"/>
        <w:keepLines w:val="0"/>
        <w:pageBreakBefore w:val="0"/>
        <w:numPr>
          <w:ilvl w:val="0"/>
          <w:numId w:val="0"/>
        </w:numPr>
        <w:kinsoku/>
        <w:wordWrap/>
        <w:overflowPunct/>
        <w:topLinePunct w:val="0"/>
        <w:bidi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变电</w:t>
      </w:r>
      <w:r>
        <w:rPr>
          <w:rFonts w:hint="eastAsia" w:ascii="宋体" w:hAnsi="宋体" w:eastAsia="宋体" w:cs="宋体"/>
          <w:b/>
          <w:bCs/>
          <w:color w:val="auto"/>
          <w:sz w:val="24"/>
          <w:szCs w:val="24"/>
          <w:highlight w:val="none"/>
        </w:rPr>
        <w:t>安装工程：</w:t>
      </w:r>
    </w:p>
    <w:p w14:paraId="495DF72F">
      <w:pPr>
        <w:keepNext w:val="0"/>
        <w:keepLines w:val="0"/>
        <w:pageBreakBefore w:val="0"/>
        <w:numPr>
          <w:ilvl w:val="0"/>
          <w:numId w:val="4"/>
        </w:numPr>
        <w:kinsoku/>
        <w:wordWrap/>
        <w:overflowPunct/>
        <w:topLinePunct w:val="0"/>
        <w:bidi w:val="0"/>
        <w:snapToGrid/>
        <w:spacing w:line="560" w:lineRule="exact"/>
        <w:ind w:firstLine="480"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主要生产工程：主变压器系统，配电装置，无功补偿，控制及直流系统，站用电系统，电缆及接地，</w:t>
      </w:r>
      <w:r>
        <w:rPr>
          <w:rFonts w:hint="eastAsia" w:ascii="宋体" w:hAnsi="宋体" w:eastAsia="宋体" w:cs="宋体"/>
          <w:bCs/>
          <w:color w:val="auto"/>
          <w:sz w:val="24"/>
          <w:szCs w:val="24"/>
          <w:highlight w:val="none"/>
        </w:rPr>
        <w:t>远动系统</w:t>
      </w:r>
      <w:r>
        <w:rPr>
          <w:rFonts w:hint="eastAsia" w:ascii="宋体" w:hAnsi="宋体" w:eastAsia="宋体" w:cs="宋体"/>
          <w:color w:val="auto"/>
          <w:sz w:val="24"/>
          <w:szCs w:val="24"/>
          <w:highlight w:val="none"/>
        </w:rPr>
        <w:t>（含总调、中调、地调调度端的扩容）</w:t>
      </w:r>
      <w:r>
        <w:rPr>
          <w:rFonts w:hint="eastAsia" w:ascii="宋体" w:hAnsi="宋体" w:eastAsia="宋体" w:cs="宋体"/>
          <w:bCs/>
          <w:color w:val="auto"/>
          <w:sz w:val="24"/>
          <w:szCs w:val="24"/>
          <w:highlight w:val="none"/>
        </w:rPr>
        <w:t>，计费系统，</w:t>
      </w:r>
      <w:r>
        <w:rPr>
          <w:rFonts w:hint="eastAsia" w:ascii="宋体" w:hAnsi="宋体" w:eastAsia="宋体" w:cs="宋体"/>
          <w:color w:val="auto"/>
          <w:kern w:val="0"/>
          <w:sz w:val="24"/>
          <w:szCs w:val="24"/>
          <w:highlight w:val="none"/>
        </w:rPr>
        <w:t>全站调试</w:t>
      </w:r>
      <w:r>
        <w:rPr>
          <w:rFonts w:hint="eastAsia" w:ascii="宋体" w:hAnsi="宋体" w:eastAsia="宋体" w:cs="宋体"/>
          <w:color w:val="auto"/>
          <w:sz w:val="24"/>
          <w:szCs w:val="24"/>
          <w:highlight w:val="none"/>
        </w:rPr>
        <w:t>（其中特殊调试以合同附件特殊调试项目为准）</w:t>
      </w:r>
      <w:r>
        <w:rPr>
          <w:rFonts w:hint="eastAsia" w:ascii="宋体" w:hAnsi="宋体" w:eastAsia="宋体" w:cs="宋体"/>
          <w:color w:val="auto"/>
          <w:kern w:val="0"/>
          <w:sz w:val="24"/>
          <w:szCs w:val="24"/>
          <w:highlight w:val="none"/>
        </w:rPr>
        <w:t>；</w:t>
      </w:r>
    </w:p>
    <w:p w14:paraId="57031907">
      <w:pPr>
        <w:keepNext w:val="0"/>
        <w:keepLines w:val="0"/>
        <w:pageBreakBefore w:val="0"/>
        <w:kinsoku/>
        <w:wordWrap/>
        <w:overflowPunct/>
        <w:topLinePunct w:val="0"/>
        <w:autoSpaceDE w:val="0"/>
        <w:autoSpaceDN w:val="0"/>
        <w:bidi w:val="0"/>
        <w:adjustRightInd w:val="0"/>
        <w:snapToGrid/>
        <w:spacing w:line="560" w:lineRule="exact"/>
        <w:ind w:firstLine="42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（二）辅助生产工程：</w:t>
      </w:r>
      <w:r>
        <w:rPr>
          <w:rFonts w:hint="eastAsia" w:ascii="宋体" w:hAnsi="宋体" w:eastAsia="宋体" w:cs="宋体"/>
          <w:color w:val="auto"/>
          <w:sz w:val="24"/>
          <w:szCs w:val="24"/>
          <w:highlight w:val="none"/>
        </w:rPr>
        <w:t>检修及修配设备；</w:t>
      </w:r>
    </w:p>
    <w:p w14:paraId="4AD30123">
      <w:pPr>
        <w:keepNext w:val="0"/>
        <w:keepLines w:val="0"/>
        <w:pageBreakBefore w:val="0"/>
        <w:kinsoku/>
        <w:wordWrap/>
        <w:overflowPunct/>
        <w:topLinePunct w:val="0"/>
        <w:autoSpaceDE w:val="0"/>
        <w:autoSpaceDN w:val="0"/>
        <w:bidi w:val="0"/>
        <w:adjustRightInd w:val="0"/>
        <w:snapToGrid/>
        <w:spacing w:line="560" w:lineRule="exact"/>
        <w:ind w:firstLine="42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eastAsia="宋体" w:cs="宋体"/>
          <w:b/>
          <w:bCs/>
          <w:color w:val="auto"/>
          <w:sz w:val="24"/>
          <w:szCs w:val="24"/>
          <w:highlight w:val="none"/>
        </w:rPr>
        <w:t>与站址有关的单项工程：</w:t>
      </w:r>
      <w:r>
        <w:rPr>
          <w:rFonts w:hint="eastAsia" w:ascii="宋体" w:hAnsi="宋体" w:eastAsia="宋体" w:cs="宋体"/>
          <w:color w:val="auto"/>
          <w:sz w:val="24"/>
          <w:szCs w:val="24"/>
          <w:highlight w:val="none"/>
        </w:rPr>
        <w:t>□站外电源，□站外通信</w:t>
      </w:r>
      <w:r>
        <w:rPr>
          <w:rFonts w:hint="eastAsia" w:ascii="宋体" w:hAnsi="宋体" w:eastAsia="宋体" w:cs="宋体"/>
          <w:b/>
          <w:color w:val="auto"/>
          <w:sz w:val="24"/>
          <w:szCs w:val="24"/>
          <w:highlight w:val="none"/>
        </w:rPr>
        <w:t>；</w:t>
      </w:r>
    </w:p>
    <w:p w14:paraId="112F6B3C">
      <w:pPr>
        <w:keepNext w:val="0"/>
        <w:keepLines w:val="0"/>
        <w:pageBreakBefore w:val="0"/>
        <w:kinsoku/>
        <w:wordWrap/>
        <w:overflowPunct/>
        <w:topLinePunct w:val="0"/>
        <w:autoSpaceDE w:val="0"/>
        <w:autoSpaceDN w:val="0"/>
        <w:bidi w:val="0"/>
        <w:adjustRightInd w:val="0"/>
        <w:snapToGrid/>
        <w:spacing w:line="560" w:lineRule="exact"/>
        <w:ind w:firstLine="42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（四）其他费用工程：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标志牌安装，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拆除工程；</w:t>
      </w:r>
    </w:p>
    <w:p w14:paraId="6057894D">
      <w:pPr>
        <w:keepNext w:val="0"/>
        <w:keepLines w:val="0"/>
        <w:pageBreakBefore w:val="0"/>
        <w:widowControl/>
        <w:kinsoku/>
        <w:wordWrap/>
        <w:overflowPunct/>
        <w:topLinePunct w:val="0"/>
        <w:bidi w:val="0"/>
        <w:snapToGrid/>
        <w:spacing w:line="560" w:lineRule="exact"/>
        <w:ind w:firstLine="482" w:firstLineChars="200"/>
        <w:jc w:val="left"/>
        <w:textAlignment w:val="auto"/>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color w:val="auto"/>
          <w:sz w:val="24"/>
          <w:szCs w:val="24"/>
          <w:highlight w:val="none"/>
        </w:rPr>
        <w:t>（五）其他：</w:t>
      </w:r>
      <w:r>
        <w:rPr>
          <w:rFonts w:hint="eastAsia" w:ascii="宋体" w:hAnsi="宋体" w:eastAsia="宋体" w:cs="宋体"/>
          <w:b w:val="0"/>
          <w:bCs/>
          <w:color w:val="auto"/>
          <w:sz w:val="24"/>
          <w:szCs w:val="24"/>
          <w:highlight w:val="none"/>
          <w:u w:val="single"/>
          <w:lang w:val="en-US" w:eastAsia="zh-CN"/>
        </w:rPr>
        <w:t>☑施工专项补助费，☑油及SF6处理设备，☑屋顶光伏。</w:t>
      </w:r>
    </w:p>
    <w:p w14:paraId="24B09C7D">
      <w:pPr>
        <w:keepNext w:val="0"/>
        <w:keepLines w:val="0"/>
        <w:pageBreakBefore w:val="0"/>
        <w:numPr>
          <w:ilvl w:val="0"/>
          <w:numId w:val="0"/>
        </w:numPr>
        <w:shd w:val="clear" w:color="auto" w:fill="auto"/>
        <w:kinsoku/>
        <w:wordWrap/>
        <w:overflowPunct/>
        <w:topLinePunct w:val="0"/>
        <w:bidi w:val="0"/>
        <w:snapToGrid/>
        <w:spacing w:line="56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※架空线路部分：</w:t>
      </w:r>
    </w:p>
    <w:p w14:paraId="200BDB52">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eastAsia" w:ascii="宋体" w:hAnsi="宋体" w:eastAsia="宋体" w:cs="宋体"/>
          <w:color w:val="auto"/>
          <w:sz w:val="24"/>
          <w:szCs w:val="24"/>
          <w:highlight w:val="none"/>
          <w:lang w:eastAsia="zh-CN"/>
        </w:rPr>
      </w:pPr>
      <w:r>
        <w:rPr>
          <w:rFonts w:hint="eastAsia" w:hAnsi="宋体" w:eastAsia="宋体" w:cs="宋体"/>
          <w:b/>
          <w:bCs/>
          <w:color w:val="auto"/>
          <w:sz w:val="24"/>
          <w:szCs w:val="24"/>
          <w:highlight w:val="none"/>
          <w:lang w:eastAsia="zh-CN"/>
        </w:rPr>
        <w:t>（一）</w:t>
      </w:r>
      <w:r>
        <w:rPr>
          <w:rFonts w:hint="eastAsia" w:ascii="宋体" w:hAnsi="宋体" w:eastAsia="宋体" w:cs="宋体"/>
          <w:b/>
          <w:bCs/>
          <w:color w:val="auto"/>
          <w:sz w:val="24"/>
          <w:szCs w:val="24"/>
          <w:highlight w:val="none"/>
          <w:lang w:eastAsia="zh-CN"/>
        </w:rPr>
        <w:t>基础工程：</w:t>
      </w:r>
      <w:r>
        <w:rPr>
          <w:rFonts w:hint="eastAsia" w:ascii="宋体" w:hAnsi="宋体" w:eastAsia="宋体" w:cs="宋体"/>
          <w:color w:val="auto"/>
          <w:sz w:val="24"/>
          <w:szCs w:val="24"/>
          <w:highlight w:val="none"/>
          <w:lang w:eastAsia="zh-CN"/>
        </w:rPr>
        <w:t>基础工程材料工地运输，土石方工程，基础砌筑，基础防腐，基础防护，地基处理；</w:t>
      </w:r>
    </w:p>
    <w:p w14:paraId="6B4B6D1B">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eastAsia" w:ascii="宋体" w:hAnsi="宋体" w:eastAsia="宋体" w:cs="宋体"/>
          <w:color w:val="auto"/>
          <w:sz w:val="24"/>
          <w:szCs w:val="24"/>
          <w:highlight w:val="none"/>
          <w:lang w:eastAsia="zh-CN"/>
        </w:rPr>
      </w:pPr>
      <w:r>
        <w:rPr>
          <w:rFonts w:hint="eastAsia" w:hAnsi="宋体" w:eastAsia="宋体" w:cs="宋体"/>
          <w:b/>
          <w:bCs/>
          <w:color w:val="auto"/>
          <w:sz w:val="24"/>
          <w:szCs w:val="24"/>
          <w:highlight w:val="none"/>
          <w:lang w:eastAsia="zh-CN"/>
        </w:rPr>
        <w:t>（</w:t>
      </w:r>
      <w:r>
        <w:rPr>
          <w:rFonts w:hint="eastAsia" w:hAnsi="宋体" w:eastAsia="宋体" w:cs="宋体"/>
          <w:b/>
          <w:bCs/>
          <w:color w:val="auto"/>
          <w:sz w:val="24"/>
          <w:szCs w:val="24"/>
          <w:highlight w:val="none"/>
          <w:lang w:val="en-US" w:eastAsia="zh-CN"/>
        </w:rPr>
        <w:t>二</w:t>
      </w:r>
      <w:r>
        <w:rPr>
          <w:rFonts w:hint="eastAsia"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杆塔工程：</w:t>
      </w:r>
      <w:r>
        <w:rPr>
          <w:rFonts w:hint="eastAsia" w:ascii="宋体" w:hAnsi="宋体" w:eastAsia="宋体" w:cs="宋体"/>
          <w:color w:val="auto"/>
          <w:sz w:val="24"/>
          <w:szCs w:val="24"/>
          <w:highlight w:val="none"/>
          <w:lang w:eastAsia="zh-CN"/>
        </w:rPr>
        <w:t>杆塔工程材料工地运输，杆塔组立；</w:t>
      </w:r>
    </w:p>
    <w:p w14:paraId="42FCEE2D">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eastAsia" w:ascii="宋体" w:hAnsi="宋体" w:eastAsia="宋体" w:cs="宋体"/>
          <w:color w:val="auto"/>
          <w:sz w:val="24"/>
          <w:szCs w:val="24"/>
          <w:highlight w:val="none"/>
          <w:lang w:eastAsia="zh-CN"/>
        </w:rPr>
      </w:pPr>
      <w:r>
        <w:rPr>
          <w:rFonts w:hint="eastAsia" w:hAnsi="宋体" w:eastAsia="宋体" w:cs="宋体"/>
          <w:b/>
          <w:bCs/>
          <w:color w:val="auto"/>
          <w:sz w:val="24"/>
          <w:szCs w:val="24"/>
          <w:highlight w:val="none"/>
          <w:lang w:eastAsia="zh-CN"/>
        </w:rPr>
        <w:t>（</w:t>
      </w:r>
      <w:r>
        <w:rPr>
          <w:rFonts w:hint="eastAsia" w:hAnsi="宋体" w:eastAsia="宋体" w:cs="宋体"/>
          <w:b/>
          <w:bCs/>
          <w:color w:val="auto"/>
          <w:sz w:val="24"/>
          <w:szCs w:val="24"/>
          <w:highlight w:val="none"/>
          <w:lang w:val="en-US" w:eastAsia="zh-CN"/>
        </w:rPr>
        <w:t>三</w:t>
      </w:r>
      <w:r>
        <w:rPr>
          <w:rFonts w:hint="eastAsia"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接地工程：</w:t>
      </w:r>
      <w:r>
        <w:rPr>
          <w:rFonts w:hint="eastAsia" w:ascii="宋体" w:hAnsi="宋体" w:eastAsia="宋体" w:cs="宋体"/>
          <w:color w:val="auto"/>
          <w:sz w:val="24"/>
          <w:szCs w:val="24"/>
          <w:highlight w:val="none"/>
          <w:lang w:eastAsia="zh-CN"/>
        </w:rPr>
        <w:t>接地工程材料工地运输，接地土石方，接地安装；</w:t>
      </w:r>
    </w:p>
    <w:p w14:paraId="3D794F2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eastAsia" w:ascii="宋体" w:hAnsi="宋体" w:eastAsia="宋体" w:cs="宋体"/>
          <w:color w:val="auto"/>
          <w:sz w:val="24"/>
          <w:szCs w:val="24"/>
          <w:highlight w:val="none"/>
          <w:lang w:eastAsia="zh-CN"/>
        </w:rPr>
      </w:pPr>
      <w:r>
        <w:rPr>
          <w:rFonts w:hint="eastAsia" w:hAnsi="宋体" w:eastAsia="宋体" w:cs="宋体"/>
          <w:b/>
          <w:bCs/>
          <w:color w:val="auto"/>
          <w:sz w:val="24"/>
          <w:szCs w:val="24"/>
          <w:highlight w:val="none"/>
          <w:lang w:eastAsia="zh-CN"/>
        </w:rPr>
        <w:t>（</w:t>
      </w:r>
      <w:r>
        <w:rPr>
          <w:rFonts w:hint="eastAsia" w:hAnsi="宋体" w:eastAsia="宋体" w:cs="宋体"/>
          <w:b/>
          <w:bCs/>
          <w:color w:val="auto"/>
          <w:sz w:val="24"/>
          <w:szCs w:val="24"/>
          <w:highlight w:val="none"/>
          <w:lang w:val="en-US" w:eastAsia="zh-CN"/>
        </w:rPr>
        <w:t>四</w:t>
      </w:r>
      <w:r>
        <w:rPr>
          <w:rFonts w:hint="eastAsia"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架线工程：</w:t>
      </w:r>
      <w:r>
        <w:rPr>
          <w:rFonts w:hint="eastAsia" w:ascii="宋体" w:hAnsi="宋体" w:eastAsia="宋体" w:cs="宋体"/>
          <w:color w:val="auto"/>
          <w:sz w:val="24"/>
          <w:szCs w:val="24"/>
          <w:highlight w:val="none"/>
          <w:lang w:eastAsia="zh-CN"/>
        </w:rPr>
        <w:t>架线工程材料工地运输，导地线架设（不含</w:t>
      </w:r>
      <w:r>
        <w:rPr>
          <w:rFonts w:hint="eastAsia" w:ascii="宋体" w:hAnsi="宋体" w:eastAsia="宋体" w:cs="宋体"/>
          <w:color w:val="auto"/>
          <w:sz w:val="24"/>
          <w:szCs w:val="24"/>
          <w:highlight w:val="none"/>
          <w:lang w:val="en-US" w:eastAsia="zh-CN"/>
        </w:rPr>
        <w:t>OPGW接续与测量</w:t>
      </w:r>
      <w:r>
        <w:rPr>
          <w:rFonts w:hint="eastAsia" w:ascii="宋体" w:hAnsi="宋体" w:eastAsia="宋体" w:cs="宋体"/>
          <w:color w:val="auto"/>
          <w:sz w:val="24"/>
          <w:szCs w:val="24"/>
          <w:highlight w:val="none"/>
          <w:lang w:eastAsia="zh-CN"/>
        </w:rPr>
        <w:t>），导地线跨越架设（其中□带电</w:t>
      </w:r>
      <w:r>
        <w:rPr>
          <w:rFonts w:hint="eastAsia" w:ascii="宋体" w:hAnsi="宋体" w:eastAsia="宋体" w:cs="宋体"/>
          <w:color w:val="auto"/>
          <w:sz w:val="24"/>
          <w:szCs w:val="24"/>
          <w:highlight w:val="none"/>
        </w:rPr>
        <w:t>跨越</w:t>
      </w:r>
      <w:r>
        <w:rPr>
          <w:rFonts w:hint="eastAsia" w:ascii="宋体" w:hAnsi="宋体" w:eastAsia="宋体" w:cs="宋体"/>
          <w:color w:val="auto"/>
          <w:sz w:val="24"/>
          <w:szCs w:val="24"/>
          <w:highlight w:val="none"/>
          <w:lang w:val="en-US" w:eastAsia="zh-CN"/>
        </w:rPr>
        <w:t>10千伏及以下</w:t>
      </w:r>
      <w:r>
        <w:rPr>
          <w:rFonts w:hint="eastAsia" w:ascii="宋体" w:hAnsi="宋体" w:eastAsia="宋体" w:cs="宋体"/>
          <w:color w:val="auto"/>
          <w:sz w:val="24"/>
          <w:szCs w:val="24"/>
          <w:highlight w:val="none"/>
        </w:rPr>
        <w:t>电力线路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带电</w:t>
      </w:r>
      <w:r>
        <w:rPr>
          <w:rFonts w:hint="eastAsia" w:ascii="宋体" w:hAnsi="宋体" w:eastAsia="宋体" w:cs="宋体"/>
          <w:color w:val="auto"/>
          <w:sz w:val="24"/>
          <w:szCs w:val="24"/>
          <w:highlight w:val="none"/>
        </w:rPr>
        <w:t>跨越</w:t>
      </w:r>
      <w:r>
        <w:rPr>
          <w:rFonts w:hint="eastAsia" w:ascii="宋体" w:hAnsi="宋体" w:eastAsia="宋体" w:cs="宋体"/>
          <w:color w:val="auto"/>
          <w:sz w:val="24"/>
          <w:szCs w:val="24"/>
          <w:highlight w:val="none"/>
          <w:lang w:val="en-US" w:eastAsia="zh-CN"/>
        </w:rPr>
        <w:t>35千伏及以上</w:t>
      </w:r>
      <w:r>
        <w:rPr>
          <w:rFonts w:hint="eastAsia" w:ascii="宋体" w:hAnsi="宋体" w:eastAsia="宋体" w:cs="宋体"/>
          <w:color w:val="auto"/>
          <w:sz w:val="24"/>
          <w:szCs w:val="24"/>
          <w:highlight w:val="none"/>
        </w:rPr>
        <w:t>电力线路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跨越铁路</w:t>
      </w:r>
      <w:r>
        <w:rPr>
          <w:rFonts w:hint="eastAsia" w:ascii="宋体" w:hAnsi="宋体" w:eastAsia="宋体" w:cs="宋体"/>
          <w:color w:val="auto"/>
          <w:sz w:val="24"/>
          <w:szCs w:val="24"/>
          <w:highlight w:val="none"/>
          <w:lang w:eastAsia="zh-CN"/>
        </w:rPr>
        <w:t>、□高速公路、□一、二级公路、□</w:t>
      </w:r>
      <w:r>
        <w:rPr>
          <w:rFonts w:hint="eastAsia" w:ascii="宋体" w:hAnsi="宋体" w:eastAsia="宋体" w:cs="宋体"/>
          <w:color w:val="auto"/>
          <w:sz w:val="24"/>
          <w:szCs w:val="24"/>
          <w:highlight w:val="none"/>
        </w:rPr>
        <w:t>河流</w:t>
      </w:r>
      <w:r>
        <w:rPr>
          <w:rFonts w:hint="eastAsia" w:ascii="宋体" w:hAnsi="宋体" w:eastAsia="宋体" w:cs="宋体"/>
          <w:color w:val="auto"/>
          <w:sz w:val="24"/>
          <w:szCs w:val="24"/>
          <w:highlight w:val="none"/>
          <w:lang w:eastAsia="zh-CN"/>
        </w:rPr>
        <w:t>），其他架线工程；</w:t>
      </w:r>
    </w:p>
    <w:p w14:paraId="3EC773A4">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eastAsia" w:ascii="宋体" w:hAnsi="宋体" w:eastAsia="宋体" w:cs="宋体"/>
          <w:color w:val="auto"/>
          <w:sz w:val="24"/>
          <w:szCs w:val="24"/>
          <w:highlight w:val="none"/>
          <w:lang w:eastAsia="zh-CN"/>
        </w:rPr>
      </w:pPr>
      <w:r>
        <w:rPr>
          <w:rFonts w:hint="eastAsia" w:hAnsi="宋体" w:eastAsia="宋体" w:cs="宋体"/>
          <w:b/>
          <w:bCs/>
          <w:color w:val="auto"/>
          <w:sz w:val="24"/>
          <w:szCs w:val="24"/>
          <w:highlight w:val="none"/>
          <w:lang w:eastAsia="zh-CN"/>
        </w:rPr>
        <w:t>（</w:t>
      </w:r>
      <w:r>
        <w:rPr>
          <w:rFonts w:hint="eastAsia" w:hAnsi="宋体" w:eastAsia="宋体" w:cs="宋体"/>
          <w:b/>
          <w:bCs/>
          <w:color w:val="auto"/>
          <w:sz w:val="24"/>
          <w:szCs w:val="24"/>
          <w:highlight w:val="none"/>
          <w:lang w:val="en-US" w:eastAsia="zh-CN"/>
        </w:rPr>
        <w:t>五</w:t>
      </w:r>
      <w:r>
        <w:rPr>
          <w:rFonts w:hint="eastAsia"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附件安装工程：</w:t>
      </w:r>
      <w:r>
        <w:rPr>
          <w:rFonts w:hint="eastAsia" w:ascii="宋体" w:hAnsi="宋体" w:eastAsia="宋体" w:cs="宋体"/>
          <w:color w:val="auto"/>
          <w:sz w:val="24"/>
          <w:szCs w:val="24"/>
          <w:highlight w:val="none"/>
          <w:lang w:eastAsia="zh-CN"/>
        </w:rPr>
        <w:t>附件安装工程材料工地运输，绝缘子串及金具安装；</w:t>
      </w:r>
    </w:p>
    <w:p w14:paraId="1B2F9640">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（六）辅助工程：</w:t>
      </w:r>
      <w:r>
        <w:rPr>
          <w:rFonts w:hint="eastAsia" w:ascii="宋体" w:hAnsi="宋体" w:eastAsia="宋体" w:cs="宋体"/>
          <w:color w:val="auto"/>
          <w:sz w:val="24"/>
          <w:szCs w:val="24"/>
          <w:highlight w:val="none"/>
          <w:lang w:eastAsia="zh-CN"/>
        </w:rPr>
        <w:t>永久</w:t>
      </w:r>
      <w:r>
        <w:rPr>
          <w:rFonts w:hint="eastAsia" w:ascii="宋体" w:hAnsi="宋体" w:eastAsia="宋体" w:cs="宋体"/>
          <w:color w:val="auto"/>
          <w:sz w:val="24"/>
          <w:szCs w:val="24"/>
          <w:highlight w:val="none"/>
        </w:rPr>
        <w:t>施工道路</w:t>
      </w:r>
      <w:r>
        <w:rPr>
          <w:rFonts w:hint="eastAsia" w:ascii="宋体" w:hAnsi="宋体" w:eastAsia="宋体" w:cs="宋体"/>
          <w:color w:val="auto"/>
          <w:sz w:val="24"/>
          <w:szCs w:val="24"/>
          <w:highlight w:val="none"/>
          <w:lang w:eastAsia="zh-CN"/>
        </w:rPr>
        <w:t>修筑，尖峰、施工基面土石方工程，护坡、挡土墙及排洪沟，基础永久性围堰，索道站安装，杆塔上装的各类辅助生产装置（其中：☑标志牌</w:t>
      </w:r>
      <w:r>
        <w:rPr>
          <w:rFonts w:hint="eastAsia" w:ascii="宋体" w:hAnsi="宋体" w:eastAsia="宋体" w:cs="宋体"/>
          <w:color w:val="auto"/>
          <w:sz w:val="24"/>
          <w:szCs w:val="24"/>
          <w:highlight w:val="none"/>
        </w:rPr>
        <w:t>安</w:t>
      </w:r>
      <w:r>
        <w:rPr>
          <w:rFonts w:hint="eastAsia" w:ascii="宋体" w:hAnsi="宋体" w:eastAsia="宋体" w:cs="宋体"/>
          <w:color w:val="auto"/>
          <w:sz w:val="24"/>
          <w:szCs w:val="24"/>
          <w:highlight w:val="none"/>
          <w:lang w:eastAsia="zh-CN"/>
        </w:rPr>
        <w:t>装，□防坠地装置，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防鸟刺装置），□输、送电线路试运；</w:t>
      </w:r>
    </w:p>
    <w:p w14:paraId="4A0F2AA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（七）</w:t>
      </w:r>
      <w:r>
        <w:rPr>
          <w:rFonts w:hint="eastAsia" w:ascii="宋体" w:hAnsi="宋体" w:eastAsia="宋体" w:cs="宋体"/>
          <w:b/>
          <w:bCs/>
          <w:color w:val="auto"/>
          <w:sz w:val="24"/>
          <w:szCs w:val="24"/>
          <w:highlight w:val="none"/>
        </w:rPr>
        <w:t>其他</w:t>
      </w:r>
      <w:r>
        <w:rPr>
          <w:rFonts w:hint="eastAsia" w:ascii="宋体" w:hAnsi="宋体" w:eastAsia="宋体" w:cs="宋体"/>
          <w:b/>
          <w:bCs/>
          <w:color w:val="auto"/>
          <w:sz w:val="24"/>
          <w:szCs w:val="24"/>
          <w:highlight w:val="none"/>
          <w:lang w:eastAsia="zh-CN"/>
        </w:rPr>
        <w:t>费用工程</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eastAsia="zh-CN"/>
        </w:rPr>
        <w:t>□拆除工程</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施工临时占用地补偿（含牵引场地租用费），□施工临时占用地（含牵引场地）青苗赔偿，□临时施工道路的青苗赔偿，□塔基占地及其青苗赔偿，□架线青苗赔偿，□接地线铺设的青苗赔偿，□塔基绿化恢复，□临时施工道路修筑费（</w:t>
      </w:r>
      <w:r>
        <w:rPr>
          <w:rFonts w:hint="eastAsia" w:ascii="宋体" w:hAnsi="宋体" w:eastAsia="宋体" w:cs="宋体"/>
          <w:color w:val="auto"/>
          <w:sz w:val="24"/>
          <w:szCs w:val="24"/>
          <w:highlight w:val="none"/>
          <w:lang w:val="en-US" w:eastAsia="zh-CN"/>
        </w:rPr>
        <w:t>单价/总价均报</w:t>
      </w:r>
      <w:r>
        <w:rPr>
          <w:rFonts w:hint="eastAsia" w:ascii="宋体" w:hAnsi="宋体" w:eastAsia="宋体" w:cs="宋体"/>
          <w:color w:val="auto"/>
          <w:sz w:val="24"/>
          <w:szCs w:val="24"/>
          <w:highlight w:val="none"/>
          <w:lang w:eastAsia="zh-CN"/>
        </w:rPr>
        <w:t>），输电线路跨越补偿费（□跨越铁路补偿费、□跨越高速公路补偿费、□跨越一、二级公路补偿费、□跨越通航河流补偿费）；</w:t>
      </w:r>
    </w:p>
    <w:p w14:paraId="54F3119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723" w:firstLineChars="300"/>
        <w:jc w:val="both"/>
        <w:textAlignment w:val="auto"/>
        <w:rPr>
          <w:rFonts w:hint="default"/>
          <w:color w:val="auto"/>
          <w:sz w:val="24"/>
          <w:szCs w:val="24"/>
          <w:highlight w:val="none"/>
          <w:lang w:val="en-US" w:eastAsia="zh-CN"/>
        </w:rPr>
      </w:pPr>
      <w:r>
        <w:rPr>
          <w:rFonts w:hint="eastAsia" w:ascii="宋体" w:hAnsi="宋体" w:eastAsia="宋体" w:cs="宋体"/>
          <w:b/>
          <w:bCs/>
          <w:color w:val="auto"/>
          <w:sz w:val="24"/>
          <w:szCs w:val="24"/>
          <w:highlight w:val="none"/>
          <w:lang w:eastAsia="zh-CN"/>
        </w:rPr>
        <w:t>（八）其他：</w:t>
      </w:r>
      <w:r>
        <w:rPr>
          <w:rFonts w:hint="eastAsia" w:ascii="宋体" w:hAnsi="宋体" w:eastAsia="宋体" w:cs="宋体"/>
          <w:color w:val="auto"/>
          <w:sz w:val="24"/>
          <w:szCs w:val="24"/>
          <w:highlight w:val="none"/>
          <w:u w:val="single"/>
          <w:lang w:val="en-US" w:eastAsia="zh-CN"/>
        </w:rPr>
        <w:t xml:space="preserve"> ☑110kV芳花增甲线冲口甲支线#10塔新建电缆终端场1座(10.0米x10.0米)。☑路面破复</w:t>
      </w:r>
      <w:r>
        <w:rPr>
          <w:rFonts w:hint="eastAsia" w:ascii="宋体" w:hAnsi="宋体" w:eastAsia="宋体" w:cs="宋体"/>
          <w:b w:val="0"/>
          <w:bCs/>
          <w:color w:val="auto"/>
          <w:sz w:val="24"/>
          <w:szCs w:val="24"/>
          <w:highlight w:val="none"/>
          <w:u w:val="single"/>
          <w:lang w:val="en-US" w:eastAsia="zh-CN"/>
        </w:rPr>
        <w:t>、人行道修理等工作均由中标承包方负责完成，由中标承包方根据现有图纸自行报价。</w:t>
      </w:r>
    </w:p>
    <w:p w14:paraId="4B1E069C">
      <w:pPr>
        <w:pStyle w:val="2"/>
        <w:keepNext w:val="0"/>
        <w:keepLines w:val="0"/>
        <w:pageBreakBefore w:val="0"/>
        <w:kinsoku/>
        <w:wordWrap/>
        <w:overflowPunct/>
        <w:topLinePunct w:val="0"/>
        <w:bidi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※电缆线路部分：</w:t>
      </w:r>
    </w:p>
    <w:p w14:paraId="15F0A5B0">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施工图纸范围内的电缆</w:t>
      </w:r>
      <w:r>
        <w:rPr>
          <w:rFonts w:hint="eastAsia" w:ascii="宋体" w:hAnsi="宋体" w:eastAsia="宋体" w:cs="宋体"/>
          <w:b/>
          <w:bCs/>
          <w:color w:val="auto"/>
          <w:sz w:val="24"/>
          <w:szCs w:val="24"/>
          <w:highlight w:val="none"/>
        </w:rPr>
        <w:t>建筑：</w:t>
      </w:r>
    </w:p>
    <w:p w14:paraId="1F6A1334">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（一）土石方：</w:t>
      </w:r>
      <w:r>
        <w:rPr>
          <w:rFonts w:hint="eastAsia" w:ascii="宋体" w:hAnsi="宋体" w:eastAsia="宋体" w:cs="宋体"/>
          <w:color w:val="auto"/>
          <w:sz w:val="24"/>
          <w:szCs w:val="24"/>
          <w:highlight w:val="none"/>
        </w:rPr>
        <w:t>材料运输，土石方挖填，开挖路面，修复路面，隧道挖填；</w:t>
      </w:r>
    </w:p>
    <w:p w14:paraId="124E9A88">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（二）构筑物：</w:t>
      </w:r>
      <w:r>
        <w:rPr>
          <w:rFonts w:hint="eastAsia" w:ascii="宋体" w:hAnsi="宋体" w:eastAsia="宋体" w:cs="宋体"/>
          <w:color w:val="auto"/>
          <w:sz w:val="24"/>
          <w:szCs w:val="24"/>
          <w:highlight w:val="none"/>
        </w:rPr>
        <w:t>材料运输，直埋电缆垫层及盖板，电缆沟、浅槽，工作井，电缆埋管，隧道，隧道工作井，栈桥，基础；</w:t>
      </w:r>
    </w:p>
    <w:p w14:paraId="78E331D9">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（三）辅助工程：</w:t>
      </w:r>
      <w:r>
        <w:rPr>
          <w:rFonts w:hint="eastAsia" w:ascii="宋体" w:hAnsi="宋体" w:eastAsia="宋体" w:cs="宋体"/>
          <w:color w:val="auto"/>
          <w:sz w:val="24"/>
          <w:szCs w:val="24"/>
          <w:highlight w:val="none"/>
        </w:rPr>
        <w:t>材料运输，通风，照明，排水，消防，围护，地基处理；</w:t>
      </w:r>
    </w:p>
    <w:p w14:paraId="7759AC4A">
      <w:pPr>
        <w:pStyle w:val="2"/>
        <w:keepNext w:val="0"/>
        <w:keepLines w:val="0"/>
        <w:pageBreakBefore w:val="0"/>
        <w:kinsoku/>
        <w:wordWrap/>
        <w:overflowPunct/>
        <w:topLinePunct w:val="0"/>
        <w:bidi w:val="0"/>
        <w:snapToGrid/>
        <w:spacing w:line="56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（四）其他费用工程：</w:t>
      </w:r>
      <w:r>
        <w:rPr>
          <w:rFonts w:hint="eastAsia"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白蚁防治，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拆除工程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电缆走廊绿化赔偿，</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沿线建（构）筑物的拆除，</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与城市规划、市政、园林、交警、城监、公路等部门联系办理施工许可手续，</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施工临时占用地补偿费；</w:t>
      </w:r>
    </w:p>
    <w:p w14:paraId="4B63EBCD">
      <w:pPr>
        <w:keepNext w:val="0"/>
        <w:keepLines w:val="0"/>
        <w:pageBreakBefore w:val="0"/>
        <w:kinsoku/>
        <w:wordWrap/>
        <w:overflowPunct/>
        <w:topLinePunct w:val="0"/>
        <w:autoSpaceDE w:val="0"/>
        <w:autoSpaceDN w:val="0"/>
        <w:bidi w:val="0"/>
        <w:adjustRightInd w:val="0"/>
        <w:snapToGrid/>
        <w:spacing w:line="560" w:lineRule="exact"/>
        <w:ind w:firstLine="420"/>
        <w:jc w:val="left"/>
        <w:textAlignment w:val="auto"/>
        <w:rPr>
          <w:rFonts w:hint="eastAsia" w:ascii="宋体" w:hAnsi="宋体" w:eastAsia="宋体" w:cs="宋体"/>
          <w:b w:val="0"/>
          <w:bCs/>
          <w:color w:val="auto"/>
          <w:kern w:val="0"/>
          <w:sz w:val="24"/>
          <w:szCs w:val="24"/>
          <w:highlight w:val="none"/>
          <w:u w:val="single"/>
          <w:lang w:val="en-US" w:eastAsia="zh-CN" w:bidi="ar-SA"/>
        </w:rPr>
      </w:pPr>
      <w:r>
        <w:rPr>
          <w:rFonts w:hint="eastAsia" w:ascii="宋体" w:hAnsi="宋体" w:eastAsia="宋体" w:cs="宋体"/>
          <w:b/>
          <w:color w:val="auto"/>
          <w:sz w:val="24"/>
          <w:szCs w:val="24"/>
          <w:highlight w:val="none"/>
        </w:rPr>
        <w:t>（五）其他：</w:t>
      </w:r>
      <w:r>
        <w:rPr>
          <w:rFonts w:hint="eastAsia" w:ascii="宋体" w:hAnsi="宋体" w:eastAsia="宋体" w:cs="宋体"/>
          <w:b w:val="0"/>
          <w:bCs/>
          <w:color w:val="auto"/>
          <w:kern w:val="0"/>
          <w:sz w:val="24"/>
          <w:szCs w:val="24"/>
          <w:highlight w:val="none"/>
          <w:u w:val="single"/>
          <w:lang w:val="en-US" w:eastAsia="zh-CN" w:bidi="ar-SA"/>
        </w:rPr>
        <w:t>☑交通疏解、市政路面修复、三维陀螺仪检测等工作均由中标承包方负责完成，其中交通疏解、市政路面修复由中标承包方根据现有图纸自行报价；三维陀螺仪检测的暂估价为4.67万元，按项目实际发生的费用(经发包人确认)结算。</w:t>
      </w:r>
    </w:p>
    <w:p w14:paraId="490D8CD9">
      <w:pPr>
        <w:keepNext w:val="0"/>
        <w:keepLines w:val="0"/>
        <w:pageBreakBefore w:val="0"/>
        <w:kinsoku/>
        <w:wordWrap/>
        <w:overflowPunct/>
        <w:topLinePunct w:val="0"/>
        <w:autoSpaceDE w:val="0"/>
        <w:autoSpaceDN w:val="0"/>
        <w:bidi w:val="0"/>
        <w:adjustRightInd w:val="0"/>
        <w:snapToGrid/>
        <w:spacing w:line="560" w:lineRule="exact"/>
        <w:ind w:firstLine="42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施工图纸范围内的电缆</w:t>
      </w:r>
      <w:r>
        <w:rPr>
          <w:rFonts w:hint="eastAsia" w:ascii="宋体" w:hAnsi="宋体" w:eastAsia="宋体" w:cs="宋体"/>
          <w:b/>
          <w:bCs/>
          <w:color w:val="auto"/>
          <w:sz w:val="24"/>
          <w:szCs w:val="24"/>
          <w:highlight w:val="none"/>
        </w:rPr>
        <w:t>安装：</w:t>
      </w:r>
    </w:p>
    <w:p w14:paraId="500D0EB8">
      <w:pPr>
        <w:keepNext w:val="0"/>
        <w:keepLines w:val="0"/>
        <w:pageBreakBefore w:val="0"/>
        <w:kinsoku/>
        <w:wordWrap/>
        <w:overflowPunct/>
        <w:topLinePunct w:val="0"/>
        <w:bidi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（一）电缆桥、支架制作安装</w:t>
      </w:r>
      <w:r>
        <w:rPr>
          <w:rFonts w:hint="eastAsia" w:ascii="宋体" w:hAnsi="宋体" w:eastAsia="宋体" w:cs="宋体"/>
          <w:color w:val="auto"/>
          <w:kern w:val="0"/>
          <w:sz w:val="24"/>
          <w:szCs w:val="24"/>
          <w:highlight w:val="none"/>
        </w:rPr>
        <w:t>：材料运输，电缆桥架，电缆支架；</w:t>
      </w:r>
    </w:p>
    <w:p w14:paraId="6DBD3F38">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（二）电缆敷设：</w:t>
      </w:r>
      <w:r>
        <w:rPr>
          <w:rFonts w:hint="eastAsia" w:ascii="宋体" w:hAnsi="宋体" w:eastAsia="宋体" w:cs="宋体"/>
          <w:color w:val="auto"/>
          <w:kern w:val="0"/>
          <w:sz w:val="24"/>
          <w:szCs w:val="24"/>
          <w:highlight w:val="none"/>
        </w:rPr>
        <w:t>材料运输，直埋敷设，电缆沟、浅槽敷设，埋管内敷设，电缆隧道敷设，桥架敷设，栈桥敷设；</w:t>
      </w:r>
    </w:p>
    <w:p w14:paraId="3630AF15">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（三）电缆附件：</w:t>
      </w:r>
      <w:r>
        <w:rPr>
          <w:rFonts w:hint="eastAsia" w:ascii="宋体" w:hAnsi="宋体" w:eastAsia="宋体" w:cs="宋体"/>
          <w:color w:val="auto"/>
          <w:kern w:val="0"/>
          <w:sz w:val="24"/>
          <w:szCs w:val="24"/>
          <w:highlight w:val="none"/>
        </w:rPr>
        <w:t>材料运输，终端头制作安装，中间接头制作安装，接地安装，设备安装，电缆保护管；</w:t>
      </w:r>
    </w:p>
    <w:p w14:paraId="5AC8568F">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（四）电缆防火：</w:t>
      </w:r>
      <w:r>
        <w:rPr>
          <w:rFonts w:hint="eastAsia" w:ascii="宋体" w:hAnsi="宋体" w:eastAsia="宋体" w:cs="宋体"/>
          <w:color w:val="auto"/>
          <w:kern w:val="0"/>
          <w:sz w:val="24"/>
          <w:szCs w:val="24"/>
          <w:highlight w:val="none"/>
        </w:rPr>
        <w:t>材料运输，构筑物防火，电缆本体防火；</w:t>
      </w:r>
    </w:p>
    <w:p w14:paraId="074BA64E">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（五）调试与试验：</w:t>
      </w:r>
      <w:r>
        <w:rPr>
          <w:rFonts w:hint="eastAsia" w:ascii="宋体" w:hAnsi="宋体" w:eastAsia="宋体" w:cs="宋体"/>
          <w:color w:val="auto"/>
          <w:kern w:val="0"/>
          <w:sz w:val="24"/>
          <w:szCs w:val="24"/>
          <w:highlight w:val="none"/>
        </w:rPr>
        <w:t>电缆试验</w:t>
      </w:r>
      <w:r>
        <w:rPr>
          <w:rFonts w:hint="eastAsia" w:ascii="宋体" w:hAnsi="宋体" w:eastAsia="宋体" w:cs="宋体"/>
          <w:color w:val="auto"/>
          <w:sz w:val="24"/>
          <w:szCs w:val="24"/>
          <w:highlight w:val="none"/>
        </w:rPr>
        <w:t>（其中：☑电缆局部放电试验，☑电缆参数测定）</w:t>
      </w:r>
      <w:r>
        <w:rPr>
          <w:rFonts w:hint="eastAsia" w:ascii="宋体" w:hAnsi="宋体" w:eastAsia="宋体" w:cs="宋体"/>
          <w:color w:val="auto"/>
          <w:kern w:val="0"/>
          <w:sz w:val="24"/>
          <w:szCs w:val="24"/>
          <w:highlight w:val="none"/>
        </w:rPr>
        <w:t>，设备试验；</w:t>
      </w:r>
    </w:p>
    <w:p w14:paraId="4BD019C3">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（六）电缆监测（控）系统：</w:t>
      </w:r>
      <w:r>
        <w:rPr>
          <w:rFonts w:hint="eastAsia" w:ascii="宋体" w:hAnsi="宋体" w:eastAsia="宋体" w:cs="宋体"/>
          <w:color w:val="auto"/>
          <w:kern w:val="0"/>
          <w:sz w:val="24"/>
          <w:szCs w:val="24"/>
          <w:highlight w:val="none"/>
        </w:rPr>
        <w:t>材料运输，在线监测，安保监控；</w:t>
      </w:r>
    </w:p>
    <w:p w14:paraId="074EED35">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（七）其他费用工程：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标志牌安装，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拆除工程，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线路牌挂牌；</w:t>
      </w:r>
    </w:p>
    <w:p w14:paraId="349FCC69">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（八）其他：</w:t>
      </w:r>
      <w:r>
        <w:rPr>
          <w:rFonts w:hint="eastAsia" w:ascii="宋体" w:hAnsi="宋体" w:eastAsia="宋体" w:cs="宋体"/>
          <w:bCs/>
          <w:color w:val="auto"/>
          <w:sz w:val="24"/>
          <w:szCs w:val="24"/>
          <w:highlight w:val="none"/>
          <w:u w:val="single"/>
          <w:lang w:val="en-US" w:eastAsia="zh-CN"/>
        </w:rPr>
        <w:t>☑输、送电线路试运</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20FB6409">
      <w:pPr>
        <w:pStyle w:val="2"/>
        <w:keepNext w:val="0"/>
        <w:keepLines w:val="0"/>
        <w:pageBreakBefore w:val="0"/>
        <w:kinsoku/>
        <w:wordWrap/>
        <w:overflowPunct/>
        <w:topLinePunct w:val="0"/>
        <w:bidi w:val="0"/>
        <w:snapToGrid/>
        <w:spacing w:line="560" w:lineRule="exact"/>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※通信部分：</w:t>
      </w:r>
    </w:p>
    <w:p w14:paraId="048BB881">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变电站工程：</w:t>
      </w:r>
      <w:r>
        <w:rPr>
          <w:rFonts w:hint="eastAsia" w:ascii="宋体" w:hAnsi="宋体" w:eastAsia="宋体" w:cs="宋体"/>
          <w:bCs/>
          <w:color w:val="auto"/>
          <w:sz w:val="24"/>
          <w:szCs w:val="24"/>
          <w:highlight w:val="none"/>
          <w:lang w:val="en-US" w:eastAsia="zh-CN"/>
        </w:rPr>
        <w:t>施工图纸范围内的通信设备安装及测试、光缆单盘测试、中继测试、接续、光缆及联络光缆敷设、通信子管敷设、通道开通及业务接入、割接等；设备、光缆及金具卸车清点、验收及保管，与施工相关的所有其他费用项目。</w:t>
      </w:r>
    </w:p>
    <w:p w14:paraId="312B1E9A">
      <w:pPr>
        <w:keepNext w:val="0"/>
        <w:keepLines w:val="0"/>
        <w:pageBreakBefore w:val="0"/>
        <w:widowControl/>
        <w:kinsoku/>
        <w:wordWrap/>
        <w:overflowPunct/>
        <w:topLinePunct w:val="0"/>
        <w:bidi w:val="0"/>
        <w:snapToGrid/>
        <w:spacing w:line="560" w:lineRule="exact"/>
        <w:ind w:firstLine="482"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电缆线路部分：</w:t>
      </w:r>
      <w:r>
        <w:rPr>
          <w:rFonts w:hint="eastAsia" w:ascii="宋体" w:hAnsi="宋体" w:eastAsia="宋体" w:cs="宋体"/>
          <w:bCs/>
          <w:color w:val="auto"/>
          <w:sz w:val="24"/>
          <w:szCs w:val="24"/>
          <w:highlight w:val="none"/>
          <w:lang w:val="en-US" w:eastAsia="zh-CN"/>
        </w:rPr>
        <w:t>施工图纸范围内的光缆单盘测试、中继测试、接续、光缆及联络光缆敷设、通信子管敷设、通道开通及业务接入、割接等；光缆及金具卸车清点、验收及保管，与施工相关的所有其他费用项目。</w:t>
      </w:r>
    </w:p>
    <w:p w14:paraId="5C96C528">
      <w:pPr>
        <w:pStyle w:val="2"/>
        <w:keepNext w:val="0"/>
        <w:keepLines w:val="0"/>
        <w:pageBreakBefore w:val="0"/>
        <w:kinsoku/>
        <w:wordWrap/>
        <w:overflowPunct/>
        <w:topLinePunct w:val="0"/>
        <w:bidi w:val="0"/>
        <w:snapToGrid/>
        <w:spacing w:line="560" w:lineRule="exact"/>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三、承包方式</w:t>
      </w:r>
    </w:p>
    <w:p w14:paraId="0C570920">
      <w:pPr>
        <w:pStyle w:val="2"/>
        <w:keepNext w:val="0"/>
        <w:keepLines w:val="0"/>
        <w:pageBreakBefore w:val="0"/>
        <w:kinsoku/>
        <w:wordWrap/>
        <w:overflowPunct/>
        <w:topLinePunct w:val="0"/>
        <w:bidi w:val="0"/>
        <w:spacing w:line="360" w:lineRule="auto"/>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包工、部分包料，施工图纸范围内如有下列设备、材料，无□及</w:t>
      </w:r>
      <w:r>
        <w:rPr>
          <w:rFonts w:hint="eastAsia" w:asciiTheme="minorEastAsia" w:hAnsiTheme="minorEastAsia" w:eastAsiaTheme="minorEastAsia" w:cstheme="minorEastAsia"/>
          <w:b/>
          <w:bCs/>
          <w:color w:val="auto"/>
          <w:sz w:val="24"/>
          <w:szCs w:val="24"/>
          <w:highlight w:val="none"/>
          <w:lang w:val="en-US" w:eastAsia="zh-CN"/>
        </w:rPr>
        <w:fldChar w:fldCharType="begin"/>
      </w:r>
      <w:r>
        <w:rPr>
          <w:rFonts w:hint="eastAsia" w:asciiTheme="minorEastAsia" w:hAnsiTheme="minorEastAsia" w:eastAsiaTheme="minorEastAsia" w:cstheme="minorEastAsia"/>
          <w:b/>
          <w:bCs/>
          <w:color w:val="auto"/>
          <w:sz w:val="24"/>
          <w:szCs w:val="24"/>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6"/>
          <w:szCs w:val="24"/>
          <w:highlight w:val="none"/>
          <w:lang w:val="en-US" w:eastAsia="zh-CN"/>
        </w:rPr>
        <w:instrText xml:space="preserve">□</w:instrText>
      </w:r>
      <w:r>
        <w:rPr>
          <w:rFonts w:hint="eastAsia" w:asciiTheme="minorEastAsia" w:hAnsiTheme="minorEastAsia" w:eastAsiaTheme="minorEastAsia" w:cstheme="minorEastAsia"/>
          <w:b/>
          <w:bCs/>
          <w:color w:val="auto"/>
          <w:position w:val="0"/>
          <w:sz w:val="24"/>
          <w:szCs w:val="24"/>
          <w:highlight w:val="none"/>
          <w:lang w:val="en-US" w:eastAsia="zh-CN"/>
        </w:rPr>
        <w:instrText xml:space="preserve">,√)</w:instrText>
      </w:r>
      <w:r>
        <w:rPr>
          <w:rFonts w:hint="eastAsia" w:asciiTheme="minorEastAsia" w:hAnsiTheme="minorEastAsia" w:eastAsiaTheme="minorEastAsia" w:cstheme="minorEastAsia"/>
          <w:b/>
          <w:bCs/>
          <w:color w:val="auto"/>
          <w:sz w:val="24"/>
          <w:szCs w:val="24"/>
          <w:highlight w:val="none"/>
          <w:lang w:val="en-US"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的为甲供，□未打√的及不在下列的为乙供。</w:t>
      </w:r>
    </w:p>
    <w:p w14:paraId="1A818F28">
      <w:pPr>
        <w:pStyle w:val="2"/>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实际甲供物资以批复的施工图为准，同时建设单位根据最新的南方电网公司和广州供电局有限公司物资集中采购目录文件提供相应物资，目录外的设备、材料采购由中标人负责，在执行过程中招标人有新的物资集中采购目录文件时按新的文件执行。如有双方未界定清楚部分，在项目开工阶段，由建设单位书面或签证明确，做为结算依据。 </w:t>
      </w:r>
    </w:p>
    <w:p w14:paraId="3FF6E016">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※变电部分：</w:t>
      </w:r>
    </w:p>
    <w:p w14:paraId="64166C1F">
      <w:pPr>
        <w:keepNext w:val="0"/>
        <w:keepLines w:val="0"/>
        <w:pageBreakBefore w:val="0"/>
        <w:numPr>
          <w:ilvl w:val="0"/>
          <w:numId w:val="5"/>
        </w:numPr>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甲供物资：</w:t>
      </w:r>
    </w:p>
    <w:p w14:paraId="6935AF04">
      <w:pPr>
        <w:keepNext w:val="0"/>
        <w:keepLines w:val="0"/>
        <w:pageBreakBefore w:val="0"/>
        <w:widowControl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变电建筑工程：</w:t>
      </w:r>
    </w:p>
    <w:p w14:paraId="79AFDB54">
      <w:pPr>
        <w:keepNext w:val="0"/>
        <w:keepLines w:val="0"/>
        <w:pageBreakBefore w:val="0"/>
        <w:numPr>
          <w:ilvl w:val="0"/>
          <w:numId w:val="6"/>
        </w:numPr>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锈钢材质检修电源箱，不锈钢材质配电箱（含照明和动力配电箱），电力电缆，控制电缆，低压电线，铜铝端子，铜端子，构支架钢结构（含构支架、横梁，爬梯、避雷针），标准成品预制电缆沟盖板（包括混凝土盖板和复合盖板），装配式变电站围墙和主变防火墙（含混凝土和复合材质，厂家包安装及基础灌浆），电缆支架（铝合金、角钢、复合材质），电杆（含混凝土和复合材料），电缆保护管材（HDPE管、涂塑钢管、PVC管、MPP管），电缆管塞封堵器，空调（精密空调、中央空调（换流站阀厅用）、工业空调（STATCOM集装箱用）、防爆空调（蓄电池室）），智能围栏。</w:t>
      </w:r>
    </w:p>
    <w:p w14:paraId="3091CA19">
      <w:pPr>
        <w:keepNext w:val="0"/>
        <w:keepLines w:val="0"/>
        <w:pageBreakBefore w:val="0"/>
        <w:numPr>
          <w:ilvl w:val="0"/>
          <w:numId w:val="6"/>
        </w:numPr>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□装配式电缆沟、□消防电缆、□电梯（不含货物电梯）、□嵌入式空调（天井式）、</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专用空调（生产场所、带自动启动功能）。</w:t>
      </w:r>
    </w:p>
    <w:p w14:paraId="541282FC">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变电安装工程：</w:t>
      </w:r>
    </w:p>
    <w:p w14:paraId="718304F8">
      <w:pPr>
        <w:keepNext w:val="0"/>
        <w:keepLines w:val="0"/>
        <w:pageBreakBefore w:val="0"/>
        <w:numPr>
          <w:ilvl w:val="0"/>
          <w:numId w:val="7"/>
        </w:numPr>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气一、二次设备，预制舱配电房，机载高速光电吊舱设备，铝镁合金管形母线及其配套金具，金具及附件（含线夹），钢绞线，铝绞线，红外热像仪，变电站智能巡检机器人，独立五防系统，检修隔离装置，视频及环境监控系统，监测装置，变压器配电箱（SMC材质、不锈钢材质），不锈钢材质端子箱，不锈钢材质检修电源箱，不锈钢材质发电车开关箱，不锈钢材质配电箱（含照明和动力配电箱），电力电缆，控制电缆，计量用电线，10kV及以上电缆头，各种类型绝缘子，封闭母线桥，10kV绝缘铜管母线，穿墙套管，电缆支架（铝合金、角钢、复合材质）、铝合金电缆桥架、计量接引装置、电抗器接地装置、小电流接地选线装置、通用型标志牌（包括：禁止攀登、高压危险、禁止抛物、高压危险等提醒类标志牌及相线牌、安装支架，不涉及资产名称、编号或位置）。</w:t>
      </w:r>
    </w:p>
    <w:p w14:paraId="24274AF5">
      <w:pPr>
        <w:keepNext w:val="0"/>
        <w:keepLines w:val="0"/>
        <w:pageBreakBefore w:val="0"/>
        <w:numPr>
          <w:ilvl w:val="0"/>
          <w:numId w:val="7"/>
        </w:numPr>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□吊车。</w:t>
      </w:r>
    </w:p>
    <w:p w14:paraId="44DCA658">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rPr>
        <w:t>（二）其他甲供物资：</w:t>
      </w:r>
      <w:r>
        <w:rPr>
          <w:rFonts w:hint="eastAsia" w:ascii="宋体" w:hAnsi="宋体" w:eastAsia="宋体" w:cs="宋体"/>
          <w:bCs/>
          <w:color w:val="auto"/>
          <w:sz w:val="24"/>
          <w:szCs w:val="24"/>
          <w:highlight w:val="none"/>
          <w:u w:val="single"/>
        </w:rPr>
        <w:t xml:space="preserve">     /    。</w:t>
      </w:r>
    </w:p>
    <w:p w14:paraId="647DC5CB">
      <w:pPr>
        <w:keepNext w:val="0"/>
        <w:keepLines w:val="0"/>
        <w:pageBreakBefore w:val="0"/>
        <w:kinsoku/>
        <w:wordWrap/>
        <w:overflowPunct/>
        <w:topLinePunct w:val="0"/>
        <w:autoSpaceDE w:val="0"/>
        <w:autoSpaceDN w:val="0"/>
        <w:bidi w:val="0"/>
        <w:adjustRightInd w:val="0"/>
        <w:snapToGrid/>
        <w:spacing w:line="360" w:lineRule="auto"/>
        <w:ind w:firstLine="422" w:firstLineChars="200"/>
        <w:jc w:val="left"/>
        <w:textAlignment w:val="auto"/>
        <w:outlineLvl w:val="9"/>
        <w:rPr>
          <w:rFonts w:hint="eastAsia" w:ascii="宋体" w:hAnsi="宋体" w:eastAsia="宋体" w:cs="宋体"/>
          <w:b/>
          <w:bCs/>
          <w:color w:val="auto"/>
          <w:sz w:val="21"/>
          <w:szCs w:val="21"/>
          <w:highlight w:val="none"/>
        </w:rPr>
      </w:pPr>
    </w:p>
    <w:p w14:paraId="41C92E2A">
      <w:pPr>
        <w:keepNext w:val="0"/>
        <w:keepLines w:val="0"/>
        <w:pageBreakBefore w:val="0"/>
        <w:kinsoku/>
        <w:wordWrap/>
        <w:overflowPunct/>
        <w:topLinePunct w:val="0"/>
        <w:autoSpaceDE w:val="0"/>
        <w:autoSpaceDN w:val="0"/>
        <w:bidi w:val="0"/>
        <w:adjustRightInd w:val="0"/>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※架空线路部分：</w:t>
      </w:r>
    </w:p>
    <w:p w14:paraId="4E69AD4C">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2" w:firstLineChars="200"/>
        <w:jc w:val="left"/>
        <w:textAlignment w:val="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（一）甲供物资：</w:t>
      </w:r>
    </w:p>
    <w:p w14:paraId="484D362C">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杆塔</w:t>
      </w:r>
      <w:r>
        <w:rPr>
          <w:rFonts w:hint="eastAsia" w:ascii="宋体" w:hAnsi="宋体" w:eastAsia="宋体" w:cs="宋体"/>
          <w:b w:val="0"/>
          <w:bCs/>
          <w:color w:val="auto"/>
          <w:sz w:val="24"/>
          <w:szCs w:val="24"/>
          <w:highlight w:val="none"/>
          <w:lang w:eastAsia="zh-CN"/>
        </w:rPr>
        <w:t>（水泥杆），铁塔加固器装置，</w:t>
      </w:r>
      <w:r>
        <w:rPr>
          <w:rFonts w:hint="eastAsia" w:ascii="宋体" w:hAnsi="宋体" w:eastAsia="宋体" w:cs="宋体"/>
          <w:b w:val="0"/>
          <w:bCs/>
          <w:color w:val="auto"/>
          <w:sz w:val="24"/>
          <w:szCs w:val="24"/>
          <w:highlight w:val="none"/>
        </w:rPr>
        <w:t>高空防坠落装置</w:t>
      </w:r>
      <w:r>
        <w:rPr>
          <w:rFonts w:hint="eastAsia" w:ascii="宋体" w:hAnsi="宋体" w:eastAsia="宋体" w:cs="宋体"/>
          <w:b w:val="0"/>
          <w:bCs/>
          <w:color w:val="auto"/>
          <w:sz w:val="24"/>
          <w:szCs w:val="24"/>
          <w:highlight w:val="none"/>
          <w:lang w:eastAsia="zh-CN"/>
        </w:rPr>
        <w:t>，攀爬机轨道，钢绞线，铝绞线</w:t>
      </w:r>
      <w:r>
        <w:rPr>
          <w:rFonts w:hint="eastAsia" w:ascii="宋体" w:hAnsi="宋体" w:eastAsia="宋体" w:cs="宋体"/>
          <w:b w:val="0"/>
          <w:bCs/>
          <w:color w:val="auto"/>
          <w:sz w:val="24"/>
          <w:szCs w:val="24"/>
          <w:highlight w:val="none"/>
        </w:rPr>
        <w:t>，导地线，绝缘子</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光缆，线路避雷器</w:t>
      </w:r>
      <w:r>
        <w:rPr>
          <w:rFonts w:hint="eastAsia" w:ascii="宋体" w:hAnsi="宋体" w:eastAsia="宋体" w:cs="宋体"/>
          <w:b w:val="0"/>
          <w:bCs/>
          <w:color w:val="auto"/>
          <w:sz w:val="24"/>
          <w:szCs w:val="24"/>
          <w:highlight w:val="none"/>
          <w:lang w:eastAsia="zh-CN"/>
        </w:rPr>
        <w:t>，故障指示器，故障精确定位装置，监测装置，视频监控系统，防鸟装置。</w:t>
      </w:r>
    </w:p>
    <w:p w14:paraId="2D68FF12">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地脚螺栓</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直升机巡视作业标志</w:t>
      </w:r>
      <w:r>
        <w:rPr>
          <w:rFonts w:hint="eastAsia" w:ascii="宋体" w:hAnsi="宋体" w:eastAsia="宋体" w:cs="宋体"/>
          <w:b w:val="0"/>
          <w:bCs/>
          <w:color w:val="auto"/>
          <w:sz w:val="24"/>
          <w:szCs w:val="24"/>
          <w:highlight w:val="none"/>
          <w:lang w:eastAsia="zh-CN"/>
        </w:rPr>
        <w:t>牌</w:t>
      </w:r>
      <w:r>
        <w:rPr>
          <w:rFonts w:hint="eastAsia" w:ascii="宋体" w:hAnsi="宋体" w:eastAsia="宋体" w:cs="宋体"/>
          <w:b w:val="0"/>
          <w:bCs/>
          <w:color w:val="auto"/>
          <w:sz w:val="24"/>
          <w:szCs w:val="24"/>
          <w:highlight w:val="none"/>
        </w:rPr>
        <w:t>。</w:t>
      </w:r>
    </w:p>
    <w:p w14:paraId="287D524C">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（二）</w:t>
      </w:r>
      <w:r>
        <w:rPr>
          <w:rFonts w:hint="eastAsia" w:ascii="宋体" w:hAnsi="宋体" w:eastAsia="宋体" w:cs="宋体"/>
          <w:b w:val="0"/>
          <w:bCs/>
          <w:color w:val="auto"/>
          <w:sz w:val="24"/>
          <w:szCs w:val="24"/>
          <w:highlight w:val="none"/>
        </w:rPr>
        <w:t>其他</w:t>
      </w:r>
      <w:r>
        <w:rPr>
          <w:rFonts w:hint="eastAsia" w:ascii="宋体" w:hAnsi="宋体" w:eastAsia="宋体" w:cs="宋体"/>
          <w:b w:val="0"/>
          <w:bCs/>
          <w:color w:val="auto"/>
          <w:sz w:val="24"/>
          <w:szCs w:val="24"/>
          <w:highlight w:val="none"/>
          <w:lang w:eastAsia="zh-CN"/>
        </w:rPr>
        <w:t>甲供物资</w:t>
      </w:r>
      <w:r>
        <w:rPr>
          <w:rFonts w:hint="eastAsia" w:ascii="宋体" w:hAnsi="宋体" w:eastAsia="宋体" w:cs="宋体"/>
          <w:b w:val="0"/>
          <w:bCs/>
          <w:color w:val="auto"/>
          <w:sz w:val="24"/>
          <w:szCs w:val="24"/>
          <w:highlight w:val="none"/>
          <w:u w:val="single"/>
        </w:rPr>
        <w:t>：</w:t>
      </w:r>
      <w:r>
        <w:rPr>
          <w:rFonts w:hint="eastAsia" w:ascii="宋体" w:hAnsi="宋体" w:eastAsia="宋体" w:cs="宋体"/>
          <w:b w:val="0"/>
          <w:bCs/>
          <w:color w:val="auto"/>
          <w:sz w:val="24"/>
          <w:szCs w:val="24"/>
          <w:highlight w:val="none"/>
          <w:u w:val="single"/>
          <w:lang w:val="en-US" w:eastAsia="zh-CN"/>
        </w:rPr>
        <w:t xml:space="preserve">   /  </w:t>
      </w:r>
      <w:r>
        <w:rPr>
          <w:rFonts w:hint="eastAsia" w:ascii="宋体" w:hAnsi="宋体" w:eastAsia="宋体" w:cs="宋体"/>
          <w:b w:val="0"/>
          <w:bCs/>
          <w:color w:val="auto"/>
          <w:sz w:val="24"/>
          <w:szCs w:val="24"/>
          <w:highlight w:val="none"/>
          <w:u w:val="single"/>
        </w:rPr>
        <w:t>。</w:t>
      </w:r>
    </w:p>
    <w:p w14:paraId="35D96B8F">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※电缆线路部分：</w:t>
      </w:r>
    </w:p>
    <w:p w14:paraId="7D6216B8">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（一）甲供物资：</w:t>
      </w:r>
    </w:p>
    <w:p w14:paraId="730D4627">
      <w:pPr>
        <w:keepNext w:val="0"/>
        <w:keepLines w:val="0"/>
        <w:pageBreakBefore w:val="0"/>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电力电缆，电缆终端头，电缆直通接头，电缆绝缘接头，电缆T接头，电缆固定夹，带保护器接地箱，直接接地箱，同轴电缆，接地线，回流线，接地箱，避雷器，故障指示器，故障精确定位装置，监测装置，光缆。</w:t>
      </w:r>
    </w:p>
    <w:p w14:paraId="4AEC58BF">
      <w:pPr>
        <w:keepNext w:val="0"/>
        <w:keepLines w:val="0"/>
        <w:pageBreakBefore w:val="0"/>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2、□装配式电缆沟，□玻璃钢管。</w:t>
      </w:r>
    </w:p>
    <w:p w14:paraId="4E8E2D27">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（二）其他甲供物资：</w:t>
      </w:r>
      <w:r>
        <w:rPr>
          <w:rFonts w:hint="eastAsia" w:ascii="宋体" w:hAnsi="宋体" w:eastAsia="宋体" w:cs="宋体"/>
          <w:bCs/>
          <w:color w:val="auto"/>
          <w:sz w:val="24"/>
          <w:szCs w:val="24"/>
          <w:highlight w:val="none"/>
          <w:u w:val="single"/>
        </w:rPr>
        <w:t xml:space="preserve">   /    。</w:t>
      </w:r>
    </w:p>
    <w:p w14:paraId="278FB012">
      <w:pPr>
        <w:keepNext w:val="0"/>
        <w:keepLines w:val="0"/>
        <w:pageBreakBefore w:val="0"/>
        <w:kinsoku/>
        <w:wordWrap/>
        <w:overflowPunct/>
        <w:topLinePunct w:val="0"/>
        <w:autoSpaceDE w:val="0"/>
        <w:autoSpaceDN w:val="0"/>
        <w:bidi w:val="0"/>
        <w:adjustRightInd w:val="0"/>
        <w:snapToGrid/>
        <w:spacing w:line="560" w:lineRule="exact"/>
        <w:ind w:firstLine="482"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※通信部分：</w:t>
      </w:r>
    </w:p>
    <w:p w14:paraId="3F4C930E">
      <w:pPr>
        <w:keepNext w:val="0"/>
        <w:keepLines w:val="0"/>
        <w:pageBreakBefore w:val="0"/>
        <w:widowControl/>
        <w:kinsoku/>
        <w:wordWrap/>
        <w:overflowPunct/>
        <w:topLinePunct w:val="0"/>
        <w:bidi w:val="0"/>
        <w:snapToGrid/>
        <w:spacing w:line="56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※变电部分：</w:t>
      </w:r>
    </w:p>
    <w:p w14:paraId="418CEFEA">
      <w:pPr>
        <w:keepNext w:val="0"/>
        <w:keepLines w:val="0"/>
        <w:pageBreakBefore w:val="0"/>
        <w:numPr>
          <w:ilvl w:val="0"/>
          <w:numId w:val="0"/>
        </w:numPr>
        <w:kinsoku/>
        <w:wordWrap/>
        <w:overflowPunct/>
        <w:topLinePunct w:val="0"/>
        <w:autoSpaceDE w:val="0"/>
        <w:autoSpaceDN w:val="0"/>
        <w:bidi w:val="0"/>
        <w:adjustRightInd w:val="0"/>
        <w:snapToGrid/>
        <w:spacing w:line="560" w:lineRule="exact"/>
        <w:ind w:leftChars="0"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甲供物资：</w:t>
      </w:r>
      <w:r>
        <w:rPr>
          <w:rFonts w:hint="eastAsia" w:ascii="宋体" w:hAnsi="宋体" w:eastAsia="宋体" w:cs="宋体"/>
          <w:bCs/>
          <w:color w:val="auto"/>
          <w:sz w:val="24"/>
          <w:szCs w:val="24"/>
          <w:highlight w:val="none"/>
        </w:rPr>
        <w:t>通</w:t>
      </w:r>
      <w:r>
        <w:rPr>
          <w:rFonts w:hint="eastAsia" w:ascii="宋体" w:hAnsi="宋体" w:eastAsia="宋体" w:cs="宋体"/>
          <w:color w:val="auto"/>
          <w:sz w:val="24"/>
          <w:szCs w:val="24"/>
          <w:highlight w:val="none"/>
        </w:rPr>
        <w:t>信相关设备，数据网设备，通信电源，各类光缆。</w:t>
      </w:r>
    </w:p>
    <w:p w14:paraId="5A9856C7">
      <w:pPr>
        <w:keepNext w:val="0"/>
        <w:keepLines w:val="0"/>
        <w:pageBreakBefore w:val="0"/>
        <w:widowControl/>
        <w:kinsoku/>
        <w:wordWrap/>
        <w:overflowPunct/>
        <w:topLinePunct w:val="0"/>
        <w:bidi w:val="0"/>
        <w:snapToGrid/>
        <w:spacing w:line="560" w:lineRule="exact"/>
        <w:ind w:firstLine="482" w:firstLineChars="200"/>
        <w:jc w:val="left"/>
        <w:textAlignment w:val="auto"/>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其他甲供物资：</w:t>
      </w:r>
      <w:r>
        <w:rPr>
          <w:rFonts w:hint="eastAsia" w:ascii="宋体" w:hAnsi="宋体" w:eastAsia="宋体" w:cs="宋体"/>
          <w:bCs/>
          <w:color w:val="auto"/>
          <w:sz w:val="24"/>
          <w:szCs w:val="24"/>
          <w:highlight w:val="none"/>
          <w:u w:val="single"/>
        </w:rPr>
        <w:t xml:space="preserve">  /    。</w:t>
      </w:r>
    </w:p>
    <w:p w14:paraId="7A7C5D1C">
      <w:pPr>
        <w:pStyle w:val="4"/>
        <w:keepNext w:val="0"/>
        <w:keepLines w:val="0"/>
        <w:pageBreakBefore w:val="0"/>
        <w:numPr>
          <w:ilvl w:val="0"/>
          <w:numId w:val="0"/>
        </w:numPr>
        <w:kinsoku/>
        <w:wordWrap/>
        <w:overflowPunct/>
        <w:topLinePunct w:val="0"/>
        <w:bidi w:val="0"/>
        <w:spacing w:line="360" w:lineRule="auto"/>
        <w:ind w:firstLine="482" w:firstLineChars="20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iCs/>
          <w:color w:val="auto"/>
          <w:kern w:val="2"/>
          <w:sz w:val="24"/>
          <w:szCs w:val="24"/>
          <w:highlight w:val="none"/>
          <w:u w:val="none"/>
          <w:lang w:val="en-US" w:eastAsia="zh-CN" w:bidi="ar-SA"/>
        </w:rPr>
        <w:t>注：建设单位提供的设备、材料以《甲供设备材料明细表》为准。</w:t>
      </w:r>
      <w:r>
        <w:rPr>
          <w:rFonts w:hint="eastAsia" w:asciiTheme="minorEastAsia" w:hAnsiTheme="minorEastAsia" w:eastAsiaTheme="minorEastAsia" w:cstheme="minorEastAsia"/>
          <w:b/>
          <w:bCs/>
          <w:i w:val="0"/>
          <w:color w:val="auto"/>
          <w:sz w:val="24"/>
          <w:szCs w:val="24"/>
          <w:highlight w:val="none"/>
          <w:u w:val="none"/>
          <w:lang w:val="en-US" w:eastAsia="zh-CN"/>
        </w:rPr>
        <w:t>由施工单位提供的设备材料，必须经建设单位审批。临时电源工程的所有设备、材料均由施工单位提供（含10kV电缆及10kV电缆终端头）并在使用后自行回收，其中：10kV变压器按照《电网工程建设预算编制与计算规定（2018年版）》已包括在变电站工程的临时设施费中，其余设备、10kV电缆及10kV电缆终端头费用按租赁或摊销方式报价，费用包干。</w:t>
      </w:r>
    </w:p>
    <w:tbl>
      <w:tblPr>
        <w:tblStyle w:val="15"/>
        <w:tblW w:w="98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2"/>
        <w:gridCol w:w="2225"/>
        <w:gridCol w:w="3366"/>
        <w:gridCol w:w="667"/>
        <w:gridCol w:w="1000"/>
        <w:gridCol w:w="1690"/>
      </w:tblGrid>
      <w:tr w14:paraId="6C0E8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87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AFDB735">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甲供设备材料明细表</w:t>
            </w:r>
          </w:p>
        </w:tc>
      </w:tr>
      <w:tr w14:paraId="05994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00ACE">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序号</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A8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材料、设备名称</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6CA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型号、规格</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6C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46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B54D5">
            <w:pPr>
              <w:keepNext w:val="0"/>
              <w:keepLines w:val="0"/>
              <w:widowControl/>
              <w:suppressLineNumbers w:val="0"/>
              <w:jc w:val="left"/>
              <w:textAlignment w:val="center"/>
              <w:rPr>
                <w:rFonts w:hint="eastAsia" w:ascii="仿宋_GB2312" w:hAnsi="仿宋_GB2312" w:eastAsia="仿宋_GB2312" w:cs="仿宋_GB2312"/>
                <w:i w:val="0"/>
                <w:iCs w:val="0"/>
                <w:color w:val="auto"/>
                <w:sz w:val="24"/>
                <w:szCs w:val="24"/>
                <w:highlight w:val="none"/>
                <w:u w:val="none"/>
              </w:rPr>
            </w:pPr>
            <w:r>
              <w:rPr>
                <w:rFonts w:hint="eastAsia" w:ascii="仿宋_GB2312" w:hAnsi="仿宋_GB2312" w:eastAsia="仿宋_GB2312" w:cs="仿宋_GB2312"/>
                <w:i w:val="0"/>
                <w:iCs w:val="0"/>
                <w:color w:val="auto"/>
                <w:kern w:val="0"/>
                <w:sz w:val="24"/>
                <w:szCs w:val="24"/>
                <w:highlight w:val="none"/>
                <w:u w:val="none"/>
                <w:lang w:val="en-US" w:eastAsia="zh-CN" w:bidi="ar"/>
              </w:rPr>
              <w:t>备注</w:t>
            </w:r>
          </w:p>
        </w:tc>
      </w:tr>
      <w:tr w14:paraId="44A74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D7A8">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壹</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6CAD">
            <w:pPr>
              <w:keepNext w:val="0"/>
              <w:keepLines w:val="0"/>
              <w:widowControl/>
              <w:suppressLineNumbers w:val="0"/>
              <w:tabs>
                <w:tab w:val="left" w:pos="865"/>
              </w:tabs>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b/>
                <w:bCs/>
                <w:color w:val="auto"/>
                <w:sz w:val="24"/>
                <w:szCs w:val="24"/>
                <w:highlight w:val="none"/>
              </w:rPr>
              <w:t>110千伏东漖变电站工程（电气分册）</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C313">
            <w:pPr>
              <w:jc w:val="left"/>
              <w:rPr>
                <w:rFonts w:hint="eastAsia" w:ascii="宋体" w:hAnsi="宋体" w:eastAsia="宋体" w:cs="宋体"/>
                <w:color w:val="auto"/>
                <w:kern w:val="2"/>
                <w:sz w:val="24"/>
                <w:szCs w:val="24"/>
                <w:highlight w:val="none"/>
                <w:lang w:val="en-US" w:eastAsia="zh-CN" w:bidi="ar-SA"/>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E1BF7">
            <w:pPr>
              <w:jc w:val="center"/>
              <w:rPr>
                <w:rFonts w:hint="eastAsia" w:ascii="宋体" w:hAnsi="宋体" w:eastAsia="宋体" w:cs="宋体"/>
                <w:color w:val="auto"/>
                <w:kern w:val="2"/>
                <w:sz w:val="24"/>
                <w:szCs w:val="24"/>
                <w:highlight w:val="none"/>
                <w:lang w:val="en-US" w:eastAsia="zh-CN" w:bidi="ar-SA"/>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0A660">
            <w:pPr>
              <w:jc w:val="center"/>
              <w:rPr>
                <w:rFonts w:hint="eastAsia" w:ascii="宋体" w:hAnsi="宋体" w:eastAsia="宋体" w:cs="宋体"/>
                <w:i w:val="0"/>
                <w:iCs w:val="0"/>
                <w:color w:val="auto"/>
                <w:kern w:val="2"/>
                <w:sz w:val="24"/>
                <w:szCs w:val="24"/>
                <w:highlight w:val="none"/>
                <w:u w:val="none"/>
                <w:lang w:val="en-US" w:eastAsia="zh-CN" w:bidi="ar-SA"/>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A0885">
            <w:pPr>
              <w:jc w:val="left"/>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4D7CA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7"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B4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A</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A135">
            <w:pPr>
              <w:keepNext w:val="0"/>
              <w:keepLines w:val="0"/>
              <w:widowControl/>
              <w:suppressLineNumbers w:val="0"/>
              <w:jc w:val="left"/>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建筑部分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586A6">
            <w:pPr>
              <w:spacing w:before="150" w:after="150"/>
              <w:jc w:val="center"/>
              <w:rPr>
                <w:rFonts w:hint="eastAsia" w:ascii="宋体" w:hAnsi="宋体" w:eastAsia="宋体" w:cs="宋体"/>
                <w:b/>
                <w:bCs/>
                <w:i w:val="0"/>
                <w:iCs w:val="0"/>
                <w:color w:val="auto"/>
                <w:kern w:val="2"/>
                <w:sz w:val="24"/>
                <w:szCs w:val="24"/>
                <w:highlight w:val="none"/>
                <w:u w:val="none"/>
                <w:lang w:val="en-US" w:eastAsia="zh-CN" w:bidi="ar-SA"/>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505A">
            <w:pPr>
              <w:tabs>
                <w:tab w:val="left" w:pos="5020"/>
              </w:tabs>
              <w:adjustRightInd w:val="0"/>
              <w:snapToGrid w:val="0"/>
              <w:spacing w:before="62" w:beforeLines="20" w:after="62" w:afterLines="20" w:line="400" w:lineRule="exact"/>
              <w:jc w:val="center"/>
              <w:rPr>
                <w:rFonts w:hint="eastAsia" w:ascii="宋体" w:hAnsi="宋体" w:eastAsia="宋体" w:cs="宋体"/>
                <w:b/>
                <w:bCs/>
                <w:i w:val="0"/>
                <w:iCs w:val="0"/>
                <w:color w:val="auto"/>
                <w:kern w:val="2"/>
                <w:sz w:val="24"/>
                <w:szCs w:val="24"/>
                <w:highlight w:val="none"/>
                <w:u w:val="none"/>
                <w:lang w:val="en-US" w:eastAsia="zh-CN" w:bidi="ar-SA"/>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69A5">
            <w:pPr>
              <w:tabs>
                <w:tab w:val="left" w:pos="5020"/>
              </w:tabs>
              <w:adjustRightInd w:val="0"/>
              <w:snapToGrid w:val="0"/>
              <w:spacing w:before="62" w:beforeLines="20" w:after="62" w:afterLines="20" w:line="400" w:lineRule="exact"/>
              <w:jc w:val="center"/>
              <w:rPr>
                <w:rFonts w:hint="eastAsia" w:ascii="宋体" w:hAnsi="宋体" w:eastAsia="宋体" w:cs="宋体"/>
                <w:b/>
                <w:bCs/>
                <w:i w:val="0"/>
                <w:iCs w:val="0"/>
                <w:color w:val="auto"/>
                <w:kern w:val="2"/>
                <w:sz w:val="24"/>
                <w:szCs w:val="24"/>
                <w:highlight w:val="none"/>
                <w:u w:val="none"/>
                <w:lang w:val="en-US" w:eastAsia="zh-CN" w:bidi="ar-SA"/>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55651">
            <w:pPr>
              <w:jc w:val="left"/>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15074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99B08">
            <w:pPr>
              <w:keepNext w:val="0"/>
              <w:keepLines w:val="0"/>
              <w:widowControl/>
              <w:suppressLineNumbers w:val="0"/>
              <w:jc w:val="center"/>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13126">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镀锌钢管构架（成品）</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F925">
            <w:pPr>
              <w:spacing w:before="150" w:after="150"/>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2"/>
                <w:sz w:val="24"/>
                <w:szCs w:val="24"/>
                <w:highlight w:val="none"/>
                <w:u w:val="none"/>
                <w:lang w:val="en-US" w:eastAsia="zh-CN" w:bidi="ar-SA"/>
              </w:rPr>
              <w:t>Q=2.6kW,N=0.95kW/220V 不低于二级能效</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AFC6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t</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6265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 xml:space="preserve">1.31 </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B58A6">
            <w:pPr>
              <w:jc w:val="left"/>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46456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A26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96B4B">
            <w:pPr>
              <w:keepNext w:val="0"/>
              <w:keepLines w:val="0"/>
              <w:widowControl/>
              <w:suppressLineNumbers w:val="0"/>
              <w:jc w:val="left"/>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防腐防爆挂变频壁式商用分体空调</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E2F3">
            <w:pPr>
              <w:spacing w:before="150" w:after="150"/>
              <w:jc w:val="center"/>
              <w:rPr>
                <w:rFonts w:hint="eastAsia" w:ascii="宋体" w:hAnsi="宋体" w:eastAsia="宋体" w:cs="宋体"/>
                <w:i w:val="0"/>
                <w:iCs w:val="0"/>
                <w:color w:val="auto"/>
                <w:kern w:val="2"/>
                <w:sz w:val="24"/>
                <w:szCs w:val="24"/>
                <w:highlight w:val="none"/>
                <w:u w:val="none"/>
                <w:lang w:val="en-US" w:eastAsia="zh-CN" w:bidi="ar-SA"/>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F98C2">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242A5">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AA48">
            <w:pPr>
              <w:keepNext w:val="0"/>
              <w:keepLines w:val="0"/>
              <w:widowControl/>
              <w:suppressLineNumbers w:val="0"/>
              <w:jc w:val="left"/>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62ED5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8A7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B</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8880">
            <w:pPr>
              <w:keepNext w:val="0"/>
              <w:keepLines w:val="0"/>
              <w:widowControl/>
              <w:suppressLineNumbers w:val="0"/>
              <w:jc w:val="left"/>
              <w:textAlignment w:val="center"/>
              <w:rPr>
                <w:rFonts w:hint="eastAsia" w:ascii="宋体" w:hAnsi="宋体" w:eastAsia="宋体" w:cs="宋体"/>
                <w:b/>
                <w:bCs/>
                <w:i w:val="0"/>
                <w:iCs w:val="0"/>
                <w:color w:val="auto"/>
                <w:kern w:val="2"/>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电气一次部分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BF70">
            <w:pPr>
              <w:spacing w:before="150" w:after="150"/>
              <w:jc w:val="center"/>
              <w:rPr>
                <w:rFonts w:hint="eastAsia" w:ascii="宋体" w:hAnsi="宋体" w:eastAsia="宋体" w:cs="宋体"/>
                <w:i w:val="0"/>
                <w:iCs w:val="0"/>
                <w:color w:val="auto"/>
                <w:kern w:val="2"/>
                <w:sz w:val="24"/>
                <w:szCs w:val="24"/>
                <w:highlight w:val="none"/>
                <w:u w:val="none"/>
                <w:lang w:val="en-US" w:eastAsia="zh-CN" w:bidi="ar-SA"/>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40061">
            <w:pPr>
              <w:tabs>
                <w:tab w:val="left" w:pos="5020"/>
              </w:tabs>
              <w:adjustRightInd w:val="0"/>
              <w:snapToGrid w:val="0"/>
              <w:spacing w:before="62" w:beforeLines="20" w:after="62" w:afterLines="20" w:line="400" w:lineRule="exact"/>
              <w:jc w:val="center"/>
              <w:rPr>
                <w:rFonts w:hint="eastAsia" w:ascii="宋体" w:hAnsi="宋体" w:eastAsia="宋体" w:cs="宋体"/>
                <w:i w:val="0"/>
                <w:iCs w:val="0"/>
                <w:color w:val="auto"/>
                <w:kern w:val="2"/>
                <w:sz w:val="24"/>
                <w:szCs w:val="24"/>
                <w:highlight w:val="none"/>
                <w:u w:val="none"/>
                <w:lang w:val="en-US" w:eastAsia="zh-CN" w:bidi="ar-SA"/>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1D1D">
            <w:pPr>
              <w:tabs>
                <w:tab w:val="left" w:pos="5020"/>
              </w:tabs>
              <w:adjustRightInd w:val="0"/>
              <w:snapToGrid w:val="0"/>
              <w:spacing w:before="62" w:beforeLines="20" w:after="62" w:afterLines="20" w:line="400" w:lineRule="exact"/>
              <w:jc w:val="center"/>
              <w:rPr>
                <w:rFonts w:hint="eastAsia" w:ascii="宋体" w:hAnsi="宋体" w:eastAsia="宋体" w:cs="宋体"/>
                <w:i w:val="0"/>
                <w:iCs w:val="0"/>
                <w:color w:val="auto"/>
                <w:kern w:val="2"/>
                <w:sz w:val="24"/>
                <w:szCs w:val="24"/>
                <w:highlight w:val="none"/>
                <w:u w:val="none"/>
                <w:lang w:val="en-US" w:eastAsia="zh-CN" w:bidi="ar-SA"/>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CE1B">
            <w:pPr>
              <w:keepNext w:val="0"/>
              <w:keepLines w:val="0"/>
              <w:widowControl/>
              <w:suppressLineNumbers w:val="0"/>
              <w:jc w:val="left"/>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02FA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C5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365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主变压器部分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F5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CC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BF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C289">
            <w:pPr>
              <w:keepNext w:val="0"/>
              <w:keepLines w:val="0"/>
              <w:widowControl/>
              <w:suppressLineNumbers w:val="0"/>
              <w:jc w:val="left"/>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35D78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6392A">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7CB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电力变压器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B7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SZ□-63000/110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18D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D74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0E450">
            <w:pPr>
              <w:keepNext w:val="0"/>
              <w:keepLines w:val="0"/>
              <w:widowControl/>
              <w:suppressLineNumbers w:val="0"/>
              <w:jc w:val="left"/>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6E2FA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9907">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62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中性点放电间隙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837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每套包含：</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D5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99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74941">
            <w:pPr>
              <w:keepNext w:val="0"/>
              <w:keepLines w:val="0"/>
              <w:widowControl/>
              <w:suppressLineNumbers w:val="0"/>
              <w:jc w:val="left"/>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7D0CE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D779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0F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支柱绝缘子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4F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ZSW1-72.5/4L</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68D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9C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3063D">
            <w:pPr>
              <w:keepNext w:val="0"/>
              <w:keepLines w:val="0"/>
              <w:widowControl/>
              <w:suppressLineNumbers w:val="0"/>
              <w:jc w:val="left"/>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55FEF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B275">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BD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钢芯铝绞线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C14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JL/G1A-400/35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C1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31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CDDD">
            <w:pPr>
              <w:keepNext w:val="0"/>
              <w:keepLines w:val="0"/>
              <w:widowControl/>
              <w:suppressLineNumbers w:val="0"/>
              <w:jc w:val="left"/>
              <w:textAlignment w:val="center"/>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3DFD3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A894">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17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端子箱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65C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2A8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B45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98A29">
            <w:pPr>
              <w:keepNext w:val="0"/>
              <w:keepLines w:val="0"/>
              <w:widowControl/>
              <w:suppressLineNumbers w:val="0"/>
              <w:jc w:val="left"/>
              <w:textAlignment w:val="center"/>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5854A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1045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6A7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风冷箱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CF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784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BA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14FA">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left"/>
              <w:textAlignment w:val="auto"/>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0BB17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16D6">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902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油色谱在线监测装置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60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258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D7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7AC24">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left"/>
              <w:textAlignment w:val="auto"/>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660EA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518D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497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铁芯监测装置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BC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1C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87C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8070E">
            <w:pPr>
              <w:keepNext w:val="0"/>
              <w:keepLines w:val="0"/>
              <w:pageBreakBefore w:val="0"/>
              <w:widowControl w:val="0"/>
              <w:kinsoku/>
              <w:wordWrap/>
              <w:overflowPunct/>
              <w:topLinePunct w:val="0"/>
              <w:autoSpaceDE w:val="0"/>
              <w:autoSpaceDN w:val="0"/>
              <w:bidi w:val="0"/>
              <w:adjustRightInd w:val="0"/>
              <w:snapToGrid/>
              <w:spacing w:line="240" w:lineRule="auto"/>
              <w:ind w:left="0" w:leftChars="0" w:firstLine="0" w:firstLineChars="0"/>
              <w:jc w:val="left"/>
              <w:textAlignment w:val="auto"/>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4409E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7114">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70A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支柱绝缘子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2C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ZS2-24/20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86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CBB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631D4">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4BF81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E82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4B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氧化锌避雷器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44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YH5WZ-17/45(W),带绝缘底座</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81F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06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04411">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4854E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E1B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BDC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20kV瓷绝缘穿墙套管</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44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每套包含：</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830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23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9E5CC">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5285A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CCF7C">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86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穿墙套管</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F65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CMWF1-20/6000A</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CD3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37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01784">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仿宋_GB2312" w:hAnsi="仿宋_GB2312" w:eastAsia="仿宋_GB2312" w:cs="仿宋_GB2312"/>
                <w:strike w:val="0"/>
                <w:dstrike w:val="0"/>
                <w:color w:val="auto"/>
                <w:kern w:val="2"/>
                <w:sz w:val="24"/>
                <w:szCs w:val="24"/>
                <w:highlight w:val="none"/>
                <w:lang w:val="en-US" w:eastAsia="zh-CN" w:bidi="ar-SA"/>
              </w:rPr>
            </w:pPr>
          </w:p>
        </w:tc>
      </w:tr>
      <w:tr w14:paraId="6E18F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41E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44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110kV配电装置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14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A0D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9F0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D389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59577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0BD0">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BF2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110kVGIS</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42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 126kV，2000A，40kA</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768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间隔</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96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E056">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2923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4105">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61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GIS分支母线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2C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62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3837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EA37">
            <w:pPr>
              <w:tabs>
                <w:tab w:val="left" w:pos="5020"/>
              </w:tabs>
              <w:spacing w:line="400" w:lineRule="exact"/>
              <w:jc w:val="left"/>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3F730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E9FEB">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79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SF6泄漏检测装置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94C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27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C2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E49B2">
            <w:pPr>
              <w:tabs>
                <w:tab w:val="left" w:pos="5020"/>
              </w:tabs>
              <w:spacing w:line="400" w:lineRule="exact"/>
              <w:jc w:val="left"/>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20A30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BA3D">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BD3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悬垂绝缘子串</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004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11(FC70PL/146)，每串包含：</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D4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串</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9B6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A1B7">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05B8F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8E67">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F9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U型挂环</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86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U-10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BF4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E52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85FC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7D0A2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430A">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4D5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玻璃绝缘子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74D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U100BP/146D,146mm,450mm,双伞型</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8B7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5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EA07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2CBBB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FE78B">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A4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碗头挂板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00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WS-10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E2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762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3EDD2">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i w:val="0"/>
                <w:iCs w:val="0"/>
                <w:color w:val="auto"/>
                <w:kern w:val="2"/>
                <w:sz w:val="24"/>
                <w:szCs w:val="24"/>
                <w:highlight w:val="none"/>
                <w:u w:val="none"/>
                <w:lang w:val="en-US" w:eastAsia="zh-CN" w:bidi="ar-SA"/>
              </w:rPr>
            </w:pPr>
          </w:p>
        </w:tc>
      </w:tr>
      <w:tr w14:paraId="2404B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016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AC1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10kV配电装置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36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4E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73D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8DFF6">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lang w:val="en-US" w:eastAsia="zh-CN"/>
              </w:rPr>
            </w:pPr>
          </w:p>
        </w:tc>
      </w:tr>
      <w:tr w14:paraId="55019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224D">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3CB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10kV中置式开关柜，进线断路器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5EC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12kV，4000A，40kA(4s)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53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5F8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DFB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159D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FED70">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438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10kV中置式开关柜，分段断路器柜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1A7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12kV，4000A，40kA(4s)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8A1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6EE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2095">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BBE3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A0BB4">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927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10kV中置式开关柜，分段隔离柜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48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12kV，4000A，40kA(4s)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F8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F3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B093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F228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6AA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16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10kV中置式开关柜，电容器柜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33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12kV，1250A，31.5kA(4s)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AC5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B8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34B5">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075E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94204">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3BE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10kV中置式开关柜，并联电抗器柜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C19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12kV，4000A，40kA(4s)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92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D3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81365">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C205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9C736">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079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10kV中置式开关柜，站用变柜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AF4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12kV，1250A，31.5kA(4s)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C8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82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92306">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77CA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CC616">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EA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10kV中置式开关柜，馈线柜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165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12kV，1250A，31.5kA(4s)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37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D36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A5C7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157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2C0F7">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FE8C">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10kV中置式开关柜，PT柜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A37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12kV，1250A，31.5kA(4s)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188E6">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9A5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DA244">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C5D2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B73D">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9E7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封闭母线桥</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14C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12kV，5000A，31.5kA(4s)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D1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79B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38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FA3D">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2F84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F848D">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E9DC7">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封闭母线桥</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F0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12kV，4000A，31.5kA(4s)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EE0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ED3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96443">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6E2C5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AC6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四</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ED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无功补偿装置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2A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5B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6A4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88D84">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541B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32AD">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8BA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干式铁芯串联电抗器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A9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CKSC-300-10-5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C6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8C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ECC9">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F4E3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5491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957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串联电力电容器组</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16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TBB10-6012/334AK型</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C70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4B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4F45F">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5487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A50C6">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35A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每套包含：</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E9D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84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71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4E3F7">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2FA7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30172">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E4E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支柱绝缘子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C95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ZSWR-24/4-3</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7F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083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DB7F0">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E0C3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4D71">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B82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铜母线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972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TMY-50×4(附热缩套)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75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FB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63A7">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36E3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E3C2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458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复合外套金属氧化物避雷器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7F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YH5WR-17/45G，600A</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03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4299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8B6ED">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51A4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A51B5">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EC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电容器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FC2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BAM11/√3-334-1W,带内熔丝</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08E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26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18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F1BFB">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6EB6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69557">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F27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放电线圈</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4E0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FDGE-11/√3-3.4-1W</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4C4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7D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082C3">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4D94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2E525">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41C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隔离开关</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ACD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GN19-12D/1250A-4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EC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1E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F14A7">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38D8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7165">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D4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在线监测仪</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9A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A21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4C4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19530">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62B1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C4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5D0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围栏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FA3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0F513">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62EB1">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67D53">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932B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35EE3">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E98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户内端子箱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E9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不锈钢</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313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89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E6C5">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2BB1E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6F3E">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3CB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4A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A7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7B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EB63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87F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6D49C">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5EC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并联电抗器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D1C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BKSC-6000/10.5，6000kvar</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74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57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BF03B">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EE80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5355">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3E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氧化锌避雷器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9D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HY5WR-17/45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F59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3B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3657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D8F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4F277">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45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温控端子箱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F3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33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38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1E8F">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3CBB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A6184">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71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B1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BF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C0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683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EB26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1A5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五</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75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站用电、接地变</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6D4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DC9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AF7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ED2AB">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6475B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5581">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9B8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10kV站用变压器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15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SC11-400/10.5，10.5±2×2.5%/0.4kV</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0AC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98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9DF43">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1CE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C4D0">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B1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小电阻接地成套装置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0D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每套包括：</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B39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69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22A4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61AB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5AD96">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D34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77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接地变压器：DKSC-420/10.5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CF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E3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3437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DEEF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DF6B">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9ED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4E2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接地电阻柜：TK-BJ-10.5/10,600A,10S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C36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38D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F4AD">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978F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640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B1B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86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零序CT：   150/1A 5P10/5P10/5P10 10VA</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B8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E95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E4914">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9DF3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FA93">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305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站用交流屏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64E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智能型</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87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B0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E869B">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C0E8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AE47">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4D2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零序电流互感器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F9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LMZ-0.5，400/1A，5P30，5VA，整体穿芯式</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187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7C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C51EF">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6EA69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23EF">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E1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蓄电池组</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DE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阀控式密封铅酸蓄电池（贫液）500AH，2V，54只</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A12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E7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43134">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8DE5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20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3E1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低压配电箱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5F4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外壳防护等级IP33;150x600x600mm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5D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F9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E35B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4046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BB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8A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镀锌槽盒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4B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100x75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AD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EA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DD003">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55E5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36B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46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发电车开关箱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65D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770x460x1400mm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00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D49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E84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A378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1AE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六</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CC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3D1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5FB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C14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4C2D5">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6FA5D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C6BA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10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C5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FYZA-YJV22-8.7/15-3x300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BC7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F0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255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25FA">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73FE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59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A59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10kV户外电缆终端头</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D7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与FYZA-YJV22-8.7/15-3x300配套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07F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90E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4998">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05B7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322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27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80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FYZA-YJV22-8.7/15-3x120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BD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B8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110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B1167">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6ACA7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F5D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D0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10kV户外电缆终端头</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72C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与FYZA-YJV22-8.7/15-3x120配套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0B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77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F70E">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C297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8F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B96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10kV户内电缆终端头</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9BF4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与FYZA-YJV22-8.7/15-3x120配套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7E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B8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49566">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21713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DCE9E">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ADE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9B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FYZA-YJV22-8.7/15-3x120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37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8C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110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D15B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00D9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7A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88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10kV电缆终端</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480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与FYZA-YJV22-8.7/15-3x120配套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A2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BD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06AE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3E82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E6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509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E7F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ZRA-YJV-1-1X240mm2</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0DD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268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2209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9FC0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FC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21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59E3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ZRA-VV22-1-3x240+1x120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70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733E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310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36966">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273A6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151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4FF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78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ZRA-VV22-1-3x35+1x16</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D8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EA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230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58B9D">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42A8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B57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94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AF7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ZRA-VV22-1-4x16</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56E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6F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825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7167">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2689C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6CF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133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1kV电缆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2F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ZRA-VV22-1-4x4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7D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168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B1C2">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4376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A3A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七</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FC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电缆敷设及防火封堵</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214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7CC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42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82F0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23F72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E8D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4F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热镀锌钢支架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09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托臂L=350mm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673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2C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2246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CF85">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6D22D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D5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D7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热镀锌钢立柱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F2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层间距250mm,L=1100mm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EAD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DC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701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A29B">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6E01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B9D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B9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F3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C56D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824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94B5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AE1B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CE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95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74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100×75mm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AB6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2A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F278">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A137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D6A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66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水平弯通槽盒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A0A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500×150mm，等径</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25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17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6F81F">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2467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D1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132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水平三通槽盒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79F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500×150mm，等径</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A3E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820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5551B">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B586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A6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E65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水平四通槽盒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36E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500×150mm，等径</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7F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9B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4D910">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008D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271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C1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热镀锌槽盒垂直弯通</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87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500x150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CA0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F2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6502F">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36B60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5A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7A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热镀锌槽盒异径垂直弯通</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385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200x150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DC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A5D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09339">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A19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9A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8C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FF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200x150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2A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EE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18F54">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0233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C827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CC3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工字钢立柱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5BC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L≈3000mm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C0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E5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140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AB2CE">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5B94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17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D7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吊架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55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热镀锌角钢L50x50x5 L=1250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804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076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E161">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4151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D1B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00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吊架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43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热镀锌角钢L50x50x5 L=800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FA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BE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FC42">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43EA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06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EC3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吊架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580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热镀锌角钢L50x50x5 L=1000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09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AFB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1B6D">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230A4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098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6F6B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托臂</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4F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热镀锌角钢L50x50x5 L=550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96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45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1245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2DF49">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6E2D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967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0B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托臂</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7D3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热镀锌角钢L50x50x5 L=250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D9D6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3A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52F5A">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B0C4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3D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3C7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热镀锌槽盒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56D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100x75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2A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AF9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04BE2">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604E0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BC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1A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354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200*150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61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48D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D9CAB">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17206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43C6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FFF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F9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C97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32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48BD">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B6E6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44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BA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4EA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8F8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A3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DC025">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85BE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98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9E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54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B20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78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89C7">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87A7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B2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AB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水平弯通槽盒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6A1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DD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DC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57804">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A30F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D35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CE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水平弯通槽盒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436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719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A2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16F5C">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7B459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2EB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54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水平三通槽盒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59F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29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27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61B9">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26FF8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7A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5C5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829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CA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B1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6D5CE">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0D635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E1E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2A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水平弯通槽盒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4C7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266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AD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09136">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46897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73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34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水平三通槽盒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BE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E9E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C71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D508A">
            <w:pPr>
              <w:keepNext w:val="0"/>
              <w:keepLines w:val="0"/>
              <w:pageBreakBefore w:val="0"/>
              <w:widowControl w:val="0"/>
              <w:tabs>
                <w:tab w:val="left" w:pos="5020"/>
              </w:tabs>
              <w:kinsoku/>
              <w:wordWrap/>
              <w:overflowPunct/>
              <w:topLinePunct w:val="0"/>
              <w:autoSpaceDE/>
              <w:autoSpaceDN/>
              <w:bidi w:val="0"/>
              <w:adjustRightInd/>
              <w:spacing w:line="240" w:lineRule="auto"/>
              <w:jc w:val="left"/>
              <w:textAlignment w:val="auto"/>
              <w:rPr>
                <w:rFonts w:hint="eastAsia" w:ascii="仿宋_GB2312" w:hAnsi="仿宋_GB2312" w:eastAsia="仿宋_GB2312" w:cs="仿宋_GB2312"/>
                <w:color w:val="auto"/>
                <w:sz w:val="24"/>
                <w:szCs w:val="24"/>
                <w:highlight w:val="none"/>
              </w:rPr>
            </w:pPr>
          </w:p>
        </w:tc>
      </w:tr>
      <w:tr w14:paraId="5EC63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DE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E9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A4E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CE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4A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6E671">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2C1B2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5B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1C0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6C8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9A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C3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AB4C8">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00078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43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DB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水平直通槽盒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B58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100×100mm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03B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C62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962B4">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656B5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902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99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水平三通槽盒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F5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400×150mm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009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6D8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84CA">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5DE38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CD43">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F0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水平弯通槽盒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6A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FA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47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471C0">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53507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09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4A3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水平三通槽盒</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F6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200×100mm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15E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B8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0DA53">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74B92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AA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八</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9E5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视频监控</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A3E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E894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2E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3706">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12F3E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46A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62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视频监控设备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50D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6FD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92F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15894">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3216E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B51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17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高清白光灯一体化云台网络摄像机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9C9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876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36A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4470">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73619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11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9D4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红外网络高清球机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A9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9C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22D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4DC32">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2CC51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D84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40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固定高清红外摄像机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C9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CC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ED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4E9BA">
            <w:pPr>
              <w:keepNext w:val="0"/>
              <w:keepLines w:val="0"/>
              <w:widowControl/>
              <w:suppressLineNumbers w:val="0"/>
              <w:jc w:val="center"/>
              <w:textAlignment w:val="center"/>
              <w:rPr>
                <w:rFonts w:hint="eastAsia" w:ascii="仿宋_GB2312" w:hAnsi="仿宋_GB2312" w:eastAsia="仿宋_GB2312" w:cs="仿宋_GB2312"/>
                <w:color w:val="auto"/>
                <w:sz w:val="24"/>
                <w:szCs w:val="24"/>
                <w:highlight w:val="none"/>
              </w:rPr>
            </w:pPr>
          </w:p>
        </w:tc>
      </w:tr>
      <w:tr w14:paraId="28C70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A1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837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热成像双光谱球型摄像机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A16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534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59F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F5EB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C4FA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77A2">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9A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防爆固定红外摄像机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BDF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CA1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C7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F3D0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706B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E2D8">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F4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高清夜视灯微型卡片摄像机（自动补光）</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FE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507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F0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18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12BB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5AB4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C0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EB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环境信息采集设备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01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9B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799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1C7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F203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BBF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65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温湿度传感器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31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16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29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0FB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6A32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5B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FE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防爆温湿度传感器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761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29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69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B269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887C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E6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87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水浸探头</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BE7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5E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CEA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F438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A724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9C5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9CD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人脸门禁一体机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1A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AE4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D8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0D85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7FD1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6C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A1A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六要素气象监测器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9A6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8F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94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9675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3412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1B2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E1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远方水泵控制器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ED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3F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5F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E9EB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8F60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AB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03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远方灯光控制器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F0B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2BB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32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184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A7EA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0EE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8C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远方风机控制器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8E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8B3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902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FB90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999A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D5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600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远方空调控制器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3AE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DA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343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716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4ABB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F3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98B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广播音柱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9D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FF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51F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1C5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7E67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1C0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BB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智能门禁系统主机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61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491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28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39E0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CD550DC">
        <w:tblPrEx>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BDF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CEA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壁挂式汇聚箱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CC0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CAC0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31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AFD2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EC86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D2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九</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AAC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光伏部分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D5D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FB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82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0719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10B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87A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2B4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F5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DA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1D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D52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BD74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00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66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0.6/1kV电力电缆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B0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ZRA-YJV22-4*10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A3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A6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8EAE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6A53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0323D">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C</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C2E26">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电气二次部分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ED2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43E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FD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9655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7D88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87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EF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站内自动化系统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B2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站级层采用双以太网，主机/操作员工作站双套配置，智能远动主机按双套配置，测控装置按间隔配置，含网络安全防护设备、二次防雷设备。屏柜前后开门，尺寸：2260×800×600mm，颜色RAL7035。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23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E9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F64B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6CB2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E8E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58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监控系统软件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50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采用DL/T860标准的通信规约；具有远程浏览、源端维护、数据质量识别、顺序控制、电子标示牌；含后台智能告警+远动告警直传功能； VQC功能及与视频及环境监控系统、直流系统系统、站用低压系统、逆变电源系统、消防系统、开关柜大电流测温系统、开关柜接地刀控制器接口及软件；能与具备检修隔离功能的微机五防系统配合使用软件模块；含智能运维系统接口及配合使用软件模块（智能巡视、智能操作、智能安全配合等高级应功能）。</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8B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7A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D3FB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56CD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AB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364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主机/操作员工作站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605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6E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F40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7EB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5BCB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0F2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15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五防工作站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AC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A7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390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1F07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BBFF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C8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79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五防系统含软件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D4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057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9E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F0B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80DD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F5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BC2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五防锁具</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F1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635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把</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72B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6DE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C6DE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78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D5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电脑钥匙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40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BD4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E7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D4BD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DCBBE39">
        <w:tblPrEx>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1BC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487B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电脑钥匙通讯适配器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9A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用于电脑钥匙充电、通讯</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655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309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62E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3A64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A05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7F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通用解锁工具</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B55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99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3DF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D18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0A1A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4FA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9B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智能解锁钥匙管理机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7960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含智能解锁软件及远端授权功能</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E5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58F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F60D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D1AB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F14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516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智能解锁（检修）钥匙通讯适配器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80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DF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8D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46A4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1A70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E3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3C7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智能解锁（检修）钥匙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D4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智能解锁、检修管理功能共用</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CA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把</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19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97E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CC22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710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39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检修临时挂锁</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FA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检修隔离附件配套锁具</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B0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把</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637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935B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93C5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F3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739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检修隔离附件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C5B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用于不同型号的空开、压板、端子等二次设备的布防。</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11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DC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0E3D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8400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FD1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4.10 </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04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检修隔离工具箱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0B6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用于存放、携带检修临时挂锁及检修隔离附件，每个工具箱可容纳30把锁具。</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1B4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B1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9A59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E456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E9D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10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智能远动柜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04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双套智能远动装置，协议转换器2台，规约转转器1台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E3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78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118B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E337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27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EC8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公用测控柜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20A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含3套常规测控装置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D5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52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E85F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A9CC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2E3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CB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#1主变测控柜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B3E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功能或配置：高压侧测控装置1台，低压侧测控装置2台，本体测控装置1台。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BB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52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E2BF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195F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14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FD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#2主变测控柜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53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功能或配置：含高压侧测控装置1台，低压侧测控装置2台，本体测控装置1台。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64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29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220B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F3BC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0EC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2A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110kV过程层公用测控柜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2D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含2套数字化测控装置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3A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28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6C0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BD2E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369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C8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10kV母线PT测控柜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517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含4台常规测控装置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E7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6AE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5D9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845A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ACB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0A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 PT并列柜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EB5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常规装置，按本期规模配置，含2台装置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76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FA9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ADD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2CE6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09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3B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 备自投柜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E95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配置：2台10kV备自投装置，1台打印机，24口ODF架4台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67F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F1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CC9A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9392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4DF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AE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10kV线路保护测控装置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40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保护、测控、智能终端一体化装置</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209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15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EADD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ED27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E7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849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10kV电容器保护测控装置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DF2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保护、测控、智能终端一体化装置</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A54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45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3A6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BFF9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36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3B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 电抗器保护测控装置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02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保护、测控、智能终端一体化装置</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42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907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DF4C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18B4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E74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61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10kV站用变保护测控装置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BFB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保护、测控、智能终端一体化装置</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57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B95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6556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0CFC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22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5BA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10kV分段保护测控装置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23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保护、测控、智能终端一体化装置</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4E4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69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F6FD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7D86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0D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448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站控层MMS (A、B、C)网交换机柜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FF3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配置8台24电口2光口交换机。2台12口机架式ODF熔接盒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(需获得KEMA：IEC61850认证)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3F3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E4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159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F294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1A4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81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10kV高压室 MMS (A、B)网交换机柜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E3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配置6台24电口2光口交换机。3台12口机架式ODF熔接盒</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(需获得KEMA：IEC61850认证)</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5F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EC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DB8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A8B4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1DF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C8D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10kV高压室 MMS C1网交换机柜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974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配置3台24电口2光口交换机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(需获得KEMA：IEC61850认证)</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ED6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F7B4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CE91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B074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DD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2A2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986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8F4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AF9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9437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7F07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D8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D91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4芯多模铠装光缆(ST-ST)</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D7D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CD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8D6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D4E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EF0C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53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95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4芯多模尾缆(LC-LC、LC-ST))</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848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47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73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B5B4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0427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7E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9E2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屏蔽以太网线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FA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C0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42F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9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D0E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3AAC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DBF1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6D2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屏蔽双绞线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1C5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936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A9D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387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3560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7D6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7BA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音响报警装置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FA4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7A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A20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663C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7F35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FF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52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网络激光打印机A3/A4</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8BA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14A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2E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DB02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EAF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5DD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E7E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二次安防集成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F8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4D1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47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2000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93DA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7A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DD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过程层交换机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C0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7F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7A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6A4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312F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790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509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110kV GOOSE A1网交换机柜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973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配置1台III型交换机（每台含16个1000M光口）、2台II型交换机（每台含16个100M光口、4个1000光口）(需获得KEMA：IEC61850认证)，24口光纤配线架3台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BF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C8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A61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8E62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65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81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110kV GOOSE A2网交换机柜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23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配置1台III型交换机（每台含16个1000M光口）、2台II型交换机（每台含16个100M光口、4个1000光口）(需获得KEMA：IEC61850认证)，24口光纤配线架3台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75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76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9756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CF27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8C1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7C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110kV GOOSE B1、B2网交换机柜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578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配置2台III型交换机（每台含16个1000M光口）、4台II型交换机（每台含16个100M光口、4个1000光口）(需获得KEMA：IEC61850认证)，24口光纤配线架2台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AD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F95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3BBD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CDCA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A3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62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保护设备及智能终端</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89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471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87C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EA06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3644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C9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1D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#1主变压器保护柜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DC6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配置：采用主后一体化保护装置（集成了差动保护、各侧后备保护及接地变保护），1台打印机。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6D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3F9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EA7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E026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441D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468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#2主变压器保护柜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3D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配置：采用主后一体化保护装置（集成了差动保护、各侧后备保护及接地变保护），1台打印机。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A7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DF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9601">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4C095B9">
        <w:tblPrEx>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6FF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55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主变高压侧智能终端柜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29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配置：采用主后一体化保护装置（集成了差动保护、各侧后备保护及接地变保护），1台打印机。</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EC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A1EF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1F86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29DD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E9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88B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主变低压侧智能终端</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5B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CD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08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193D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3CF2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BD6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946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主变本体智能终端柜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0F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功能或配置：1台非电量与主变本体智能终端一体化装置，1台主变本体智能终端，24口ODF架2台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DD7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F59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28D3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985F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19FB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四</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DDA2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智能录波</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8D6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A1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6B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7608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D7A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275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3A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智能录波管理柜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84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功能或配置：包含2台管理单元，管理单元集成保信子站、录波文件分析、网络报文分析及结果展示、二次系统可视化、智能运维功能。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液晶显示器、打印机1台，C2网交换机1台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尺寸：2260×800×1000mm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8C8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59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07F6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87AB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9F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EF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主变智能录波采集柜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E7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功能或装置：1台主变录波采集单元，与显示器合并。通过电缆采集96路模拟量，通过GOOSE网络记录事件。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打印机1台，传感器机箱1台。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5C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E1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7DF9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EA12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89F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五</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21C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计量系统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7A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B9D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1BF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688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8E9D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21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C8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主变电能表柜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36B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6只主变电度表，电度表采用三相四线型双方向复费率电子表，带RS-485通信口，有功C级，无功2级。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B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4E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ED7F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9BD7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71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68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电能采集柜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E0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2只站用变电度表，1套电能采集装置。电度表采用三相四线型双方向复费率电子表，带RS-485通信口，有功C级，无功2级。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1F6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5F7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520B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77E7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7E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AE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10kV线路电能表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9A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带RS-485通信口，有功C级，无功2级。</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0E4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3F8B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D94A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8F54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0A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579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10kV电容器电能表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F13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带RS-485通信口，无功2级。</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27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89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34A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43BC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61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485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10kV电抗器电能表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D1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带RS-485通信口，无功2级。</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EB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7C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B9EC1">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4DC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D66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六</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9C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直流系统及交流不停电系统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E2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E06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5EE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87E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59D0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E0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134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直流系统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00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DC：110V；AC：～380V；</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单母刀闸分段接线，双充双蓄；</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配置与变电站自动化系统的通信接口；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 xml:space="preserve">高频开关电源双套，每套含模块20A，7+2配置，组成直流充电柜2面；直流馈线柜4面；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16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836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C31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2BB7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39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48B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蓄电池</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7B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阀控式密封铅酸蓄电池，贫液，500AH，2V，54只/组，2组</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72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组</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C96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2E5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192E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E5D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4BD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蓄电池远程核容柜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62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含1套远程核容装置，能监测2组蓄电池</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E26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962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94F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2A9F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0B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FB9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交流不间断电源系统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F62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2x5kVA，组2面屏</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DC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E7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06CD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581B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307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七</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9534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其他设备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F5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DB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33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6F08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A04B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87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43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时间同步系统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697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配置4台北斗标准的同步钟，满足站内电B码与光纤B码对时与同步接口需求。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6E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D38E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E0BD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5ECF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BE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92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二次安全防护系统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51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A平面：2台互联交换机、2台纵向加密认证装置、1台横向防火墙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B平面：2台互联交换机、2台纵向加密认证装置、1台横向防火墙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安全态势感知终端2套，三区防火墙1台，三区交换机1台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共组3面屏,屏体颜色：RAL7035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0724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2FA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276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C5C9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10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76D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110kV站频率电压紧急控制装置（低频低压减载装置）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EA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1）低频低压减载装置1台，24路跳闸输出；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2）打印机1台。</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0EC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FFB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D611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9F1B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8DC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AB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电能质量监测屏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B56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含4台电能质量监测装置，1台路由器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29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11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2EE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AD58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CE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96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母线电压质量监测表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05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10kV每段母线配一只，安装于10kV PT并列柜</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DA0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A87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8FD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54DD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8B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223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交直流端子箱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6B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冷轧钢板喷塑，嵌墙安装，600mm600mm150mm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F53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3BB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8DB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78E7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872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C8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站用变本体端子箱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44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冷轧钢板喷塑，挂墙（网门）安装，400mm350mm200(250)mm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94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23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63B9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6FFF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CD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八</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7543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智能辅助系统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2084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F57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08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4B3D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524F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770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176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站端设备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379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A3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0C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D30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B4A5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79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99B2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站端监控工作站主机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C7B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DB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450B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3202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BB08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4A5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EB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警传室监控主机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A6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14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5D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D89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53DB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65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EE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23寸宽屏液晶显示器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18C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72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9B5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DCB4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271D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50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44A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环境采集单元</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861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D6F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AC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157C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FF1E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E3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9BB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存储单元（普通硬盘录像机）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0C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723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93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6D6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ABA0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9AE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14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硬盘（10T）</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71F1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03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960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A7AA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FD7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AFF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C4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三层网络交换机（24电口，8光口）</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A2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6E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CEA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3CD5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3630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E7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A31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二层网络交换机（24电口，4光口）</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097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3C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DE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4FA0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4677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FE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C55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二层网络交换机（24光口，4电口）</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35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AC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FE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A5F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1543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77A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2D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A4D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4芯单模，铠装、阻燃、防鼠咬。</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13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AD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8000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8B71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C20F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8B0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2659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控制电缆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A64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ZRA-RVVP-4*1.0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B71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DC3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7000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0639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0166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08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CC6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电源电缆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44B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ZR-RVV-3*1.5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71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248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12000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982C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2A91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920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D2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屏蔽双绞线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24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FTP Cat5E屏蔽双绞线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29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BBC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B64C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B67C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6CE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EA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门禁专用控制电缆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6F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ZR-RVVP-6*0.75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9CA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50E5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25A6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62A9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9AF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E09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KVM切换及延长器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0AC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F3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07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EEB9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00B3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D4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1A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屏柜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C604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前后开门，尺寸2260x800x600mm，颜色RAL7035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AD3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面</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2D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068E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A6F6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85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C9A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24口光纤配线架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3F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配套尾纤及储纤盒</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78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6D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8C3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2595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6CDE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4F4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48口光纤配线架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6B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配套尾纤及储纤盒</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19D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55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8590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5A7C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CA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B49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在线监测系统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15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CA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E6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3AE5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72E6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F1A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EC3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主变铁芯夹件综合监测装置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91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CD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52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0EB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E74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79D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63E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变电站PT N600监测装置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23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24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6C0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0953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3312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75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D7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主变油中溶解气体在线监测</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4A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6D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D4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734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4528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91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8036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SF6泄漏检测装置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C8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F4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68D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4D0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7787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1E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ABB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智能锁控系统</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D03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11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0B3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5F75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BC49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BD5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593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智能网关柜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EB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43B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D19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F451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1A6A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F09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九</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5CB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二次线线缆及辅材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3F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038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AF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6A97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46E8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F53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AE9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控制电缆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A046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  0.45/0.75kV</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58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45C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17.9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16B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FCCB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F3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D9D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59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ZRA-KVVP2/22-4×2.5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EC5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3F1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21E5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A5E6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0F7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DD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8C2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ZRA-KVVP2/22-4×4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B3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9A46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5300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4009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2CA4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AB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804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799E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ZRA-KVVP2/22-4×6</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CF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B2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B030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B821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AF4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E608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19A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ZRA-KVVP2/22-7×2.5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DF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09F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2000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27E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C324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D29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2A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1514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ZRA-KVVP2/22-7×4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51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AD6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AFD2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80B3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8FCB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6F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CF8E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ZRA-KVVP2/22-10×2.5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55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8CD6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6A47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1D18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57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350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05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ZRA-KVVP2/22-14×2.5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29D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BDE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1300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E39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688A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F36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1F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B5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ZRA-KVVP2/22-19×2.5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A83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B55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0EB1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B7DC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784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37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阻燃耐火电缆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67C9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ZAN-KVVP2/22  0.45/0.75kV</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A0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76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5.7</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03F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276F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5C94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D6A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7AA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ZAN-KVVP2/22-2×4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0E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7E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0E1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8B40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4B07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80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15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ZAN-KVVP2/22-2×10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5D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91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EFE6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45AD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32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1E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动力电缆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C9A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ZRA-YJV22  0.6/1kV</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DB4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D5B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B288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AB74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86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55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B2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ZRA-YJV22-4×4</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E19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51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B5EF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E7BD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7CA4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0D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EB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ZRA-YJV22-4×10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01A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35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500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BA59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2F3E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21D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E1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5F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ZRA-YJV22-1×70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6C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4C9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60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BDF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ECAD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B8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A1F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FB3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ZRA-YJV22-1×240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2C0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CB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150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6AC8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A98A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2E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AF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5A5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25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4D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6FA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7A23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0EE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贰</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AA5D">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110千伏桃园站扩建(东漖对侧)工程</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263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983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50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4228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6C8E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1722">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A</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AC48">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建筑部分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CC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B7D4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35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1B61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8CB9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7C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C3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镀锌钢管构架（成品）</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6ED8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07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t</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4E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0.3754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098A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D0D1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90F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B</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E9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电气一次部分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0F51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E94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BE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C8BE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43E7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7C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A43A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钢芯铝绞线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EC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JL/G1A-400/35</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242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76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9B25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B1DB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77F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DAD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DF5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E18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DB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0CA3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839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7CC2">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叁</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B8361">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站内通信</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AB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7B8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4B0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0BA3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6F2B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A50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8835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东漖站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B18A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CBA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E3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00C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1AFC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34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4B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传输网设备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9601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2D2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C9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F59D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F311EFC">
        <w:tblPrEx>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474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2D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2.5G-SDH光端机（基础框）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8A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基础框应包含设备子框、主控、交叉、二次电源、公务、告警等基本功</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能；主控、交叉、二次电源、时钟等采用1+1配置</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615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F0E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C2EC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8C97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D21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9FE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2.5G-SDH光端机（2.5G板卡）</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ADD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4路STM-16光线路板 OL16x4(L-16.2,LC,ASON)</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6C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70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7A3C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1B2B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6A9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D68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2.5G-SDH光端机（2.5G光模块）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B9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 SFP单模光模块（1550nm,80km,LC）</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C73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A677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5777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F54E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0D4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4F92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2.5G-SDH光端机（2M电配件）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9BFD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电接口倒换板ESE1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8B81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29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C355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7450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F41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379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8C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电接口桥接板BIE1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D28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18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179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9431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C90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35A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CF7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63路E1电处理板（75欧姆）</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358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FF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3AF7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E48B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926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80DB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841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同轴电缆（含设备侧接头，满足63xE1成端）（20米）</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5907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条</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7D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138F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787B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20BD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6DC71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2.5G-SDH光端机（2M光配件）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12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STM-1e/E3/T3/FE接口桥接板 BIE3</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18E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AA2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281C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58E1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34607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346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43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8路2M光接口倒换接口板 OISE1x8</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3C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66FB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DE31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50A0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A6F4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028C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073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C型光接口2M支路板（不含光模块） OPE1C</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ED5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42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8DB5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FF4C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0B0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A50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9D4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2M SFP 光收发一体模块 RTXM139-230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1E1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2DE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8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19B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0011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F29A8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63688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2.5G-SDH光端机（以太网配件）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EB19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以太网电接口倒换板 ESFE×8</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764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E6A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F2B4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E0C0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599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791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9E2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增强型智能以太网处理板 SEE</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3F3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5FFF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3682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5D3A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A1E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618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A4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STM-1e/E3/T3/FE接口桥接板 BIE3</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CBF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51A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883A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96BE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D04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CF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ASON设备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CDD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STM-64传输设备，10Gb/s</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86D5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0CF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6E8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FFEB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18D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C0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10G设备子架（含双主控、双交叉、双电源、设备电源线、接地线）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1C5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子架含双电源</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577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635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F27B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F445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65E4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F3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交叉主控时钟处理板（10G设备子架）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0E3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交叉主控时钟处理板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C18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36A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962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0691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26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40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10G线路板卡（4口）</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DAC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SDH光板或混合线卡（4口或以上，含4个80km光模块）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D45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54C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C81F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F775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EEB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588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以太网卡（8端口及以上）</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22BE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以太网处理板，含不少于6个FE电口，不少于2个GE光口（每板实配6*FE</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电模块+2*GE短距光模块）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87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0FF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BB4C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D717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77D1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1D95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2M电卡（32端口及以上）</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87D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E1/T1支路板，含保护板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FF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D0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2DA6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C7B1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0F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0DF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2M光卡（8端口及以上）</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E2E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2M光接口板含满配光模块，含保护板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6E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2A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AA1D1">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D4A4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0A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E5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满配同轴电缆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9146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每条16×E1，20m，中继电缆-10m-75ohm-16E1-1.6mm-(Anea 96母-III)-</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(SYFVZP75-1.1/0.26*32(S))-负45度</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F2A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条</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395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3E22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C19D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BD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6EC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调度数据网设备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5BB3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F02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68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24BDB">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01A8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48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9A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调度数据网接入路由器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9F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接入层路由器（含机箱、风扇、主机软件、设备网管线（软件包含整机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软件使用许可）、设备含双直流电源）</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66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8F2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C4F78">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473D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7D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08A8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千兆以太网接口板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6177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不少于8端口</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9B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E747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930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BC13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D006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B12B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E1接口功能板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AD2D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4端口部分通道化E1 WAN接口卡</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EC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D0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AA3F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CE34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73D1">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7D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E1电缆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27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SYV-75-2-1x8，20m，含两侧接头</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D50C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条</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1327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35E1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0132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FBA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8CF4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生产综合业务网设备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39B2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6D2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6F8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569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6491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B3BF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58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子架</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656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接入设备，含风扇插箱背板等公共单元</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50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00D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14C6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9CE3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A6E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AF2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系统板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861A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含主控板、交换板、直流电源板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0651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F1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2C11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3E0C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06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0F7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50GE光线路板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36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50GE光线路板，单板≥1端口</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4F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2B7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FA8E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F9D8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E9AF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379C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26B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50GE光模块，80km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025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1B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A8DC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0675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0210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84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以太网光电接口板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3FC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单板≥8端口</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E5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C0E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543B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FA5F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B4A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038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GE光模块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9B49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GE光模块，10km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647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68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2409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8915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E94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64E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GE光模块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35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GE光模块，40km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FBF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E21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EDDD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9720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00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975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GE电模块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B15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GE电模块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CAD0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689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C8DE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38A1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1A6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B12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配网交换机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955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配网生产类业务用交换机</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ED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EC0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7952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7026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FB29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A2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配网交换机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8D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低端三层交换机主机，含软件，&gt;=16千兆光口、&gt;=4千兆电口，支持三层路由功能，双直流电源（含5m电源线）。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FBBF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18BB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23EF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61C7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2378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75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千兆以太网光接口模块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C46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单模长距(大于40km)，(数量1个)</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891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11B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C8496">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87D4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947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4EEE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千兆以太网光接口模块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49F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单模短距(小于10km)，(数量1个)</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9E9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76B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948F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B83E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A220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2C8A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配网交换机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24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配网综合类业务用交换机</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6A5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486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E7E97">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D4F0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7F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D4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配网交换机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88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低端三层交换机主机，含软件，&gt;=16千兆光口、&gt;=4千兆电口，支持三层路由功能，双直流电源（含5m电源线）。</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100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F923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DEED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F165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AD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AA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千兆以太网光接口模块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77C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单模长距(大于40km)，(数量1个)</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FBF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1B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FFF6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388B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AE9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B6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千兆以太网光接口模块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D7E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单模短距(小于10km)，(数量1个)</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873D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7A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C22B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EF12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8DA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BFE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配线设备及安装材料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4D2B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C49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9FB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62B6E">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BABE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EFD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7C2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12芯非金属管道光缆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293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GYFTZY63-12B1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A7A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6DD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120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C093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E9AC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A4A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F9CC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48芯非金属管道光缆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51BB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GYFTZY63-48B1</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D6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030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300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736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A02F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A69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44C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通信电源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239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1B26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22BE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6663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CF71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C52A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D6CD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一体化通信电源屏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21F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通信DC/DC直流电源柜2面（每面包括DC/DC模块4x30A，61850监控模块），颜色：RAL7035   尺寸：2260×800×600mm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1B6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DA4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EC8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11A6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CEDA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A3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WAPI网络设备</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DECA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C5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E9C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3D6A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3257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DA5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3D6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三层千兆接入交换机</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31D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4光48电设备主机（POE+）</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5EB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B3FA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2127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0BDA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3ECE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BC2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光模块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871B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千兆以太网光接口模块（标准SFP接口）-单模短距</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713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DD0F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EAE3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4126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386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A20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主控楼室内AP</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099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发射功率不低于23dBm，支持POE供电，支持2.4G/5.8G双模工作方式</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3996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20B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6697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5279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C95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C1B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桃园站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97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5EA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576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74B5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5799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FC8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A72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光接口板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8A11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2.5Gb/s，L-16.2，4口，满配光模块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C9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644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52845">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718E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042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10CD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10G线路板卡（4口）</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3936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SDH光板或混合线卡（4口或以上，含4个80km光模块）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0E5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C40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D3F62">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8767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0B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E4B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50GE光线路板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B398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50GE光线路板，单板≥1端口</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05F5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3F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F1F4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B6D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18C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0F9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18CF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50GE光模块，80km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D7E4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3A5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360C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2078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1F40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DDA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光纤配线柜</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E5BA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2200*800*600，机柜正面两侧含盘纤单元</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693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D3E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9CAD3">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E9E5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E82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1610" cy="18415"/>
                  <wp:effectExtent l="0" t="0" r="0" b="0"/>
                  <wp:wrapNone/>
                  <wp:docPr id="37" name="图片_5793"/>
                  <wp:cNvGraphicFramePr/>
                  <a:graphic xmlns:a="http://schemas.openxmlformats.org/drawingml/2006/main">
                    <a:graphicData uri="http://schemas.openxmlformats.org/drawingml/2006/picture">
                      <pic:pic xmlns:pic="http://schemas.openxmlformats.org/drawingml/2006/picture">
                        <pic:nvPicPr>
                          <pic:cNvPr id="37" name="图片_5793"/>
                          <pic:cNvPicPr/>
                        </pic:nvPicPr>
                        <pic:blipFill>
                          <a:blip r:embed="rId4"/>
                          <a:stretch>
                            <a:fillRect/>
                          </a:stretch>
                        </pic:blipFill>
                        <pic:spPr>
                          <a:xfrm>
                            <a:off x="0" y="0"/>
                            <a:ext cx="181610" cy="18415"/>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18415"/>
                  <wp:effectExtent l="0" t="0" r="0" b="0"/>
                  <wp:wrapNone/>
                  <wp:docPr id="38" name="图片_5794"/>
                  <wp:cNvGraphicFramePr/>
                  <a:graphic xmlns:a="http://schemas.openxmlformats.org/drawingml/2006/main">
                    <a:graphicData uri="http://schemas.openxmlformats.org/drawingml/2006/picture">
                      <pic:pic xmlns:pic="http://schemas.openxmlformats.org/drawingml/2006/picture">
                        <pic:nvPicPr>
                          <pic:cNvPr id="38" name="图片_5794"/>
                          <pic:cNvPicPr/>
                        </pic:nvPicPr>
                        <pic:blipFill>
                          <a:blip r:embed="rId5"/>
                          <a:stretch>
                            <a:fillRect/>
                          </a:stretch>
                        </pic:blipFill>
                        <pic:spPr>
                          <a:xfrm>
                            <a:off x="0" y="0"/>
                            <a:ext cx="152400" cy="18415"/>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17780"/>
                  <wp:effectExtent l="0" t="0" r="0" b="0"/>
                  <wp:wrapNone/>
                  <wp:docPr id="39" name="图片_5794_SpCnt_1"/>
                  <wp:cNvGraphicFramePr/>
                  <a:graphic xmlns:a="http://schemas.openxmlformats.org/drawingml/2006/main">
                    <a:graphicData uri="http://schemas.openxmlformats.org/drawingml/2006/picture">
                      <pic:pic xmlns:pic="http://schemas.openxmlformats.org/drawingml/2006/picture">
                        <pic:nvPicPr>
                          <pic:cNvPr id="39" name="图片_5794_SpCnt_1"/>
                          <pic:cNvPicPr/>
                        </pic:nvPicPr>
                        <pic:blipFill>
                          <a:blip r:embed="rId5"/>
                          <a:stretch>
                            <a:fillRect/>
                          </a:stretch>
                        </pic:blipFill>
                        <pic:spPr>
                          <a:xfrm>
                            <a:off x="0" y="0"/>
                            <a:ext cx="152400" cy="1778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1610" cy="17780"/>
                  <wp:effectExtent l="0" t="0" r="0" b="0"/>
                  <wp:wrapNone/>
                  <wp:docPr id="40" name="图片_5793_SpCnt_1"/>
                  <wp:cNvGraphicFramePr/>
                  <a:graphic xmlns:a="http://schemas.openxmlformats.org/drawingml/2006/main">
                    <a:graphicData uri="http://schemas.openxmlformats.org/drawingml/2006/picture">
                      <pic:pic xmlns:pic="http://schemas.openxmlformats.org/drawingml/2006/picture">
                        <pic:nvPicPr>
                          <pic:cNvPr id="40" name="图片_5793_SpCnt_1"/>
                          <pic:cNvPicPr/>
                        </pic:nvPicPr>
                        <pic:blipFill>
                          <a:blip r:embed="rId4"/>
                          <a:stretch>
                            <a:fillRect/>
                          </a:stretch>
                        </pic:blipFill>
                        <pic:spPr>
                          <a:xfrm>
                            <a:off x="0" y="0"/>
                            <a:ext cx="181610" cy="1778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t>三</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5EE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增窖站</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FD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57810" cy="10160"/>
                  <wp:effectExtent l="0" t="0" r="0" b="0"/>
                  <wp:wrapNone/>
                  <wp:docPr id="41" name="图片_53"/>
                  <wp:cNvGraphicFramePr/>
                  <a:graphic xmlns:a="http://schemas.openxmlformats.org/drawingml/2006/main">
                    <a:graphicData uri="http://schemas.openxmlformats.org/drawingml/2006/picture">
                      <pic:pic xmlns:pic="http://schemas.openxmlformats.org/drawingml/2006/picture">
                        <pic:nvPicPr>
                          <pic:cNvPr id="41" name="图片_53"/>
                          <pic:cNvPicPr/>
                        </pic:nvPicPr>
                        <pic:blipFill>
                          <a:blip r:embed="rId6"/>
                          <a:stretch>
                            <a:fillRect/>
                          </a:stretch>
                        </pic:blipFill>
                        <pic:spPr>
                          <a:xfrm>
                            <a:off x="0" y="0"/>
                            <a:ext cx="257810" cy="1016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50190" cy="10160"/>
                  <wp:effectExtent l="0" t="0" r="0" b="0"/>
                  <wp:wrapNone/>
                  <wp:docPr id="42" name="图片_2"/>
                  <wp:cNvGraphicFramePr/>
                  <a:graphic xmlns:a="http://schemas.openxmlformats.org/drawingml/2006/main">
                    <a:graphicData uri="http://schemas.openxmlformats.org/drawingml/2006/picture">
                      <pic:pic xmlns:pic="http://schemas.openxmlformats.org/drawingml/2006/picture">
                        <pic:nvPicPr>
                          <pic:cNvPr id="42" name="图片_2"/>
                          <pic:cNvPicPr/>
                        </pic:nvPicPr>
                        <pic:blipFill>
                          <a:blip r:embed="rId7"/>
                          <a:stretch>
                            <a:fillRect/>
                          </a:stretch>
                        </pic:blipFill>
                        <pic:spPr>
                          <a:xfrm>
                            <a:off x="0" y="0"/>
                            <a:ext cx="250190" cy="1016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48285" cy="10160"/>
                  <wp:effectExtent l="0" t="0" r="0" b="0"/>
                  <wp:wrapNone/>
                  <wp:docPr id="43" name="图片_53_SpCnt_1"/>
                  <wp:cNvGraphicFramePr/>
                  <a:graphic xmlns:a="http://schemas.openxmlformats.org/drawingml/2006/main">
                    <a:graphicData uri="http://schemas.openxmlformats.org/drawingml/2006/picture">
                      <pic:pic xmlns:pic="http://schemas.openxmlformats.org/drawingml/2006/picture">
                        <pic:nvPicPr>
                          <pic:cNvPr id="43" name="图片_53_SpCnt_1"/>
                          <pic:cNvPicPr/>
                        </pic:nvPicPr>
                        <pic:blipFill>
                          <a:blip r:embed="rId7"/>
                          <a:stretch>
                            <a:fillRect/>
                          </a:stretch>
                        </pic:blipFill>
                        <pic:spPr>
                          <a:xfrm>
                            <a:off x="0" y="0"/>
                            <a:ext cx="248285" cy="1016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0288" behindDoc="0" locked="0" layoutInCell="1" allowOverlap="1">
                  <wp:simplePos x="0" y="0"/>
                  <wp:positionH relativeFrom="column">
                    <wp:posOffset>267335</wp:posOffset>
                  </wp:positionH>
                  <wp:positionV relativeFrom="paragraph">
                    <wp:posOffset>0</wp:posOffset>
                  </wp:positionV>
                  <wp:extent cx="246380" cy="10160"/>
                  <wp:effectExtent l="0" t="0" r="0" b="0"/>
                  <wp:wrapNone/>
                  <wp:docPr id="44" name="图片_56"/>
                  <wp:cNvGraphicFramePr/>
                  <a:graphic xmlns:a="http://schemas.openxmlformats.org/drawingml/2006/main">
                    <a:graphicData uri="http://schemas.openxmlformats.org/drawingml/2006/picture">
                      <pic:pic xmlns:pic="http://schemas.openxmlformats.org/drawingml/2006/picture">
                        <pic:nvPicPr>
                          <pic:cNvPr id="44" name="图片_56"/>
                          <pic:cNvPicPr/>
                        </pic:nvPicPr>
                        <pic:blipFill>
                          <a:blip r:embed="rId8"/>
                          <a:stretch>
                            <a:fillRect/>
                          </a:stretch>
                        </pic:blipFill>
                        <pic:spPr>
                          <a:xfrm>
                            <a:off x="0" y="0"/>
                            <a:ext cx="246380" cy="1016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0288" behindDoc="0" locked="0" layoutInCell="1" allowOverlap="1">
                  <wp:simplePos x="0" y="0"/>
                  <wp:positionH relativeFrom="column">
                    <wp:posOffset>267335</wp:posOffset>
                  </wp:positionH>
                  <wp:positionV relativeFrom="paragraph">
                    <wp:posOffset>0</wp:posOffset>
                  </wp:positionV>
                  <wp:extent cx="250190" cy="10160"/>
                  <wp:effectExtent l="0" t="0" r="0" b="0"/>
                  <wp:wrapNone/>
                  <wp:docPr id="45" name="图片_2_SpCnt_1"/>
                  <wp:cNvGraphicFramePr/>
                  <a:graphic xmlns:a="http://schemas.openxmlformats.org/drawingml/2006/main">
                    <a:graphicData uri="http://schemas.openxmlformats.org/drawingml/2006/picture">
                      <pic:pic xmlns:pic="http://schemas.openxmlformats.org/drawingml/2006/picture">
                        <pic:nvPicPr>
                          <pic:cNvPr id="45" name="图片_2_SpCnt_1"/>
                          <pic:cNvPicPr/>
                        </pic:nvPicPr>
                        <pic:blipFill>
                          <a:blip r:embed="rId7"/>
                          <a:stretch>
                            <a:fillRect/>
                          </a:stretch>
                        </pic:blipFill>
                        <pic:spPr>
                          <a:xfrm>
                            <a:off x="0" y="0"/>
                            <a:ext cx="250190" cy="1016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0288" behindDoc="0" locked="0" layoutInCell="1" allowOverlap="1">
                  <wp:simplePos x="0" y="0"/>
                  <wp:positionH relativeFrom="column">
                    <wp:posOffset>267335</wp:posOffset>
                  </wp:positionH>
                  <wp:positionV relativeFrom="paragraph">
                    <wp:posOffset>0</wp:posOffset>
                  </wp:positionV>
                  <wp:extent cx="255905" cy="10160"/>
                  <wp:effectExtent l="0" t="0" r="0" b="0"/>
                  <wp:wrapNone/>
                  <wp:docPr id="46" name="图片_56_SpCnt_1"/>
                  <wp:cNvGraphicFramePr/>
                  <a:graphic xmlns:a="http://schemas.openxmlformats.org/drawingml/2006/main">
                    <a:graphicData uri="http://schemas.openxmlformats.org/drawingml/2006/picture">
                      <pic:pic xmlns:pic="http://schemas.openxmlformats.org/drawingml/2006/picture">
                        <pic:nvPicPr>
                          <pic:cNvPr id="46" name="图片_56_SpCnt_1"/>
                          <pic:cNvPicPr/>
                        </pic:nvPicPr>
                        <pic:blipFill>
                          <a:blip r:embed="rId7"/>
                          <a:stretch>
                            <a:fillRect/>
                          </a:stretch>
                        </pic:blipFill>
                        <pic:spPr>
                          <a:xfrm>
                            <a:off x="0" y="0"/>
                            <a:ext cx="255905" cy="10160"/>
                          </a:xfrm>
                          <a:prstGeom prst="rect">
                            <a:avLst/>
                          </a:prstGeom>
                          <a:noFill/>
                          <a:ln>
                            <a:noFill/>
                          </a:ln>
                        </pic:spPr>
                      </pic:pic>
                    </a:graphicData>
                  </a:graphic>
                </wp:anchor>
              </w:drawing>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72EA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3338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4044">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3CE4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E732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81610" cy="19050"/>
                  <wp:effectExtent l="0" t="0" r="8890" b="0"/>
                  <wp:wrapNone/>
                  <wp:docPr id="47" name="图片_15"/>
                  <wp:cNvGraphicFramePr/>
                  <a:graphic xmlns:a="http://schemas.openxmlformats.org/drawingml/2006/main">
                    <a:graphicData uri="http://schemas.openxmlformats.org/drawingml/2006/picture">
                      <pic:pic xmlns:pic="http://schemas.openxmlformats.org/drawingml/2006/picture">
                        <pic:nvPicPr>
                          <pic:cNvPr id="47" name="图片_15"/>
                          <pic:cNvPicPr/>
                        </pic:nvPicPr>
                        <pic:blipFill>
                          <a:blip r:embed="rId4"/>
                          <a:stretch>
                            <a:fillRect/>
                          </a:stretch>
                        </pic:blipFill>
                        <pic:spPr>
                          <a:xfrm>
                            <a:off x="0" y="0"/>
                            <a:ext cx="181610" cy="19050"/>
                          </a:xfrm>
                          <a:prstGeom prst="rect">
                            <a:avLst/>
                          </a:prstGeom>
                          <a:noFill/>
                          <a:ln>
                            <a:noFill/>
                          </a:ln>
                        </pic:spPr>
                      </pic:pic>
                    </a:graphicData>
                  </a:graphic>
                </wp:anchor>
              </w:drawing>
            </w:r>
            <w:r>
              <w:rPr>
                <w:rFonts w:hint="eastAsia" w:ascii="宋体" w:hAnsi="宋体" w:eastAsia="宋体" w:cs="宋体"/>
                <w:i w:val="0"/>
                <w:iCs w:val="0"/>
                <w:color w:val="auto"/>
                <w:kern w:val="0"/>
                <w:sz w:val="24"/>
                <w:szCs w:val="24"/>
                <w:highlight w:val="none"/>
                <w:u w:val="none"/>
                <w:lang w:val="en-US" w:eastAsia="zh-CN"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19050"/>
                  <wp:effectExtent l="0" t="0" r="0" b="0"/>
                  <wp:wrapNone/>
                  <wp:docPr id="48" name="图片_16"/>
                  <wp:cNvGraphicFramePr/>
                  <a:graphic xmlns:a="http://schemas.openxmlformats.org/drawingml/2006/main">
                    <a:graphicData uri="http://schemas.openxmlformats.org/drawingml/2006/picture">
                      <pic:pic xmlns:pic="http://schemas.openxmlformats.org/drawingml/2006/picture">
                        <pic:nvPicPr>
                          <pic:cNvPr id="48" name="图片_16"/>
                          <pic:cNvPicPr/>
                        </pic:nvPicPr>
                        <pic:blipFill>
                          <a:blip r:embed="rId5"/>
                          <a:stretch>
                            <a:fillRect/>
                          </a:stretch>
                        </pic:blipFill>
                        <pic:spPr>
                          <a:xfrm>
                            <a:off x="0" y="0"/>
                            <a:ext cx="152400" cy="19050"/>
                          </a:xfrm>
                          <a:prstGeom prst="rect">
                            <a:avLst/>
                          </a:prstGeom>
                          <a:noFill/>
                          <a:ln>
                            <a:noFill/>
                          </a:ln>
                        </pic:spPr>
                      </pic:pic>
                    </a:graphicData>
                  </a:graphic>
                </wp:anchor>
              </w:drawing>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723C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光接口板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9E0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2.5Gb/s，L-16.2，4口，满配光模块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410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808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AB10">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ADCF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1E9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4542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10G线路板卡（4口）</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00F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SDH光板或混合线卡（4口或以上，含4个80km光模块）</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8F5F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9192">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9CC71">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C977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2E0B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9FE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50GE光线路板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E0C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50GE光线路板，单板≥1端口</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C3BC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7EDD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CA5D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CF60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A65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2C0D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50GE光模块</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B59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50GE光模块，80km</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7C64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297F">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694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9BB4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B7D4">
            <w:pPr>
              <w:jc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872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FE5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8D12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D15A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F529A">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1911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9EE9">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肆</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C6FF">
            <w:pPr>
              <w:keepNext w:val="0"/>
              <w:keepLines w:val="0"/>
              <w:widowControl/>
              <w:suppressLineNumbers w:val="0"/>
              <w:shd w:val="clear" w:color="auto" w:fill="auto"/>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110千伏东漖T接花桃乙线单回电缆线路工程</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FD0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0EC8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90B1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7EF4C">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9D1B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44E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0461">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XLPE 绝缘单铜芯电力电缆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938E3">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FY-YJLW03-Z 64/110 1×1200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ADE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5951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5.844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8EE4">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8195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3DD9">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FA26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接地线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8130">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ZRA-YJV 8.7/10 1×240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3E9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B3D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0.120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F7EB">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6027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8076">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CB83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无感同轴电缆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2162">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ZRA-YJOV 8.7/10 1×240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6E7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D72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0.120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FF9E0">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8BE4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809E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F24E">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GIS 电缆终端（干式绝缘装配式）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67B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YJZGG 64/110 1×1200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0DF9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3DC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7A352">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53D4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AAA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884B6">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户外电缆终端（瓷套式）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9C21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YJZWY4 64/110 1×1200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A3F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D124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80916">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EFE6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97A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A2D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绝缘接头</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87AF">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YJJJI1 64/110kV 1×1200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BDA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684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05847">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5309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16EB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AAB4">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交叉互联接地箱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1EA8">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三相-240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EFE7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B49F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E2F42">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18B5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84F9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1EBBF">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智能直接接地箱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F43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含环流监测功能，实时数据可接入输电自动化平台</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7003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986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6260D">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CE13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DF6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A922B">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电缆故障定位监测装置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757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实时数据可无线传输后台，实现精确故障定位实时监测功能（一套为三相）</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2FE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33BF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4F8F5">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7715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5CAAD">
            <w:pPr>
              <w:jc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B9A8">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9D85">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CB8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690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9958F">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9A61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D4D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伍</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C867F">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110千伏东漖T接规划芳村~增窖~冲口单回电缆线路工程</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8531">
            <w:pPr>
              <w:jc w:val="left"/>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5B46">
            <w:pPr>
              <w:jc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0CD3">
            <w:pPr>
              <w:jc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B6D8">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4062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07F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BD81">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XLPE 绝缘单铜芯电力电缆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6314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FY-YJLW03-Z 64/110 1×1200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F26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2767A">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2.121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40D0F">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CC37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2B3B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F2AD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接地线和回流线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A348">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ZRA-YJV 8.7/10 1×240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9D2C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40E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0.767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E61D8">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335E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7526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5A53">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GIS 电缆终端（干式绝缘装配式）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1A55">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YJZGG 64/110 1×1200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C94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8F8B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F2126">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AFA8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A0A6B">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7D04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户外电缆终端（复合式）</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D678">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YJZWFY4 64/110 1×1200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031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4FF8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C34EE">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ADD2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561A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549B">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保护接地箱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A744E">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三 相</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745C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5A2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ED5A">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9E86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E0B9D">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E3D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110kV 避雷器</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788E4">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YH10WZ-108/281W</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A64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F34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B8B2B">
            <w:pPr>
              <w:jc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default" w:ascii="Times New Roman" w:hAnsi="Times New Roman" w:eastAsia="宋体" w:cs="Times New Roman"/>
                <w:color w:val="auto"/>
                <w:sz w:val="21"/>
                <w:szCs w:val="21"/>
                <w:highlight w:val="none"/>
              </w:rPr>
              <w:t>配动作及泄露电流检测器</w:t>
            </w:r>
          </w:p>
        </w:tc>
      </w:tr>
      <w:tr w14:paraId="6CA14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2565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040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红外测温功能的双光型图像视频监测装置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6DFA">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双光型、具备红外测温功能</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2E8E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E3B9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91C3">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4889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78B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0E6F">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智能直接接地箱</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DF4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含环流监测功能，实时数据可接入输电自动化平台</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A2E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116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8775C">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38C17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BD8C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0DBF6">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电缆故障定位监测装置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9C70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实时数据可无线传输后台，实现精确故障定位实时监测功能（一套为三相）</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20E7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F20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C11A8">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5135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CA9B0">
            <w:pPr>
              <w:jc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D5764">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508CE">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382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2A2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5CDD">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6F5C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9733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陆</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E57C">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110千伏T接规划芳村~增窖~冲口架空线路工程</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094F">
            <w:pPr>
              <w:jc w:val="left"/>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FC8A">
            <w:pPr>
              <w:jc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4E29">
            <w:pPr>
              <w:jc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AC79">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1889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0357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8A33">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铝包钢芯铝绞线</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D449D">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JL/LB20A 240/40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066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t</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D93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0.091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F7C08">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5CD41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C93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7FF8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支撑复合绝缘子</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11B62">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Times New Roman" w:hAnsi="Times New Roman" w:eastAsia="宋体" w:cs="Times New Roman"/>
                <w:color w:val="auto"/>
                <w:sz w:val="21"/>
                <w:szCs w:val="21"/>
                <w:highlight w:val="none"/>
              </w:rPr>
              <w:t>FZ-</w:t>
            </w:r>
            <w:r>
              <w:rPr>
                <w:rFonts w:hint="eastAsia" w:ascii="Times New Roman" w:hAnsi="Times New Roman" w:cs="Times New Roman"/>
                <w:color w:val="auto"/>
                <w:sz w:val="21"/>
                <w:szCs w:val="21"/>
                <w:highlight w:val="none"/>
                <w:lang w:val="en-US" w:eastAsia="zh-CN"/>
              </w:rPr>
              <w:t>11</w:t>
            </w:r>
            <w:r>
              <w:rPr>
                <w:rFonts w:hint="eastAsia" w:ascii="Times New Roman" w:hAnsi="Times New Roman" w:eastAsia="宋体" w:cs="Times New Roman"/>
                <w:color w:val="auto"/>
                <w:sz w:val="21"/>
                <w:szCs w:val="21"/>
                <w:highlight w:val="none"/>
              </w:rPr>
              <w:t>0-</w:t>
            </w:r>
            <w:r>
              <w:rPr>
                <w:rFonts w:hint="eastAsia" w:ascii="Times New Roman" w:hAnsi="Times New Roman" w:cs="Times New Roman"/>
                <w:color w:val="auto"/>
                <w:sz w:val="21"/>
                <w:szCs w:val="21"/>
                <w:highlight w:val="none"/>
                <w:lang w:val="en-US" w:eastAsia="zh-CN"/>
              </w:rPr>
              <w:t>2</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44DBC">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2F81">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90F0">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BBA7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D97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E395">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图像视频监测装置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F4F4">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双光型、具备红外测温功能</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9652">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975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B7C2">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0F120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5DDF">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96FE1">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分布式故障定位监测装置</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093B2">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 套三相</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D51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套</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1E57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7ECF">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22ACD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73B71">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FB2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铝板警示牌</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3684">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3mm,450*600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468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391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16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1FCB">
            <w:pPr>
              <w:keepNext w:val="0"/>
              <w:keepLines w:val="0"/>
              <w:widowControl/>
              <w:suppressLineNumbers w:val="0"/>
              <w:jc w:val="left"/>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由VI框招单位负责制作，安装由施工单位负责</w:t>
            </w:r>
          </w:p>
        </w:tc>
      </w:tr>
      <w:tr w14:paraId="67AA5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7F0B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1ECCA">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铝板警示牌</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CC3C">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3mm,1500*1200</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156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0884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4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64865">
            <w:pPr>
              <w:keepNext w:val="0"/>
              <w:keepLines w:val="0"/>
              <w:widowControl/>
              <w:suppressLineNumbers w:val="0"/>
              <w:jc w:val="left"/>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由VI框招单位负责制作，安装由施工单位负责</w:t>
            </w:r>
          </w:p>
        </w:tc>
      </w:tr>
      <w:tr w14:paraId="188CF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4FB4">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0812">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直升机巡视牌</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70EB">
            <w:pPr>
              <w:jc w:val="left"/>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8C2D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89E70">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19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43F27">
            <w:pPr>
              <w:keepNext w:val="0"/>
              <w:keepLines w:val="0"/>
              <w:widowControl/>
              <w:suppressLineNumbers w:val="0"/>
              <w:jc w:val="left"/>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由VI框招单位负责制作，安装由施工单位负责</w:t>
            </w:r>
          </w:p>
        </w:tc>
      </w:tr>
      <w:tr w14:paraId="34070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26C0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3202">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杆号牌</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1C888">
            <w:pPr>
              <w:jc w:val="left"/>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272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84DD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19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3DE8">
            <w:pPr>
              <w:keepNext w:val="0"/>
              <w:keepLines w:val="0"/>
              <w:widowControl/>
              <w:suppressLineNumbers w:val="0"/>
              <w:jc w:val="left"/>
              <w:textAlignment w:val="center"/>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由VI框招单位负责制作，安装由施工单位负责</w:t>
            </w:r>
          </w:p>
        </w:tc>
      </w:tr>
      <w:tr w14:paraId="06E34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ED7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674C">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3F787">
            <w:pPr>
              <w:jc w:val="left"/>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358DF">
            <w:pPr>
              <w:jc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E57EA">
            <w:pPr>
              <w:jc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0831">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47A8D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7A3F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柒</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045CF">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110千伏东漖T接花桃乙线单回电缆线路管道光缆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2382D">
            <w:pPr>
              <w:jc w:val="left"/>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88A0">
            <w:pPr>
              <w:jc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1F25">
            <w:pPr>
              <w:jc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F3FE7">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E844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5A13">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E7F3">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管道光缆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B82DE">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48芯GYFTZY63</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5797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3466">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5.2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FDC0">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1EACD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DE31">
            <w:pPr>
              <w:jc w:val="center"/>
              <w:rPr>
                <w:rFonts w:hint="eastAsia" w:ascii="宋体" w:hAnsi="宋体" w:eastAsia="宋体" w:cs="宋体"/>
                <w:b w:val="0"/>
                <w:bCs w:val="0"/>
                <w:i w:val="0"/>
                <w:iCs w:val="0"/>
                <w:color w:val="auto"/>
                <w:kern w:val="0"/>
                <w:sz w:val="24"/>
                <w:szCs w:val="24"/>
                <w:highlight w:val="none"/>
                <w:u w:val="none"/>
                <w:lang w:val="en-US" w:eastAsia="zh-CN" w:bidi="ar"/>
              </w:rPr>
            </w:pP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C5397">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0CA9">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68D9">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9D68D">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C31E9">
            <w:pPr>
              <w:keepNext w:val="0"/>
              <w:keepLines w:val="0"/>
              <w:widowControl/>
              <w:suppressLineNumbers w:val="0"/>
              <w:jc w:val="center"/>
              <w:textAlignment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7CF25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0A3E">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捌</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8A24">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bCs/>
                <w:i w:val="0"/>
                <w:iCs w:val="0"/>
                <w:color w:val="auto"/>
                <w:kern w:val="0"/>
                <w:sz w:val="22"/>
                <w:szCs w:val="22"/>
                <w:highlight w:val="none"/>
                <w:u w:val="none"/>
                <w:lang w:val="en-US" w:eastAsia="zh-CN" w:bidi="ar"/>
              </w:rPr>
              <w:t>110千伏东漖T接规划芳村~增窖~冲口单回电缆线路管道光缆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7DCE9">
            <w:pPr>
              <w:jc w:val="left"/>
              <w:rPr>
                <w:rFonts w:hint="eastAsia" w:ascii="宋体" w:hAnsi="宋体" w:eastAsia="宋体" w:cs="宋体"/>
                <w:i w:val="0"/>
                <w:iCs w:val="0"/>
                <w:color w:val="auto"/>
                <w:kern w:val="0"/>
                <w:sz w:val="22"/>
                <w:szCs w:val="22"/>
                <w:highlight w:val="none"/>
                <w:u w:val="none"/>
                <w:lang w:val="en-US" w:eastAsia="zh-CN" w:bidi="ar"/>
              </w:rPr>
            </w:pP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269C">
            <w:pPr>
              <w:jc w:val="center"/>
              <w:rPr>
                <w:rFonts w:hint="eastAsia" w:ascii="宋体" w:hAnsi="宋体" w:eastAsia="宋体" w:cs="宋体"/>
                <w:i w:val="0"/>
                <w:iCs w:val="0"/>
                <w:color w:val="auto"/>
                <w:kern w:val="0"/>
                <w:sz w:val="22"/>
                <w:szCs w:val="22"/>
                <w:highlight w:val="none"/>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F672C">
            <w:pPr>
              <w:jc w:val="center"/>
              <w:rPr>
                <w:rFonts w:hint="eastAsia" w:ascii="宋体" w:hAnsi="宋体" w:eastAsia="宋体" w:cs="宋体"/>
                <w:i w:val="0"/>
                <w:iCs w:val="0"/>
                <w:color w:val="auto"/>
                <w:kern w:val="0"/>
                <w:sz w:val="22"/>
                <w:szCs w:val="22"/>
                <w:highlight w:val="none"/>
                <w:u w:val="none"/>
                <w:lang w:val="en-US" w:eastAsia="zh-CN" w:bidi="ar"/>
              </w:rPr>
            </w:pP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222D1">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r w14:paraId="6BB32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B87B2">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2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53BE">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管道光缆</w:t>
            </w:r>
          </w:p>
        </w:tc>
        <w:tc>
          <w:tcPr>
            <w:tcW w:w="3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88AB5">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48芯GYFTZY63</w:t>
            </w:r>
          </w:p>
        </w:tc>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19B3E">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km</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14B8">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 xml:space="preserve">3 </w:t>
            </w:r>
          </w:p>
        </w:tc>
        <w:tc>
          <w:tcPr>
            <w:tcW w:w="1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A6C02">
            <w:pPr>
              <w:jc w:val="center"/>
              <w:rPr>
                <w:rFonts w:hint="eastAsia" w:ascii="宋体" w:hAnsi="宋体" w:eastAsia="宋体" w:cs="宋体"/>
                <w:b w:val="0"/>
                <w:bCs w:val="0"/>
                <w:i w:val="0"/>
                <w:iCs w:val="0"/>
                <w:color w:val="auto"/>
                <w:kern w:val="0"/>
                <w:sz w:val="22"/>
                <w:szCs w:val="22"/>
                <w:highlight w:val="none"/>
                <w:u w:val="none"/>
                <w:lang w:val="en-US" w:eastAsia="zh-CN" w:bidi="ar"/>
              </w:rPr>
            </w:pPr>
          </w:p>
        </w:tc>
      </w:tr>
    </w:tbl>
    <w:p w14:paraId="3B97C9F6">
      <w:pPr>
        <w:pStyle w:val="4"/>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738AF09D">
      <w:pPr>
        <w:pStyle w:val="4"/>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四、报价表</w:t>
      </w:r>
    </w:p>
    <w:tbl>
      <w:tblPr>
        <w:tblStyle w:val="15"/>
        <w:tblpPr w:leftFromText="180" w:rightFromText="180" w:vertAnchor="text" w:horzAnchor="page" w:tblpX="794" w:tblpY="246"/>
        <w:tblOverlap w:val="never"/>
        <w:tblW w:w="104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64"/>
        <w:gridCol w:w="1050"/>
        <w:gridCol w:w="1077"/>
        <w:gridCol w:w="900"/>
        <w:gridCol w:w="855"/>
        <w:gridCol w:w="825"/>
        <w:gridCol w:w="795"/>
        <w:gridCol w:w="600"/>
        <w:gridCol w:w="630"/>
        <w:gridCol w:w="690"/>
        <w:gridCol w:w="645"/>
        <w:gridCol w:w="690"/>
        <w:gridCol w:w="624"/>
        <w:gridCol w:w="683"/>
      </w:tblGrid>
      <w:tr w14:paraId="7A800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07" w:hRule="atLeast"/>
        </w:trPr>
        <w:tc>
          <w:tcPr>
            <w:tcW w:w="10428" w:type="dxa"/>
            <w:gridSpan w:val="14"/>
            <w:tcBorders>
              <w:top w:val="single" w:color="auto" w:sz="4" w:space="0"/>
              <w:left w:val="single" w:color="auto" w:sz="4" w:space="0"/>
              <w:bottom w:val="single" w:color="auto" w:sz="4" w:space="0"/>
              <w:right w:val="single" w:color="auto" w:sz="4" w:space="0"/>
            </w:tcBorders>
            <w:shd w:val="clear" w:color="auto" w:fill="FFFFFF"/>
            <w:vAlign w:val="center"/>
          </w:tcPr>
          <w:p w14:paraId="6F08F2C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right="0"/>
              <w:jc w:val="center"/>
              <w:textAlignment w:val="center"/>
              <w:rPr>
                <w:rFonts w:hint="eastAsia" w:ascii="宋体" w:hAnsi="宋体" w:eastAsia="宋体" w:cs="宋体"/>
                <w:i w:val="0"/>
                <w:iCs w:val="0"/>
                <w:color w:val="auto"/>
                <w:kern w:val="0"/>
                <w:sz w:val="21"/>
                <w:szCs w:val="21"/>
                <w:highlight w:val="none"/>
              </w:rPr>
            </w:pPr>
            <w:r>
              <w:rPr>
                <w:rFonts w:hint="eastAsia" w:ascii="宋体" w:hAnsi="宋体" w:eastAsia="宋体" w:cs="宋体"/>
                <w:b/>
                <w:bCs/>
                <w:i w:val="0"/>
                <w:iCs w:val="0"/>
                <w:color w:val="auto"/>
                <w:kern w:val="0"/>
                <w:sz w:val="21"/>
                <w:szCs w:val="21"/>
                <w:highlight w:val="none"/>
                <w:lang w:val="en-US" w:eastAsia="zh-CN" w:bidi="ar"/>
              </w:rPr>
              <w:t>基建施工报价表</w:t>
            </w:r>
          </w:p>
        </w:tc>
      </w:tr>
      <w:tr w14:paraId="52282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77"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4E8AC74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序　号</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48C85B9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工程或费用名称</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22620F01">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最高投标限价（元）</w:t>
            </w:r>
          </w:p>
        </w:tc>
        <w:tc>
          <w:tcPr>
            <w:tcW w:w="900" w:type="dxa"/>
            <w:tcBorders>
              <w:top w:val="single" w:color="auto" w:sz="4" w:space="0"/>
              <w:left w:val="nil"/>
              <w:bottom w:val="single" w:color="auto" w:sz="4" w:space="0"/>
              <w:right w:val="single" w:color="auto" w:sz="4" w:space="0"/>
            </w:tcBorders>
            <w:shd w:val="clear" w:color="auto" w:fill="FFFFFF"/>
            <w:vAlign w:val="center"/>
          </w:tcPr>
          <w:p w14:paraId="4DB24C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其中安全文明施工费（元）</w:t>
            </w:r>
          </w:p>
        </w:tc>
        <w:tc>
          <w:tcPr>
            <w:tcW w:w="855" w:type="dxa"/>
            <w:tcBorders>
              <w:top w:val="single" w:color="auto" w:sz="4" w:space="0"/>
              <w:left w:val="nil"/>
              <w:bottom w:val="single" w:color="auto" w:sz="4" w:space="0"/>
              <w:right w:val="single" w:color="auto" w:sz="4" w:space="0"/>
            </w:tcBorders>
            <w:shd w:val="clear" w:color="auto" w:fill="FFFFFF"/>
            <w:vAlign w:val="center"/>
          </w:tcPr>
          <w:p w14:paraId="7D3A78A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其中临时设施费（元）</w:t>
            </w:r>
          </w:p>
        </w:tc>
        <w:tc>
          <w:tcPr>
            <w:tcW w:w="825" w:type="dxa"/>
            <w:tcBorders>
              <w:top w:val="single" w:color="auto" w:sz="4" w:space="0"/>
              <w:left w:val="nil"/>
              <w:bottom w:val="single" w:color="auto" w:sz="4" w:space="0"/>
              <w:right w:val="single" w:color="auto" w:sz="4" w:space="0"/>
            </w:tcBorders>
            <w:shd w:val="clear" w:color="auto" w:fill="FFFFFF"/>
            <w:vAlign w:val="center"/>
          </w:tcPr>
          <w:p w14:paraId="3BF3328C">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其中施工专项补助费（元）</w:t>
            </w:r>
          </w:p>
        </w:tc>
        <w:tc>
          <w:tcPr>
            <w:tcW w:w="795" w:type="dxa"/>
            <w:tcBorders>
              <w:top w:val="single" w:color="auto" w:sz="4" w:space="0"/>
              <w:left w:val="nil"/>
              <w:bottom w:val="single" w:color="auto" w:sz="4" w:space="0"/>
              <w:right w:val="single" w:color="auto" w:sz="4" w:space="0"/>
            </w:tcBorders>
            <w:shd w:val="clear" w:color="auto" w:fill="FFFFFF"/>
            <w:vAlign w:val="center"/>
          </w:tcPr>
          <w:p w14:paraId="17B1B658">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其中暂估价（元）</w:t>
            </w:r>
          </w:p>
        </w:tc>
        <w:tc>
          <w:tcPr>
            <w:tcW w:w="600" w:type="dxa"/>
            <w:tcBorders>
              <w:top w:val="single" w:color="auto" w:sz="4" w:space="0"/>
              <w:left w:val="nil"/>
              <w:bottom w:val="single" w:color="auto" w:sz="4" w:space="0"/>
              <w:right w:val="single" w:color="auto" w:sz="4" w:space="0"/>
            </w:tcBorders>
            <w:shd w:val="clear" w:color="auto" w:fill="FFFFFF"/>
            <w:vAlign w:val="center"/>
          </w:tcPr>
          <w:p w14:paraId="0EAAE08D">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投标下浮率（%）</w:t>
            </w:r>
          </w:p>
        </w:tc>
        <w:tc>
          <w:tcPr>
            <w:tcW w:w="630" w:type="dxa"/>
            <w:tcBorders>
              <w:top w:val="single" w:color="auto" w:sz="4" w:space="0"/>
              <w:left w:val="nil"/>
              <w:bottom w:val="single" w:color="auto" w:sz="4" w:space="0"/>
              <w:right w:val="single" w:color="auto" w:sz="4" w:space="0"/>
            </w:tcBorders>
            <w:shd w:val="clear" w:color="auto" w:fill="FFFFFF"/>
            <w:vAlign w:val="center"/>
          </w:tcPr>
          <w:p w14:paraId="310FD46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投标报价（元）</w:t>
            </w:r>
          </w:p>
        </w:tc>
        <w:tc>
          <w:tcPr>
            <w:tcW w:w="690" w:type="dxa"/>
            <w:tcBorders>
              <w:top w:val="single" w:color="auto" w:sz="4" w:space="0"/>
              <w:left w:val="nil"/>
              <w:bottom w:val="single" w:color="auto" w:sz="4" w:space="0"/>
              <w:right w:val="single" w:color="auto" w:sz="4" w:space="0"/>
            </w:tcBorders>
            <w:shd w:val="clear" w:color="auto" w:fill="FFFFFF"/>
            <w:vAlign w:val="center"/>
          </w:tcPr>
          <w:p w14:paraId="0D8DC9A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其中安全文明施工费（元）</w:t>
            </w:r>
          </w:p>
        </w:tc>
        <w:tc>
          <w:tcPr>
            <w:tcW w:w="645" w:type="dxa"/>
            <w:tcBorders>
              <w:top w:val="single" w:color="auto" w:sz="4" w:space="0"/>
              <w:left w:val="nil"/>
              <w:bottom w:val="single" w:color="auto" w:sz="4" w:space="0"/>
              <w:right w:val="single" w:color="auto" w:sz="4" w:space="0"/>
            </w:tcBorders>
            <w:shd w:val="clear" w:color="auto" w:fill="FFFFFF"/>
            <w:vAlign w:val="center"/>
          </w:tcPr>
          <w:p w14:paraId="30226EEB">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其中临时设施费（元）</w:t>
            </w:r>
          </w:p>
        </w:tc>
        <w:tc>
          <w:tcPr>
            <w:tcW w:w="690" w:type="dxa"/>
            <w:tcBorders>
              <w:top w:val="single" w:color="auto" w:sz="4" w:space="0"/>
              <w:left w:val="nil"/>
              <w:bottom w:val="single" w:color="auto" w:sz="4" w:space="0"/>
              <w:right w:val="single" w:color="auto" w:sz="4" w:space="0"/>
            </w:tcBorders>
            <w:shd w:val="clear" w:color="auto" w:fill="FFFFFF"/>
            <w:vAlign w:val="center"/>
          </w:tcPr>
          <w:p w14:paraId="22C919C9">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其中施工专项补助费（元）</w:t>
            </w:r>
          </w:p>
        </w:tc>
        <w:tc>
          <w:tcPr>
            <w:tcW w:w="624" w:type="dxa"/>
            <w:tcBorders>
              <w:top w:val="single" w:color="auto" w:sz="4" w:space="0"/>
              <w:left w:val="nil"/>
              <w:bottom w:val="single" w:color="auto" w:sz="4" w:space="0"/>
              <w:right w:val="single" w:color="auto" w:sz="4" w:space="0"/>
            </w:tcBorders>
            <w:shd w:val="clear" w:color="auto" w:fill="FFFFFF"/>
            <w:vAlign w:val="center"/>
          </w:tcPr>
          <w:p w14:paraId="3627B4E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其中暂估价（元）</w:t>
            </w:r>
          </w:p>
        </w:tc>
        <w:tc>
          <w:tcPr>
            <w:tcW w:w="683" w:type="dxa"/>
            <w:tcBorders>
              <w:top w:val="single" w:color="auto" w:sz="4" w:space="0"/>
              <w:left w:val="nil"/>
              <w:bottom w:val="single" w:color="auto" w:sz="4" w:space="0"/>
              <w:right w:val="single" w:color="auto" w:sz="4" w:space="0"/>
            </w:tcBorders>
            <w:shd w:val="clear" w:color="auto" w:fill="FFFFFF"/>
            <w:vAlign w:val="center"/>
          </w:tcPr>
          <w:p w14:paraId="1A098C5F">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ind w:left="0" w:leftChars="0" w:right="0" w:rightChars="0"/>
              <w:jc w:val="center"/>
              <w:textAlignment w:val="center"/>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备  注</w:t>
            </w:r>
          </w:p>
        </w:tc>
      </w:tr>
      <w:tr w14:paraId="26FFA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79A5A68B">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cs="宋体"/>
                <w:b/>
                <w:bCs/>
                <w:i w:val="0"/>
                <w:iCs w:val="0"/>
                <w:color w:val="auto"/>
                <w:kern w:val="0"/>
                <w:sz w:val="18"/>
                <w:szCs w:val="18"/>
                <w:highlight w:val="none"/>
                <w:lang w:val="en-US" w:eastAsia="zh-CN"/>
              </w:rPr>
              <w:t>一</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47B0F019">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cs="宋体"/>
                <w:b/>
                <w:bCs/>
                <w:i w:val="0"/>
                <w:iCs w:val="0"/>
                <w:color w:val="auto"/>
                <w:kern w:val="0"/>
                <w:sz w:val="18"/>
                <w:szCs w:val="18"/>
                <w:highlight w:val="none"/>
                <w:lang w:val="en-US" w:eastAsia="zh-CN"/>
              </w:rPr>
              <w:t>变电工程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351C6470">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58362</w:t>
            </w:r>
            <w:r>
              <w:rPr>
                <w:rFonts w:hint="eastAsia" w:ascii="宋体" w:hAnsi="宋体" w:cs="宋体"/>
                <w:b/>
                <w:bCs/>
                <w:color w:val="auto"/>
                <w:kern w:val="0"/>
                <w:sz w:val="18"/>
                <w:szCs w:val="18"/>
                <w:highlight w:val="none"/>
                <w:lang w:val="en-US" w:eastAsia="zh-CN" w:bidi="ar"/>
              </w:rPr>
              <w:t>00.00</w:t>
            </w:r>
            <w:r>
              <w:rPr>
                <w:rFonts w:hint="eastAsia" w:ascii="宋体" w:hAnsi="宋体" w:eastAsia="宋体" w:cs="宋体"/>
                <w:b/>
                <w:bCs/>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47FF2D0E">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1365</w:t>
            </w:r>
            <w:r>
              <w:rPr>
                <w:rFonts w:hint="eastAsia" w:ascii="宋体" w:hAnsi="宋体" w:cs="宋体"/>
                <w:b/>
                <w:bCs/>
                <w:color w:val="auto"/>
                <w:kern w:val="0"/>
                <w:sz w:val="18"/>
                <w:szCs w:val="18"/>
                <w:highlight w:val="none"/>
                <w:lang w:val="en-US" w:eastAsia="zh-CN" w:bidi="ar"/>
              </w:rPr>
              <w:t>00.00</w:t>
            </w:r>
            <w:r>
              <w:rPr>
                <w:rFonts w:hint="eastAsia" w:ascii="宋体" w:hAnsi="宋体" w:eastAsia="宋体" w:cs="宋体"/>
                <w:b/>
                <w:bCs/>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3DBB4FFD">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cs="宋体"/>
                <w:b/>
                <w:bCs/>
                <w:color w:val="auto"/>
                <w:kern w:val="0"/>
                <w:sz w:val="18"/>
                <w:szCs w:val="18"/>
                <w:highlight w:val="none"/>
                <w:lang w:val="en-US" w:eastAsia="zh-CN" w:bidi="ar"/>
              </w:rPr>
              <w:t>68300.00</w:t>
            </w:r>
          </w:p>
        </w:tc>
        <w:tc>
          <w:tcPr>
            <w:tcW w:w="825" w:type="dxa"/>
            <w:tcBorders>
              <w:top w:val="single" w:color="auto" w:sz="4" w:space="0"/>
              <w:left w:val="nil"/>
              <w:bottom w:val="single" w:color="auto" w:sz="4" w:space="0"/>
              <w:right w:val="single" w:color="auto" w:sz="4" w:space="0"/>
            </w:tcBorders>
            <w:shd w:val="clear" w:color="auto" w:fill="FFFFFF"/>
            <w:vAlign w:val="center"/>
          </w:tcPr>
          <w:p w14:paraId="1ACA66A3">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cs="宋体"/>
                <w:b/>
                <w:bCs/>
                <w:color w:val="auto"/>
                <w:kern w:val="0"/>
                <w:sz w:val="18"/>
                <w:szCs w:val="18"/>
                <w:highlight w:val="none"/>
                <w:lang w:val="en-US" w:eastAsia="zh-CN" w:bidi="ar"/>
              </w:rPr>
              <w:t>10000.00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487C1664">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w:t>
            </w:r>
          </w:p>
        </w:tc>
        <w:tc>
          <w:tcPr>
            <w:tcW w:w="600" w:type="dxa"/>
            <w:vMerge w:val="restart"/>
            <w:tcBorders>
              <w:top w:val="nil"/>
              <w:left w:val="nil"/>
              <w:bottom w:val="single" w:color="auto" w:sz="4" w:space="0"/>
              <w:right w:val="single" w:color="auto" w:sz="4" w:space="0"/>
            </w:tcBorders>
            <w:shd w:val="clear" w:color="auto" w:fill="FFFFFF"/>
            <w:vAlign w:val="center"/>
          </w:tcPr>
          <w:p w14:paraId="743BD389">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iCs w:val="0"/>
                <w:color w:val="auto"/>
                <w:kern w:val="2"/>
                <w:sz w:val="18"/>
                <w:szCs w:val="18"/>
                <w:highlight w:val="none"/>
                <w:lang w:val="en-US" w:eastAsia="zh-CN" w:bidi="ar"/>
              </w:rPr>
            </w:pPr>
            <w:r>
              <w:rPr>
                <w:rFonts w:hint="eastAsia" w:ascii="宋体" w:hAnsi="宋体" w:eastAsia="宋体" w:cs="宋体"/>
                <w:i w:val="0"/>
                <w:iCs w:val="0"/>
                <w:color w:val="auto"/>
                <w:kern w:val="2"/>
                <w:sz w:val="18"/>
                <w:szCs w:val="18"/>
                <w:highlight w:val="none"/>
                <w:u w:val="single"/>
                <w:lang w:val="en-US" w:eastAsia="zh-CN" w:bidi="ar"/>
              </w:rPr>
              <w:t xml:space="preserve">  </w:t>
            </w:r>
            <w:r>
              <w:rPr>
                <w:rFonts w:hint="eastAsia" w:ascii="宋体" w:hAnsi="宋体" w:eastAsia="宋体" w:cs="宋体"/>
                <w:i w:val="0"/>
                <w:iCs w:val="0"/>
                <w:color w:val="auto"/>
                <w:kern w:val="2"/>
                <w:sz w:val="18"/>
                <w:szCs w:val="18"/>
                <w:highlight w:val="none"/>
                <w:lang w:val="en-US" w:eastAsia="zh-CN" w:bidi="ar"/>
              </w:rPr>
              <w:t>%</w:t>
            </w:r>
          </w:p>
          <w:p w14:paraId="50D71B82">
            <w:pPr>
              <w:rPr>
                <w:rFonts w:hint="eastAsia"/>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0BA18B8A">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1DF62E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355BC7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738675AF">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宋体" w:hAnsi="宋体" w:eastAsia="宋体" w:cs="宋体"/>
                <w:b w:val="0"/>
                <w:bCs w:val="0"/>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78F7B2B4">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b w:val="0"/>
                <w:bCs w:val="0"/>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2890022C">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0BA63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38EE5FB6">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41989F60">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110千伏东漖变电站工程（电气分册）</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7632417B">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58203</w:t>
            </w:r>
            <w:r>
              <w:rPr>
                <w:rFonts w:hint="eastAsia" w:ascii="宋体" w:hAnsi="宋体" w:cs="宋体"/>
                <w:b w:val="0"/>
                <w:bCs w:val="0"/>
                <w:color w:val="auto"/>
                <w:kern w:val="0"/>
                <w:sz w:val="18"/>
                <w:szCs w:val="18"/>
                <w:highlight w:val="none"/>
                <w:lang w:val="en-US" w:eastAsia="zh-CN" w:bidi="ar"/>
              </w:rPr>
              <w:t>00.00</w:t>
            </w:r>
          </w:p>
        </w:tc>
        <w:tc>
          <w:tcPr>
            <w:tcW w:w="900" w:type="dxa"/>
            <w:tcBorders>
              <w:top w:val="single" w:color="auto" w:sz="4" w:space="0"/>
              <w:left w:val="nil"/>
              <w:bottom w:val="single" w:color="auto" w:sz="4" w:space="0"/>
              <w:right w:val="single" w:color="auto" w:sz="4" w:space="0"/>
            </w:tcBorders>
            <w:shd w:val="clear" w:color="auto" w:fill="FFFFFF"/>
            <w:vAlign w:val="center"/>
          </w:tcPr>
          <w:p w14:paraId="42F45573">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1361</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72A0F94D">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681</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54C932C2">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 xml:space="preserve"> </w:t>
            </w:r>
            <w:r>
              <w:rPr>
                <w:rFonts w:hint="eastAsia" w:ascii="宋体" w:hAnsi="宋体" w:cs="宋体"/>
                <w:b w:val="0"/>
                <w:bCs w:val="0"/>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763DD1DF">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w:t>
            </w:r>
          </w:p>
        </w:tc>
        <w:tc>
          <w:tcPr>
            <w:tcW w:w="600" w:type="dxa"/>
            <w:vMerge w:val="continue"/>
            <w:tcBorders>
              <w:top w:val="nil"/>
              <w:left w:val="nil"/>
              <w:bottom w:val="single" w:color="auto" w:sz="4" w:space="0"/>
              <w:right w:val="single" w:color="auto" w:sz="4" w:space="0"/>
            </w:tcBorders>
            <w:shd w:val="clear" w:color="auto" w:fill="FFFFFF"/>
            <w:vAlign w:val="center"/>
          </w:tcPr>
          <w:p w14:paraId="597EB704">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57B34818">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51BC18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7B6DB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2B05072C">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5AC88708">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4F841B0E">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default" w:ascii="宋体" w:hAnsi="宋体" w:eastAsia="宋体" w:cs="宋体"/>
                <w:b/>
                <w:bCs/>
                <w:color w:val="auto"/>
                <w:kern w:val="0"/>
                <w:sz w:val="21"/>
                <w:szCs w:val="21"/>
                <w:highlight w:val="none"/>
                <w:lang w:val="en-US" w:eastAsia="zh-CN"/>
              </w:rPr>
            </w:pPr>
          </w:p>
        </w:tc>
      </w:tr>
      <w:tr w14:paraId="0C609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6EA08750">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2</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66C535D7">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110千伏桃园站扩建(东漖对侧)工程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6D16C302">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159</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26EF65E8">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4</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14B918F7">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2</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4287B70B">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 xml:space="preserve"> </w:t>
            </w:r>
            <w:r>
              <w:rPr>
                <w:rFonts w:hint="eastAsia" w:ascii="宋体" w:hAnsi="宋体" w:cs="宋体"/>
                <w:b w:val="0"/>
                <w:bCs w:val="0"/>
                <w:color w:val="auto"/>
                <w:kern w:val="0"/>
                <w:sz w:val="18"/>
                <w:szCs w:val="18"/>
                <w:highlight w:val="none"/>
                <w:lang w:val="en-US" w:eastAsia="zh-CN" w:bidi="ar"/>
              </w:rPr>
              <w:t>10000.00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2F5126A3">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w:t>
            </w:r>
          </w:p>
        </w:tc>
        <w:tc>
          <w:tcPr>
            <w:tcW w:w="600" w:type="dxa"/>
            <w:vMerge w:val="continue"/>
            <w:tcBorders>
              <w:top w:val="nil"/>
              <w:left w:val="nil"/>
              <w:bottom w:val="single" w:color="auto" w:sz="4" w:space="0"/>
              <w:right w:val="single" w:color="auto" w:sz="4" w:space="0"/>
            </w:tcBorders>
            <w:shd w:val="clear" w:color="auto" w:fill="FFFFFF"/>
            <w:vAlign w:val="center"/>
          </w:tcPr>
          <w:p w14:paraId="7B1BA26D">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6164F1BC">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2EDF62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2CAC5A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5CF54205">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0A4FD15F">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35DA999B">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1925D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585B2E5F">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cs="宋体"/>
                <w:b/>
                <w:bCs/>
                <w:i w:val="0"/>
                <w:iCs w:val="0"/>
                <w:color w:val="auto"/>
                <w:kern w:val="0"/>
                <w:sz w:val="18"/>
                <w:szCs w:val="18"/>
                <w:highlight w:val="none"/>
                <w:lang w:val="en-US" w:eastAsia="zh-CN"/>
              </w:rPr>
              <w:t>二</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2CEBF592">
            <w:pPr>
              <w:keepNext w:val="0"/>
              <w:keepLines w:val="0"/>
              <w:pageBreakBefore w:val="0"/>
              <w:widowControl/>
              <w:suppressLineNumbers w:val="0"/>
              <w:shd w:val="clear" w:color="auto" w:fill="auto"/>
              <w:kinsoku/>
              <w:wordWrap/>
              <w:overflowPunct/>
              <w:topLinePunct w:val="0"/>
              <w:bidi w:val="0"/>
              <w:snapToGrid/>
              <w:spacing w:line="360" w:lineRule="auto"/>
              <w:jc w:val="center"/>
              <w:textAlignment w:val="center"/>
              <w:rPr>
                <w:rFonts w:hint="eastAsia" w:ascii="宋体" w:hAnsi="宋体" w:eastAsia="宋体" w:cs="宋体"/>
                <w:b/>
                <w:bCs/>
                <w:color w:val="auto"/>
                <w:kern w:val="0"/>
                <w:sz w:val="18"/>
                <w:szCs w:val="18"/>
                <w:highlight w:val="none"/>
                <w:lang w:val="en-US" w:eastAsia="zh-CN" w:bidi="ar"/>
              </w:rPr>
            </w:pPr>
            <w:r>
              <w:rPr>
                <w:rFonts w:hint="eastAsia" w:ascii="宋体" w:hAnsi="宋体" w:eastAsia="宋体" w:cs="宋体"/>
                <w:b/>
                <w:bCs/>
                <w:color w:val="auto"/>
                <w:kern w:val="0"/>
                <w:sz w:val="18"/>
                <w:szCs w:val="18"/>
                <w:highlight w:val="none"/>
                <w:lang w:val="en-US" w:eastAsia="zh-CN" w:bidi="ar"/>
              </w:rPr>
              <w:t>线路工程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4BA9A456">
            <w:pPr>
              <w:keepNext w:val="0"/>
              <w:keepLines w:val="0"/>
              <w:pageBreakBefore w:val="0"/>
              <w:widowControl/>
              <w:suppressLineNumbers w:val="0"/>
              <w:shd w:val="clear" w:color="auto" w:fill="auto"/>
              <w:kinsoku/>
              <w:wordWrap/>
              <w:overflowPunct/>
              <w:topLinePunct w:val="0"/>
              <w:bidi w:val="0"/>
              <w:snapToGrid/>
              <w:spacing w:line="360" w:lineRule="auto"/>
              <w:jc w:val="center"/>
              <w:textAlignment w:val="center"/>
              <w:rPr>
                <w:rFonts w:hint="default" w:ascii="宋体" w:hAnsi="宋体" w:eastAsia="宋体" w:cs="宋体"/>
                <w:b/>
                <w:bCs/>
                <w:color w:val="auto"/>
                <w:kern w:val="0"/>
                <w:sz w:val="18"/>
                <w:szCs w:val="18"/>
                <w:highlight w:val="none"/>
                <w:lang w:val="en-US" w:eastAsia="zh-CN" w:bidi="ar"/>
              </w:rPr>
            </w:pPr>
            <w:r>
              <w:rPr>
                <w:rFonts w:hint="eastAsia" w:ascii="宋体" w:hAnsi="宋体" w:eastAsia="宋体" w:cs="宋体"/>
                <w:b/>
                <w:bCs/>
                <w:color w:val="auto"/>
                <w:kern w:val="0"/>
                <w:sz w:val="18"/>
                <w:szCs w:val="18"/>
                <w:highlight w:val="none"/>
                <w:lang w:val="en-US" w:eastAsia="zh-CN" w:bidi="ar"/>
              </w:rPr>
              <w:t>178649</w:t>
            </w:r>
            <w:r>
              <w:rPr>
                <w:rFonts w:hint="eastAsia" w:ascii="宋体" w:hAnsi="宋体" w:cs="宋体"/>
                <w:b/>
                <w:bCs/>
                <w:color w:val="auto"/>
                <w:kern w:val="0"/>
                <w:sz w:val="18"/>
                <w:szCs w:val="18"/>
                <w:highlight w:val="none"/>
                <w:lang w:val="en-US" w:eastAsia="zh-CN" w:bidi="ar"/>
              </w:rPr>
              <w:t>00.00</w:t>
            </w:r>
            <w:r>
              <w:rPr>
                <w:rFonts w:hint="eastAsia" w:ascii="宋体" w:hAnsi="宋体" w:eastAsia="宋体" w:cs="宋体"/>
                <w:b/>
                <w:bCs/>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26542653">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411</w:t>
            </w:r>
            <w:r>
              <w:rPr>
                <w:rFonts w:hint="eastAsia" w:ascii="宋体" w:hAnsi="宋体" w:cs="宋体"/>
                <w:b/>
                <w:bCs/>
                <w:color w:val="auto"/>
                <w:kern w:val="0"/>
                <w:sz w:val="18"/>
                <w:szCs w:val="18"/>
                <w:highlight w:val="none"/>
                <w:lang w:val="en-US" w:eastAsia="zh-CN" w:bidi="ar"/>
              </w:rPr>
              <w:t>100.00</w:t>
            </w:r>
            <w:r>
              <w:rPr>
                <w:rFonts w:hint="eastAsia" w:ascii="宋体" w:hAnsi="宋体" w:eastAsia="宋体" w:cs="宋体"/>
                <w:b/>
                <w:bCs/>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39C3991A">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2307</w:t>
            </w:r>
            <w:r>
              <w:rPr>
                <w:rFonts w:hint="eastAsia" w:ascii="宋体" w:hAnsi="宋体" w:cs="宋体"/>
                <w:b/>
                <w:bCs/>
                <w:color w:val="auto"/>
                <w:kern w:val="0"/>
                <w:sz w:val="18"/>
                <w:szCs w:val="18"/>
                <w:highlight w:val="none"/>
                <w:lang w:val="en-US" w:eastAsia="zh-CN" w:bidi="ar"/>
              </w:rPr>
              <w:t>00.00</w:t>
            </w:r>
          </w:p>
        </w:tc>
        <w:tc>
          <w:tcPr>
            <w:tcW w:w="825" w:type="dxa"/>
            <w:tcBorders>
              <w:top w:val="single" w:color="auto" w:sz="4" w:space="0"/>
              <w:left w:val="nil"/>
              <w:bottom w:val="single" w:color="auto" w:sz="4" w:space="0"/>
              <w:right w:val="single" w:color="auto" w:sz="4" w:space="0"/>
            </w:tcBorders>
            <w:shd w:val="clear" w:color="auto" w:fill="FFFFFF"/>
            <w:vAlign w:val="center"/>
          </w:tcPr>
          <w:p w14:paraId="350DD5C8">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cs="宋体"/>
                <w:b/>
                <w:bCs/>
                <w:color w:val="auto"/>
                <w:kern w:val="0"/>
                <w:sz w:val="18"/>
                <w:szCs w:val="18"/>
                <w:highlight w:val="none"/>
                <w:lang w:val="en-US" w:eastAsia="zh-CN" w:bidi="ar"/>
              </w:rPr>
              <w:t>0.00</w:t>
            </w:r>
            <w:r>
              <w:rPr>
                <w:rFonts w:hint="eastAsia" w:ascii="宋体" w:hAnsi="宋体" w:eastAsia="宋体" w:cs="宋体"/>
                <w:b/>
                <w:bCs/>
                <w:color w:val="auto"/>
                <w:kern w:val="0"/>
                <w:sz w:val="18"/>
                <w:szCs w:val="18"/>
                <w:highlight w:val="none"/>
                <w:lang w:val="en-US" w:eastAsia="zh-CN" w:bidi="ar"/>
              </w:rPr>
              <w:t xml:space="preserve"> </w:t>
            </w:r>
          </w:p>
        </w:tc>
        <w:tc>
          <w:tcPr>
            <w:tcW w:w="795" w:type="dxa"/>
            <w:tcBorders>
              <w:top w:val="single" w:color="auto" w:sz="4" w:space="0"/>
              <w:left w:val="nil"/>
              <w:bottom w:val="single" w:color="auto" w:sz="4" w:space="0"/>
              <w:right w:val="single" w:color="auto" w:sz="4" w:space="0"/>
            </w:tcBorders>
            <w:shd w:val="clear" w:color="auto" w:fill="FFFFFF"/>
            <w:vAlign w:val="center"/>
          </w:tcPr>
          <w:p w14:paraId="45AB4E4F">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467</w:t>
            </w:r>
            <w:r>
              <w:rPr>
                <w:rFonts w:hint="eastAsia" w:ascii="宋体" w:hAnsi="宋体" w:cs="宋体"/>
                <w:b/>
                <w:bCs/>
                <w:color w:val="auto"/>
                <w:kern w:val="0"/>
                <w:sz w:val="18"/>
                <w:szCs w:val="18"/>
                <w:highlight w:val="none"/>
                <w:lang w:val="en-US" w:eastAsia="zh-CN" w:bidi="ar"/>
              </w:rPr>
              <w:t>00.00</w:t>
            </w:r>
          </w:p>
        </w:tc>
        <w:tc>
          <w:tcPr>
            <w:tcW w:w="600" w:type="dxa"/>
            <w:vMerge w:val="continue"/>
            <w:tcBorders>
              <w:top w:val="nil"/>
              <w:left w:val="nil"/>
              <w:bottom w:val="single" w:color="auto" w:sz="4" w:space="0"/>
              <w:right w:val="single" w:color="auto" w:sz="4" w:space="0"/>
            </w:tcBorders>
            <w:shd w:val="clear" w:color="auto" w:fill="FFFFFF"/>
            <w:vAlign w:val="center"/>
          </w:tcPr>
          <w:p w14:paraId="07A6FAE3">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7D00B9AF">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7DE9E6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02DE8F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41BE2B8F">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74F101C7">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2151D8B5">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5AAA0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300DD7BD">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5812847A">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110千伏东漖T接花桃乙线单回电缆线路工程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746E2519">
            <w:pPr>
              <w:keepNext w:val="0"/>
              <w:keepLines w:val="0"/>
              <w:pageBreakBefore w:val="0"/>
              <w:widowControl/>
              <w:suppressLineNumbers w:val="0"/>
              <w:shd w:val="clear" w:color="auto" w:fill="auto"/>
              <w:kinsoku/>
              <w:wordWrap/>
              <w:overflowPunct/>
              <w:topLinePunct w:val="0"/>
              <w:bidi w:val="0"/>
              <w:snapToGrid/>
              <w:spacing w:line="360" w:lineRule="auto"/>
              <w:jc w:val="center"/>
              <w:textAlignment w:val="center"/>
              <w:rPr>
                <w:rFonts w:hint="eastAsia"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130902</w:t>
            </w:r>
            <w:r>
              <w:rPr>
                <w:rFonts w:hint="eastAsia" w:ascii="宋体" w:hAnsi="宋体" w:cs="宋体"/>
                <w:b w:val="0"/>
                <w:bCs w:val="0"/>
                <w:color w:val="auto"/>
                <w:kern w:val="0"/>
                <w:sz w:val="18"/>
                <w:szCs w:val="18"/>
                <w:highlight w:val="none"/>
                <w:lang w:val="en-US" w:eastAsia="zh-CN" w:bidi="ar"/>
              </w:rPr>
              <w:t>00.00</w:t>
            </w:r>
          </w:p>
        </w:tc>
        <w:tc>
          <w:tcPr>
            <w:tcW w:w="900" w:type="dxa"/>
            <w:tcBorders>
              <w:top w:val="single" w:color="auto" w:sz="4" w:space="0"/>
              <w:left w:val="nil"/>
              <w:bottom w:val="single" w:color="auto" w:sz="4" w:space="0"/>
              <w:right w:val="single" w:color="auto" w:sz="4" w:space="0"/>
            </w:tcBorders>
            <w:shd w:val="clear" w:color="auto" w:fill="FFFFFF"/>
            <w:vAlign w:val="center"/>
          </w:tcPr>
          <w:p w14:paraId="2D8785AB">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2990</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4A2305D7">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161</w:t>
            </w:r>
            <w:r>
              <w:rPr>
                <w:rFonts w:hint="eastAsia" w:ascii="宋体" w:hAnsi="宋体" w:cs="宋体"/>
                <w:b w:val="0"/>
                <w:bCs w:val="0"/>
                <w:color w:val="auto"/>
                <w:kern w:val="0"/>
                <w:sz w:val="18"/>
                <w:szCs w:val="18"/>
                <w:highlight w:val="none"/>
                <w:lang w:val="en-US" w:eastAsia="zh-CN" w:bidi="ar"/>
              </w:rPr>
              <w:t>000.00</w:t>
            </w:r>
            <w:r>
              <w:rPr>
                <w:rFonts w:hint="eastAsia" w:ascii="宋体" w:hAnsi="宋体" w:eastAsia="宋体" w:cs="宋体"/>
                <w:b w:val="0"/>
                <w:bCs w:val="0"/>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2A247EA7">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0FA77B58">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317</w:t>
            </w:r>
            <w:r>
              <w:rPr>
                <w:rFonts w:hint="eastAsia" w:ascii="宋体" w:hAnsi="宋体" w:cs="宋体"/>
                <w:b w:val="0"/>
                <w:bCs w:val="0"/>
                <w:color w:val="auto"/>
                <w:kern w:val="0"/>
                <w:sz w:val="18"/>
                <w:szCs w:val="18"/>
                <w:highlight w:val="none"/>
                <w:lang w:val="en-US" w:eastAsia="zh-CN" w:bidi="ar"/>
              </w:rPr>
              <w:t>00.00</w:t>
            </w:r>
          </w:p>
        </w:tc>
        <w:tc>
          <w:tcPr>
            <w:tcW w:w="600" w:type="dxa"/>
            <w:vMerge w:val="continue"/>
            <w:tcBorders>
              <w:top w:val="nil"/>
              <w:left w:val="nil"/>
              <w:bottom w:val="single" w:color="auto" w:sz="4" w:space="0"/>
              <w:right w:val="single" w:color="auto" w:sz="4" w:space="0"/>
            </w:tcBorders>
            <w:shd w:val="clear" w:color="auto" w:fill="FFFFFF"/>
            <w:vAlign w:val="center"/>
          </w:tcPr>
          <w:p w14:paraId="0030FE20">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117CE305">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4DA0E5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1715C9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7A41F516">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76366871">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47CD1004">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59820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10CD2996">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2</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79F069C7">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110千伏东漖T接规划芳村~增窖~冲口单回电缆线路工程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73668AB4">
            <w:pPr>
              <w:keepNext w:val="0"/>
              <w:keepLines w:val="0"/>
              <w:pageBreakBefore w:val="0"/>
              <w:widowControl/>
              <w:suppressLineNumbers w:val="0"/>
              <w:shd w:val="clear" w:color="auto" w:fill="auto"/>
              <w:kinsoku/>
              <w:wordWrap/>
              <w:overflowPunct/>
              <w:topLinePunct w:val="0"/>
              <w:bidi w:val="0"/>
              <w:snapToGrid/>
              <w:spacing w:line="360" w:lineRule="auto"/>
              <w:jc w:val="center"/>
              <w:textAlignment w:val="center"/>
              <w:rPr>
                <w:rFonts w:hint="default" w:ascii="宋体" w:hAnsi="宋体" w:eastAsia="宋体" w:cs="宋体"/>
                <w:b w:val="0"/>
                <w:bCs w:val="0"/>
                <w:color w:val="auto"/>
                <w:kern w:val="0"/>
                <w:sz w:val="18"/>
                <w:szCs w:val="18"/>
                <w:highlight w:val="none"/>
                <w:lang w:val="en-US" w:eastAsia="zh-CN" w:bidi="ar"/>
              </w:rPr>
            </w:pPr>
            <w:r>
              <w:rPr>
                <w:rFonts w:hint="eastAsia" w:ascii="宋体" w:hAnsi="宋体" w:eastAsia="宋体" w:cs="宋体"/>
                <w:b w:val="0"/>
                <w:bCs w:val="0"/>
                <w:color w:val="auto"/>
                <w:kern w:val="0"/>
                <w:sz w:val="18"/>
                <w:szCs w:val="18"/>
                <w:highlight w:val="none"/>
                <w:lang w:val="en-US" w:eastAsia="zh-CN" w:bidi="ar"/>
              </w:rPr>
              <w:t>44871</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1EFAF3EA">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1055</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02D91EE7">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611</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764EEDF8">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608727A9">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150</w:t>
            </w:r>
            <w:r>
              <w:rPr>
                <w:rFonts w:hint="eastAsia" w:ascii="宋体" w:hAnsi="宋体" w:cs="宋体"/>
                <w:b w:val="0"/>
                <w:bCs w:val="0"/>
                <w:color w:val="auto"/>
                <w:kern w:val="0"/>
                <w:sz w:val="18"/>
                <w:szCs w:val="18"/>
                <w:highlight w:val="none"/>
                <w:lang w:val="en-US" w:eastAsia="zh-CN" w:bidi="ar"/>
              </w:rPr>
              <w:t>00.00</w:t>
            </w:r>
          </w:p>
        </w:tc>
        <w:tc>
          <w:tcPr>
            <w:tcW w:w="600" w:type="dxa"/>
            <w:vMerge w:val="continue"/>
            <w:tcBorders>
              <w:top w:val="nil"/>
              <w:left w:val="nil"/>
              <w:bottom w:val="single" w:color="auto" w:sz="4" w:space="0"/>
              <w:right w:val="single" w:color="auto" w:sz="4" w:space="0"/>
            </w:tcBorders>
            <w:shd w:val="clear" w:color="auto" w:fill="FFFFFF"/>
            <w:vAlign w:val="center"/>
          </w:tcPr>
          <w:p w14:paraId="76449073">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33D15E01">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4A3A15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692713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43B8E3DF">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42609A4C">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13AB8083">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1B331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253EE3E9">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3</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49A5A3A6">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110千伏T接规划芳村~增窖~冲口架空线路工程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3E6666AF">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2876</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501A118C">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66</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742325C2">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86</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484069F4">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val="0"/>
                <w:bCs w:val="0"/>
                <w:i w:val="0"/>
                <w:i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7AA4A5C6">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w:t>
            </w:r>
          </w:p>
        </w:tc>
        <w:tc>
          <w:tcPr>
            <w:tcW w:w="600" w:type="dxa"/>
            <w:vMerge w:val="continue"/>
            <w:tcBorders>
              <w:top w:val="nil"/>
              <w:left w:val="nil"/>
              <w:bottom w:val="single" w:color="auto" w:sz="4" w:space="0"/>
              <w:right w:val="single" w:color="auto" w:sz="4" w:space="0"/>
            </w:tcBorders>
            <w:shd w:val="clear" w:color="auto" w:fill="FFFFFF"/>
            <w:vAlign w:val="center"/>
          </w:tcPr>
          <w:p w14:paraId="19B97631">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4543E255">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247CB4A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4965FC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7B22E355">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57424D23">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47F705EE">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1DC26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52445294">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cs="宋体"/>
                <w:b/>
                <w:bCs/>
                <w:i w:val="0"/>
                <w:iCs w:val="0"/>
                <w:color w:val="auto"/>
                <w:kern w:val="0"/>
                <w:sz w:val="18"/>
                <w:szCs w:val="18"/>
                <w:highlight w:val="none"/>
                <w:lang w:val="en-US" w:eastAsia="zh-CN"/>
              </w:rPr>
              <w:t>三</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0836D4AF">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cs="宋体"/>
                <w:b/>
                <w:bCs/>
                <w:i w:val="0"/>
                <w:iCs w:val="0"/>
                <w:color w:val="auto"/>
                <w:kern w:val="0"/>
                <w:sz w:val="18"/>
                <w:szCs w:val="18"/>
                <w:highlight w:val="none"/>
                <w:lang w:val="en-US" w:eastAsia="zh-CN"/>
              </w:rPr>
              <w:t>通信工程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6BDE04B4">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6554</w:t>
            </w:r>
            <w:r>
              <w:rPr>
                <w:rFonts w:hint="eastAsia" w:ascii="宋体" w:hAnsi="宋体" w:cs="宋体"/>
                <w:b/>
                <w:bCs/>
                <w:color w:val="auto"/>
                <w:kern w:val="0"/>
                <w:sz w:val="18"/>
                <w:szCs w:val="18"/>
                <w:highlight w:val="none"/>
                <w:lang w:val="en-US" w:eastAsia="zh-CN" w:bidi="ar"/>
              </w:rPr>
              <w:t>00.00</w:t>
            </w:r>
          </w:p>
        </w:tc>
        <w:tc>
          <w:tcPr>
            <w:tcW w:w="900" w:type="dxa"/>
            <w:tcBorders>
              <w:top w:val="single" w:color="auto" w:sz="4" w:space="0"/>
              <w:left w:val="nil"/>
              <w:bottom w:val="single" w:color="auto" w:sz="4" w:space="0"/>
              <w:right w:val="single" w:color="auto" w:sz="4" w:space="0"/>
            </w:tcBorders>
            <w:shd w:val="clear" w:color="auto" w:fill="FFFFFF"/>
            <w:vAlign w:val="center"/>
          </w:tcPr>
          <w:p w14:paraId="05DEBAC1">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133</w:t>
            </w:r>
            <w:r>
              <w:rPr>
                <w:rFonts w:hint="eastAsia" w:ascii="宋体" w:hAnsi="宋体" w:cs="宋体"/>
                <w:b/>
                <w:bCs/>
                <w:color w:val="auto"/>
                <w:kern w:val="0"/>
                <w:sz w:val="18"/>
                <w:szCs w:val="18"/>
                <w:highlight w:val="none"/>
                <w:lang w:val="en-US" w:eastAsia="zh-CN" w:bidi="ar"/>
              </w:rPr>
              <w:t>00.00</w:t>
            </w:r>
            <w:r>
              <w:rPr>
                <w:rFonts w:hint="eastAsia" w:ascii="宋体" w:hAnsi="宋体" w:eastAsia="宋体" w:cs="宋体"/>
                <w:b/>
                <w:bCs/>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1CE316CF">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150</w:t>
            </w:r>
            <w:r>
              <w:rPr>
                <w:rFonts w:hint="eastAsia" w:ascii="宋体" w:hAnsi="宋体" w:cs="宋体"/>
                <w:b/>
                <w:bCs/>
                <w:color w:val="auto"/>
                <w:kern w:val="0"/>
                <w:sz w:val="18"/>
                <w:szCs w:val="18"/>
                <w:highlight w:val="none"/>
                <w:lang w:val="en-US" w:eastAsia="zh-CN" w:bidi="ar"/>
              </w:rPr>
              <w:t>00.00</w:t>
            </w:r>
            <w:r>
              <w:rPr>
                <w:rFonts w:hint="eastAsia" w:ascii="宋体" w:hAnsi="宋体" w:eastAsia="宋体" w:cs="宋体"/>
                <w:b/>
                <w:bCs/>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2CD145D4">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cs="宋体"/>
                <w:b/>
                <w:bCs/>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2C8DBCC9">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cs="宋体"/>
                <w:b/>
                <w:bCs/>
                <w:i w:val="0"/>
                <w:iCs w:val="0"/>
                <w:color w:val="auto"/>
                <w:kern w:val="0"/>
                <w:sz w:val="18"/>
                <w:szCs w:val="18"/>
                <w:highlight w:val="none"/>
                <w:lang w:val="en-US" w:eastAsia="zh-CN"/>
              </w:rPr>
              <w:t>/</w:t>
            </w:r>
          </w:p>
        </w:tc>
        <w:tc>
          <w:tcPr>
            <w:tcW w:w="600" w:type="dxa"/>
            <w:vMerge w:val="continue"/>
            <w:tcBorders>
              <w:top w:val="nil"/>
              <w:left w:val="nil"/>
              <w:bottom w:val="single" w:color="auto" w:sz="4" w:space="0"/>
              <w:right w:val="single" w:color="auto" w:sz="4" w:space="0"/>
            </w:tcBorders>
            <w:shd w:val="clear" w:color="auto" w:fill="FFFFFF"/>
            <w:vAlign w:val="center"/>
          </w:tcPr>
          <w:p w14:paraId="6072AFDA">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7301DDEA">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47062E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7AE01C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02C3E898">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3D89EC19">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40979BE7">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582F2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7393A84D">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367C4D54">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110千伏东漖变电站工程（电气分册）（站内通信工程）</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1063936B">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3869</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7C219169">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46</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5C369CF6">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53</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6A01EA4A">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2262BA7E">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w:t>
            </w:r>
          </w:p>
        </w:tc>
        <w:tc>
          <w:tcPr>
            <w:tcW w:w="600" w:type="dxa"/>
            <w:vMerge w:val="continue"/>
            <w:tcBorders>
              <w:top w:val="nil"/>
              <w:left w:val="nil"/>
              <w:bottom w:val="single" w:color="auto" w:sz="4" w:space="0"/>
              <w:right w:val="single" w:color="auto" w:sz="4" w:space="0"/>
            </w:tcBorders>
            <w:shd w:val="clear" w:color="auto" w:fill="FFFFFF"/>
            <w:vAlign w:val="center"/>
          </w:tcPr>
          <w:p w14:paraId="019A4755">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1EEDA0B3">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14928F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6D4DA0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62C945EC">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5FEADAF9">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054E9689">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766D3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50890563">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bookmarkStart w:id="4" w:name="_GoBack" w:colFirst="1" w:colLast="3"/>
            <w:r>
              <w:rPr>
                <w:rFonts w:hint="eastAsia" w:ascii="宋体" w:hAnsi="宋体" w:cs="宋体"/>
                <w:b w:val="0"/>
                <w:bCs w:val="0"/>
                <w:i w:val="0"/>
                <w:iCs w:val="0"/>
                <w:color w:val="auto"/>
                <w:kern w:val="0"/>
                <w:sz w:val="18"/>
                <w:szCs w:val="18"/>
                <w:highlight w:val="none"/>
                <w:lang w:val="en-US" w:eastAsia="zh-CN"/>
              </w:rPr>
              <w:t>2</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437C4FF0">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110千伏东漖T接花桃乙线单回电缆线路工程管道光缆</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0EA17FFD">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162</w:t>
            </w:r>
            <w:r>
              <w:rPr>
                <w:rFonts w:hint="eastAsia" w:ascii="宋体" w:hAnsi="宋体" w:cs="宋体"/>
                <w:b w:val="0"/>
                <w:bCs w:val="0"/>
                <w:color w:val="auto"/>
                <w:kern w:val="0"/>
                <w:sz w:val="18"/>
                <w:szCs w:val="18"/>
                <w:highlight w:val="none"/>
                <w:lang w:val="en-US" w:eastAsia="zh-CN" w:bidi="ar"/>
              </w:rPr>
              <w:t>700.00</w:t>
            </w:r>
            <w:r>
              <w:rPr>
                <w:rFonts w:hint="eastAsia" w:ascii="宋体" w:hAnsi="宋体" w:eastAsia="宋体" w:cs="宋体"/>
                <w:b w:val="0"/>
                <w:bCs w:val="0"/>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1FE87CC3">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54</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6D0C1775">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61</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25" w:type="dxa"/>
            <w:tcBorders>
              <w:top w:val="single" w:color="auto" w:sz="4" w:space="0"/>
              <w:left w:val="nil"/>
              <w:bottom w:val="single" w:color="auto" w:sz="4" w:space="0"/>
              <w:right w:val="single" w:color="auto" w:sz="4" w:space="0"/>
            </w:tcBorders>
            <w:shd w:val="clear" w:color="auto" w:fill="FFFFFF"/>
            <w:vAlign w:val="center"/>
          </w:tcPr>
          <w:p w14:paraId="50FD4C3C">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5B35C52B">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w:t>
            </w:r>
          </w:p>
        </w:tc>
        <w:tc>
          <w:tcPr>
            <w:tcW w:w="600" w:type="dxa"/>
            <w:vMerge w:val="continue"/>
            <w:tcBorders>
              <w:top w:val="nil"/>
              <w:left w:val="nil"/>
              <w:bottom w:val="single" w:color="auto" w:sz="4" w:space="0"/>
              <w:right w:val="single" w:color="auto" w:sz="4" w:space="0"/>
            </w:tcBorders>
            <w:shd w:val="clear" w:color="auto" w:fill="FFFFFF"/>
            <w:vAlign w:val="center"/>
          </w:tcPr>
          <w:p w14:paraId="3046A35E">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11A7300C">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6FCE75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0BEC95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7CC81ED3">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626526B1">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14220281">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bookmarkEnd w:id="4"/>
      <w:tr w14:paraId="1F99E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88" w:hRule="atLeast"/>
        </w:trPr>
        <w:tc>
          <w:tcPr>
            <w:tcW w:w="364" w:type="dxa"/>
            <w:tcBorders>
              <w:top w:val="single" w:color="auto" w:sz="4" w:space="0"/>
              <w:left w:val="single" w:color="auto" w:sz="4" w:space="0"/>
              <w:bottom w:val="single" w:color="auto" w:sz="4" w:space="0"/>
              <w:right w:val="single" w:color="auto" w:sz="4" w:space="0"/>
            </w:tcBorders>
            <w:shd w:val="clear" w:color="auto" w:fill="FFFFFF"/>
            <w:vAlign w:val="center"/>
          </w:tcPr>
          <w:p w14:paraId="2F2AD6D3">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3</w:t>
            </w:r>
          </w:p>
        </w:tc>
        <w:tc>
          <w:tcPr>
            <w:tcW w:w="1050" w:type="dxa"/>
            <w:tcBorders>
              <w:top w:val="single" w:color="auto" w:sz="4" w:space="0"/>
              <w:left w:val="nil"/>
              <w:bottom w:val="single" w:color="auto" w:sz="4" w:space="0"/>
              <w:right w:val="single" w:color="auto" w:sz="4" w:space="0"/>
            </w:tcBorders>
            <w:shd w:val="clear" w:color="auto" w:fill="FFFFFF"/>
            <w:vAlign w:val="center"/>
          </w:tcPr>
          <w:p w14:paraId="4C0029ED">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110千伏东漖T接规划芳村～增窖～冲口单回电缆线路工程管道光缆</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6D00B53B">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1058</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900" w:type="dxa"/>
            <w:tcBorders>
              <w:top w:val="single" w:color="auto" w:sz="4" w:space="0"/>
              <w:left w:val="nil"/>
              <w:bottom w:val="single" w:color="auto" w:sz="4" w:space="0"/>
              <w:right w:val="single" w:color="auto" w:sz="4" w:space="0"/>
            </w:tcBorders>
            <w:shd w:val="clear" w:color="auto" w:fill="FFFFFF"/>
            <w:vAlign w:val="center"/>
          </w:tcPr>
          <w:p w14:paraId="439AA825">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33</w:t>
            </w:r>
            <w:r>
              <w:rPr>
                <w:rFonts w:hint="eastAsia" w:ascii="宋体" w:hAnsi="宋体" w:cs="宋体"/>
                <w:b w:val="0"/>
                <w:bCs w:val="0"/>
                <w:color w:val="auto"/>
                <w:kern w:val="0"/>
                <w:sz w:val="18"/>
                <w:szCs w:val="18"/>
                <w:highlight w:val="none"/>
                <w:lang w:val="en-US" w:eastAsia="zh-CN" w:bidi="ar"/>
              </w:rPr>
              <w:t>00.00</w:t>
            </w:r>
            <w:r>
              <w:rPr>
                <w:rFonts w:hint="eastAsia" w:ascii="宋体" w:hAnsi="宋体" w:eastAsia="宋体" w:cs="宋体"/>
                <w:b w:val="0"/>
                <w:bCs w:val="0"/>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51B96E28">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bidi="ar"/>
              </w:rPr>
              <w:t>36</w:t>
            </w:r>
            <w:r>
              <w:rPr>
                <w:rFonts w:hint="eastAsia" w:ascii="宋体" w:hAnsi="宋体" w:cs="宋体"/>
                <w:b w:val="0"/>
                <w:bCs w:val="0"/>
                <w:color w:val="auto"/>
                <w:kern w:val="0"/>
                <w:sz w:val="18"/>
                <w:szCs w:val="18"/>
                <w:highlight w:val="none"/>
                <w:lang w:val="en-US" w:eastAsia="zh-CN" w:bidi="ar"/>
              </w:rPr>
              <w:t>00.00</w:t>
            </w:r>
          </w:p>
        </w:tc>
        <w:tc>
          <w:tcPr>
            <w:tcW w:w="825" w:type="dxa"/>
            <w:tcBorders>
              <w:top w:val="single" w:color="auto" w:sz="4" w:space="0"/>
              <w:left w:val="nil"/>
              <w:bottom w:val="single" w:color="auto" w:sz="4" w:space="0"/>
              <w:right w:val="single" w:color="auto" w:sz="4" w:space="0"/>
            </w:tcBorders>
            <w:shd w:val="clear" w:color="auto" w:fill="FFFFFF"/>
            <w:vAlign w:val="center"/>
          </w:tcPr>
          <w:p w14:paraId="695182C8">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bidi="ar"/>
              </w:rPr>
              <w:t>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73E6DADA">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val="0"/>
                <w:bCs w:val="0"/>
                <w:i w:val="0"/>
                <w:iCs w:val="0"/>
                <w:color w:val="auto"/>
                <w:kern w:val="0"/>
                <w:sz w:val="18"/>
                <w:szCs w:val="18"/>
                <w:highlight w:val="none"/>
                <w:lang w:val="en-US" w:eastAsia="zh-CN"/>
              </w:rPr>
            </w:pPr>
            <w:r>
              <w:rPr>
                <w:rFonts w:hint="eastAsia" w:ascii="宋体" w:hAnsi="宋体" w:cs="宋体"/>
                <w:b w:val="0"/>
                <w:bCs w:val="0"/>
                <w:i w:val="0"/>
                <w:iCs w:val="0"/>
                <w:color w:val="auto"/>
                <w:kern w:val="0"/>
                <w:sz w:val="18"/>
                <w:szCs w:val="18"/>
                <w:highlight w:val="none"/>
                <w:lang w:val="en-US" w:eastAsia="zh-CN"/>
              </w:rPr>
              <w:t>/</w:t>
            </w:r>
          </w:p>
        </w:tc>
        <w:tc>
          <w:tcPr>
            <w:tcW w:w="600" w:type="dxa"/>
            <w:vMerge w:val="continue"/>
            <w:tcBorders>
              <w:top w:val="nil"/>
              <w:left w:val="nil"/>
              <w:bottom w:val="single" w:color="auto" w:sz="4" w:space="0"/>
              <w:right w:val="single" w:color="auto" w:sz="4" w:space="0"/>
            </w:tcBorders>
            <w:shd w:val="clear" w:color="auto" w:fill="FFFFFF"/>
            <w:vAlign w:val="center"/>
          </w:tcPr>
          <w:p w14:paraId="79B0548B">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6E5EBBDC">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14D679A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6ECAA7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4349CD80">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162446EE">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6BF663E0">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3439D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18" w:hRule="atLeast"/>
        </w:trPr>
        <w:tc>
          <w:tcPr>
            <w:tcW w:w="141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4D44D502">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adjustRightInd w:val="0"/>
              <w:snapToGrid w:val="0"/>
              <w:spacing w:before="0" w:beforeAutospacing="0" w:after="0" w:afterAutospacing="0" w:line="400" w:lineRule="exact"/>
              <w:ind w:left="0" w:right="0"/>
              <w:jc w:val="left"/>
              <w:rPr>
                <w:rFonts w:hint="eastAsia" w:ascii="宋体" w:hAnsi="宋体" w:eastAsia="宋体" w:cs="宋体"/>
                <w:b/>
                <w:bCs/>
                <w:i w:val="0"/>
                <w:iCs w:val="0"/>
                <w:color w:val="auto"/>
                <w:kern w:val="0"/>
                <w:sz w:val="18"/>
                <w:szCs w:val="18"/>
                <w:highlight w:val="none"/>
              </w:rPr>
            </w:pPr>
            <w:r>
              <w:rPr>
                <w:rFonts w:hint="eastAsia" w:ascii="宋体" w:hAnsi="宋体" w:eastAsia="宋体" w:cs="宋体"/>
                <w:b/>
                <w:bCs/>
                <w:i w:val="0"/>
                <w:color w:val="auto"/>
                <w:kern w:val="0"/>
                <w:sz w:val="18"/>
                <w:szCs w:val="18"/>
                <w:highlight w:val="none"/>
                <w:lang w:val="en-US" w:eastAsia="zh-CN" w:bidi="ar"/>
              </w:rPr>
              <w:t>合计（小写）：</w:t>
            </w:r>
          </w:p>
        </w:tc>
        <w:tc>
          <w:tcPr>
            <w:tcW w:w="1077" w:type="dxa"/>
            <w:tcBorders>
              <w:top w:val="single" w:color="auto" w:sz="4" w:space="0"/>
              <w:left w:val="nil"/>
              <w:bottom w:val="single" w:color="auto" w:sz="4" w:space="0"/>
              <w:right w:val="single" w:color="auto" w:sz="4" w:space="0"/>
            </w:tcBorders>
            <w:shd w:val="clear" w:color="auto" w:fill="FFFFFF"/>
            <w:vAlign w:val="center"/>
          </w:tcPr>
          <w:p w14:paraId="3F9A3412">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24</w:t>
            </w:r>
            <w:r>
              <w:rPr>
                <w:rFonts w:hint="eastAsia" w:ascii="宋体" w:hAnsi="宋体" w:cs="宋体"/>
                <w:b/>
                <w:bCs/>
                <w:color w:val="auto"/>
                <w:kern w:val="0"/>
                <w:sz w:val="18"/>
                <w:szCs w:val="18"/>
                <w:highlight w:val="none"/>
                <w:lang w:val="en-US" w:eastAsia="zh-CN" w:bidi="ar"/>
              </w:rPr>
              <w:t>356500.00</w:t>
            </w:r>
          </w:p>
        </w:tc>
        <w:tc>
          <w:tcPr>
            <w:tcW w:w="900" w:type="dxa"/>
            <w:tcBorders>
              <w:top w:val="single" w:color="auto" w:sz="4" w:space="0"/>
              <w:left w:val="nil"/>
              <w:bottom w:val="single" w:color="auto" w:sz="4" w:space="0"/>
              <w:right w:val="single" w:color="auto" w:sz="4" w:space="0"/>
            </w:tcBorders>
            <w:shd w:val="clear" w:color="auto" w:fill="FFFFFF"/>
            <w:vAlign w:val="center"/>
          </w:tcPr>
          <w:p w14:paraId="3A46E88F">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5609</w:t>
            </w:r>
            <w:r>
              <w:rPr>
                <w:rFonts w:hint="eastAsia" w:ascii="宋体" w:hAnsi="宋体" w:cs="宋体"/>
                <w:b/>
                <w:bCs/>
                <w:color w:val="auto"/>
                <w:kern w:val="0"/>
                <w:sz w:val="18"/>
                <w:szCs w:val="18"/>
                <w:highlight w:val="none"/>
                <w:lang w:val="en-US" w:eastAsia="zh-CN" w:bidi="ar"/>
              </w:rPr>
              <w:t>00.00</w:t>
            </w:r>
            <w:r>
              <w:rPr>
                <w:rFonts w:hint="eastAsia" w:ascii="宋体" w:hAnsi="宋体" w:eastAsia="宋体" w:cs="宋体"/>
                <w:b/>
                <w:bCs/>
                <w:color w:val="auto"/>
                <w:kern w:val="0"/>
                <w:sz w:val="18"/>
                <w:szCs w:val="18"/>
                <w:highlight w:val="none"/>
                <w:lang w:val="en-US" w:eastAsia="zh-CN" w:bidi="ar"/>
              </w:rPr>
              <w:t xml:space="preserve"> </w:t>
            </w:r>
          </w:p>
        </w:tc>
        <w:tc>
          <w:tcPr>
            <w:tcW w:w="855" w:type="dxa"/>
            <w:tcBorders>
              <w:top w:val="single" w:color="auto" w:sz="4" w:space="0"/>
              <w:left w:val="nil"/>
              <w:bottom w:val="single" w:color="auto" w:sz="4" w:space="0"/>
              <w:right w:val="single" w:color="auto" w:sz="4" w:space="0"/>
            </w:tcBorders>
            <w:shd w:val="clear" w:color="auto" w:fill="FFFFFF"/>
            <w:vAlign w:val="center"/>
          </w:tcPr>
          <w:p w14:paraId="51D1F9DA">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3140</w:t>
            </w:r>
            <w:r>
              <w:rPr>
                <w:rFonts w:hint="eastAsia" w:ascii="宋体" w:hAnsi="宋体" w:cs="宋体"/>
                <w:b/>
                <w:bCs/>
                <w:color w:val="auto"/>
                <w:kern w:val="0"/>
                <w:sz w:val="18"/>
                <w:szCs w:val="18"/>
                <w:highlight w:val="none"/>
                <w:lang w:val="en-US" w:eastAsia="zh-CN" w:bidi="ar"/>
              </w:rPr>
              <w:t>00.00</w:t>
            </w:r>
          </w:p>
        </w:tc>
        <w:tc>
          <w:tcPr>
            <w:tcW w:w="825" w:type="dxa"/>
            <w:tcBorders>
              <w:top w:val="single" w:color="auto" w:sz="4" w:space="0"/>
              <w:left w:val="nil"/>
              <w:bottom w:val="single" w:color="auto" w:sz="4" w:space="0"/>
              <w:right w:val="single" w:color="auto" w:sz="4" w:space="0"/>
            </w:tcBorders>
            <w:shd w:val="clear" w:color="auto" w:fill="FFFFFF"/>
            <w:vAlign w:val="center"/>
          </w:tcPr>
          <w:p w14:paraId="42B87BD0">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b/>
                <w:bCs/>
                <w:i w:val="0"/>
                <w:iCs w:val="0"/>
                <w:color w:val="auto"/>
                <w:kern w:val="0"/>
                <w:sz w:val="18"/>
                <w:szCs w:val="18"/>
                <w:highlight w:val="none"/>
                <w:lang w:val="en-US" w:eastAsia="zh-CN"/>
              </w:rPr>
            </w:pPr>
            <w:r>
              <w:rPr>
                <w:rFonts w:hint="eastAsia" w:ascii="宋体" w:hAnsi="宋体" w:cs="宋体"/>
                <w:b/>
                <w:bCs/>
                <w:color w:val="auto"/>
                <w:kern w:val="0"/>
                <w:sz w:val="18"/>
                <w:szCs w:val="18"/>
                <w:highlight w:val="none"/>
                <w:lang w:val="en-US" w:eastAsia="zh-CN" w:bidi="ar"/>
              </w:rPr>
              <w:t>10000.00</w:t>
            </w:r>
          </w:p>
        </w:tc>
        <w:tc>
          <w:tcPr>
            <w:tcW w:w="795" w:type="dxa"/>
            <w:tcBorders>
              <w:top w:val="single" w:color="auto" w:sz="4" w:space="0"/>
              <w:left w:val="nil"/>
              <w:bottom w:val="single" w:color="auto" w:sz="4" w:space="0"/>
              <w:right w:val="single" w:color="auto" w:sz="4" w:space="0"/>
            </w:tcBorders>
            <w:shd w:val="clear" w:color="auto" w:fill="FFFFFF"/>
            <w:vAlign w:val="center"/>
          </w:tcPr>
          <w:p w14:paraId="3511B6B7">
            <w:pPr>
              <w:keepNext w:val="0"/>
              <w:keepLines w:val="0"/>
              <w:widowControl/>
              <w:suppressLineNumbers w:val="0"/>
              <w:shd w:val="clear" w:color="auto" w:fill="auto"/>
              <w:spacing w:before="0" w:beforeAutospacing="0" w:after="0" w:afterAutospacing="0"/>
              <w:ind w:left="0" w:leftChars="0" w:right="0" w:rightChars="0"/>
              <w:jc w:val="center"/>
              <w:textAlignment w:val="center"/>
              <w:rPr>
                <w:rFonts w:hint="eastAsia" w:ascii="宋体" w:hAnsi="宋体" w:cs="宋体"/>
                <w:b/>
                <w:bCs/>
                <w:i w:val="0"/>
                <w:iCs w:val="0"/>
                <w:color w:val="auto"/>
                <w:kern w:val="0"/>
                <w:sz w:val="18"/>
                <w:szCs w:val="18"/>
                <w:highlight w:val="none"/>
                <w:lang w:val="en-US" w:eastAsia="zh-CN"/>
              </w:rPr>
            </w:pPr>
            <w:r>
              <w:rPr>
                <w:rFonts w:hint="eastAsia" w:ascii="宋体" w:hAnsi="宋体" w:eastAsia="宋体" w:cs="宋体"/>
                <w:b/>
                <w:bCs/>
                <w:color w:val="auto"/>
                <w:kern w:val="0"/>
                <w:sz w:val="18"/>
                <w:szCs w:val="18"/>
                <w:highlight w:val="none"/>
                <w:lang w:val="en-US" w:eastAsia="zh-CN" w:bidi="ar"/>
              </w:rPr>
              <w:t>467</w:t>
            </w:r>
            <w:r>
              <w:rPr>
                <w:rFonts w:hint="eastAsia" w:ascii="宋体" w:hAnsi="宋体" w:cs="宋体"/>
                <w:b/>
                <w:bCs/>
                <w:color w:val="auto"/>
                <w:kern w:val="0"/>
                <w:sz w:val="18"/>
                <w:szCs w:val="18"/>
                <w:highlight w:val="none"/>
                <w:lang w:val="en-US" w:eastAsia="zh-CN" w:bidi="ar"/>
              </w:rPr>
              <w:t>00.00</w:t>
            </w:r>
          </w:p>
        </w:tc>
        <w:tc>
          <w:tcPr>
            <w:tcW w:w="600" w:type="dxa"/>
            <w:vMerge w:val="continue"/>
            <w:tcBorders>
              <w:top w:val="nil"/>
              <w:left w:val="nil"/>
              <w:bottom w:val="nil"/>
              <w:right w:val="single" w:color="auto" w:sz="4" w:space="0"/>
            </w:tcBorders>
            <w:shd w:val="clear" w:color="auto" w:fill="FFFFFF"/>
            <w:vAlign w:val="center"/>
          </w:tcPr>
          <w:p w14:paraId="34D9AFD1">
            <w:pPr>
              <w:keepNext w:val="0"/>
              <w:keepLines w:val="0"/>
              <w:suppressLineNumbers w:val="0"/>
              <w:spacing w:before="0" w:beforeAutospacing="0" w:after="0" w:afterAutospacing="0"/>
              <w:ind w:left="0" w:right="0"/>
              <w:rPr>
                <w:rFonts w:hint="default" w:ascii="Times New Roman" w:hAnsi="Times New Roman" w:cs="Times New Roman"/>
                <w:color w:val="auto"/>
                <w:sz w:val="18"/>
                <w:szCs w:val="18"/>
                <w:highlight w:val="none"/>
              </w:rPr>
            </w:pPr>
          </w:p>
        </w:tc>
        <w:tc>
          <w:tcPr>
            <w:tcW w:w="630" w:type="dxa"/>
            <w:tcBorders>
              <w:top w:val="single" w:color="auto" w:sz="4" w:space="0"/>
              <w:left w:val="nil"/>
              <w:bottom w:val="single" w:color="auto" w:sz="4" w:space="0"/>
              <w:right w:val="single" w:color="auto" w:sz="4" w:space="0"/>
            </w:tcBorders>
            <w:shd w:val="clear" w:color="auto" w:fill="FFFFFF"/>
            <w:vAlign w:val="center"/>
          </w:tcPr>
          <w:p w14:paraId="01F536FB">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18"/>
                <w:szCs w:val="18"/>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2E8811A4">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21"/>
                <w:szCs w:val="21"/>
                <w:highlight w:val="none"/>
              </w:rPr>
            </w:pPr>
          </w:p>
        </w:tc>
        <w:tc>
          <w:tcPr>
            <w:tcW w:w="645" w:type="dxa"/>
            <w:tcBorders>
              <w:top w:val="single" w:color="auto" w:sz="4" w:space="0"/>
              <w:left w:val="nil"/>
              <w:bottom w:val="single" w:color="auto" w:sz="4" w:space="0"/>
              <w:right w:val="single" w:color="auto" w:sz="4" w:space="0"/>
            </w:tcBorders>
            <w:shd w:val="clear" w:color="auto" w:fill="FFFFFF"/>
            <w:vAlign w:val="center"/>
          </w:tcPr>
          <w:p w14:paraId="02C80362">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i w:val="0"/>
                <w:color w:val="auto"/>
                <w:kern w:val="2"/>
                <w:sz w:val="21"/>
                <w:szCs w:val="21"/>
                <w:highlight w:val="none"/>
              </w:rPr>
            </w:pPr>
          </w:p>
        </w:tc>
        <w:tc>
          <w:tcPr>
            <w:tcW w:w="690" w:type="dxa"/>
            <w:tcBorders>
              <w:top w:val="single" w:color="auto" w:sz="4" w:space="0"/>
              <w:left w:val="nil"/>
              <w:bottom w:val="single" w:color="auto" w:sz="4" w:space="0"/>
              <w:right w:val="single" w:color="auto" w:sz="4" w:space="0"/>
            </w:tcBorders>
            <w:shd w:val="clear" w:color="auto" w:fill="FFFFFF"/>
            <w:vAlign w:val="center"/>
          </w:tcPr>
          <w:p w14:paraId="3452A70A">
            <w:pPr>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center"/>
              <w:rPr>
                <w:rFonts w:hint="eastAsia" w:ascii="宋体" w:hAnsi="宋体" w:eastAsia="宋体" w:cs="宋体"/>
                <w:color w:val="auto"/>
                <w:kern w:val="2"/>
                <w:sz w:val="21"/>
                <w:szCs w:val="21"/>
                <w:highlight w:val="none"/>
              </w:rPr>
            </w:pPr>
          </w:p>
        </w:tc>
        <w:tc>
          <w:tcPr>
            <w:tcW w:w="624" w:type="dxa"/>
            <w:tcBorders>
              <w:top w:val="single" w:color="auto" w:sz="4" w:space="0"/>
              <w:left w:val="nil"/>
              <w:bottom w:val="single" w:color="auto" w:sz="4" w:space="0"/>
              <w:right w:val="single" w:color="auto" w:sz="4" w:space="0"/>
            </w:tcBorders>
            <w:shd w:val="clear" w:color="auto" w:fill="FFFFFF"/>
            <w:vAlign w:val="center"/>
          </w:tcPr>
          <w:p w14:paraId="6DAF4FEF">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c>
          <w:tcPr>
            <w:tcW w:w="683" w:type="dxa"/>
            <w:tcBorders>
              <w:top w:val="single" w:color="auto" w:sz="4" w:space="0"/>
              <w:left w:val="nil"/>
              <w:bottom w:val="single" w:color="auto" w:sz="4" w:space="0"/>
              <w:right w:val="single" w:color="auto" w:sz="4" w:space="0"/>
            </w:tcBorders>
            <w:shd w:val="clear" w:color="auto" w:fill="FFFFFF"/>
            <w:vAlign w:val="center"/>
          </w:tcPr>
          <w:p w14:paraId="6202CF4D">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r w14:paraId="3BF30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18" w:hRule="atLeast"/>
        </w:trPr>
        <w:tc>
          <w:tcPr>
            <w:tcW w:w="10428" w:type="dxa"/>
            <w:gridSpan w:val="14"/>
            <w:tcBorders>
              <w:top w:val="single" w:color="auto" w:sz="4" w:space="0"/>
              <w:left w:val="single" w:color="auto" w:sz="4" w:space="0"/>
              <w:bottom w:val="single" w:color="auto" w:sz="4" w:space="0"/>
              <w:right w:val="single" w:color="auto" w:sz="4" w:space="0"/>
            </w:tcBorders>
            <w:shd w:val="clear" w:color="auto" w:fill="FFFFFF"/>
            <w:vAlign w:val="center"/>
          </w:tcPr>
          <w:p w14:paraId="7EBEDA6E">
            <w:pPr>
              <w:pStyle w:val="12"/>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00" w:lineRule="exact"/>
              <w:ind w:left="0" w:right="0"/>
              <w:jc w:val="both"/>
              <w:outlineLvl w:val="0"/>
              <w:rPr>
                <w:rFonts w:hint="eastAsia" w:ascii="宋体" w:hAnsi="宋体" w:eastAsia="宋体" w:cs="宋体"/>
                <w:b/>
                <w:bCs/>
                <w:color w:val="auto"/>
                <w:kern w:val="0"/>
                <w:sz w:val="21"/>
                <w:szCs w:val="21"/>
                <w:highlight w:val="none"/>
              </w:rPr>
            </w:pPr>
          </w:p>
        </w:tc>
      </w:tr>
    </w:tbl>
    <w:p w14:paraId="09A53E32">
      <w:pPr>
        <w:numPr>
          <w:ilvl w:val="0"/>
          <w:numId w:val="0"/>
        </w:numPr>
        <w:jc w:val="center"/>
        <w:rPr>
          <w:rFonts w:hint="eastAsia"/>
          <w:color w:val="auto"/>
          <w:highlight w:val="none"/>
          <w:lang w:val="en-US" w:eastAsia="zh-CN"/>
        </w:rPr>
      </w:pPr>
    </w:p>
    <w:p w14:paraId="7EE5D593">
      <w:pPr>
        <w:pStyle w:val="7"/>
        <w:spacing w:line="360" w:lineRule="auto"/>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kern w:val="2"/>
          <w:sz w:val="24"/>
          <w:szCs w:val="24"/>
          <w:highlight w:val="none"/>
          <w:u w:val="none"/>
          <w:lang w:val="en-US" w:eastAsia="zh-CN" w:bidi="ar-SA"/>
        </w:rPr>
        <w:t>报价要求：</w:t>
      </w:r>
    </w:p>
    <w:p w14:paraId="30AECE94">
      <w:pPr>
        <w:pStyle w:val="8"/>
        <w:keepNext w:val="0"/>
        <w:keepLines w:val="0"/>
        <w:pageBreakBefore w:val="0"/>
        <w:widowControl/>
        <w:numPr>
          <w:ilvl w:val="0"/>
          <w:numId w:val="8"/>
        </w:numPr>
        <w:kinsoku/>
        <w:wordWrap/>
        <w:overflowPunct/>
        <w:topLinePunct w:val="0"/>
        <w:autoSpaceDE/>
        <w:autoSpaceDN/>
        <w:bidi w:val="0"/>
        <w:adjustRightInd/>
        <w:snapToGrid/>
        <w:spacing w:before="0" w:after="0" w:line="360" w:lineRule="auto"/>
        <w:ind w:firstLine="480" w:firstLineChars="200"/>
        <w:jc w:val="left"/>
        <w:textAlignment w:val="auto"/>
        <w:rPr>
          <w:rFonts w:hint="eastAsia" w:asciiTheme="minorEastAsia" w:hAnsiTheme="minorEastAsia" w:eastAsiaTheme="minorEastAsia" w:cstheme="minorEastAsia"/>
          <w:b w:val="0"/>
          <w:bCs w:val="0"/>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按固定金额报总价，同时填报投标下浮率。投标下浮率＝[1－(投标报价-安全文明施工费-暂估价-临时设施费）/（最高投标限价-安全文明施工费-暂估价-临时设施费)]×100%（保留两位小数，如：8.88%）。当投标报价金额与投标下浮率计算结果不一致时，以投标报价金额为准，按公式修正投标下浮率。</w:t>
      </w:r>
    </w:p>
    <w:p w14:paraId="487F5B75">
      <w:pPr>
        <w:pStyle w:val="8"/>
        <w:keepNext w:val="0"/>
        <w:keepLines w:val="0"/>
        <w:pageBreakBefore w:val="0"/>
        <w:widowControl/>
        <w:kinsoku/>
        <w:wordWrap/>
        <w:overflowPunct/>
        <w:topLinePunct w:val="0"/>
        <w:autoSpaceDE/>
        <w:autoSpaceDN/>
        <w:bidi w:val="0"/>
        <w:adjustRightInd/>
        <w:snapToGrid/>
        <w:spacing w:before="0" w:after="0" w:line="360" w:lineRule="auto"/>
        <w:ind w:firstLine="480" w:firstLineChars="200"/>
        <w:jc w:val="left"/>
        <w:textAlignment w:val="auto"/>
        <w:rPr>
          <w:rFonts w:hint="eastAsia"/>
          <w:color w:val="auto"/>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其中：本项目含35kV及以上变电改扩建，限价已包含35kV及以上变电改扩建项目施工专项补助费，相关工作要求、考评及结算要求按南方电网公司《关于明确35kV及以上变电改扩建项目施工专项补助费列支有关工作的通知》（办输配电〔2023〕28号文）及广东电网公司《关于落实35kV及以上变电改扩建项目施工专项补助费列支有关工作的通知》执行。上级单位如有最新文件的，按最新文件要求执行。</w:t>
      </w:r>
    </w:p>
    <w:p w14:paraId="1D995ACD">
      <w:pPr>
        <w:pStyle w:val="8"/>
        <w:keepNext w:val="0"/>
        <w:keepLines w:val="0"/>
        <w:pageBreakBefore w:val="0"/>
        <w:widowControl/>
        <w:kinsoku/>
        <w:wordWrap/>
        <w:overflowPunct/>
        <w:topLinePunct w:val="0"/>
        <w:autoSpaceDE/>
        <w:autoSpaceDN/>
        <w:bidi w:val="0"/>
        <w:adjustRightInd/>
        <w:snapToGrid/>
        <w:spacing w:before="0" w:after="0" w:line="360" w:lineRule="auto"/>
        <w:ind w:firstLine="480" w:firstLineChars="200"/>
        <w:jc w:val="left"/>
        <w:textAlignment w:val="auto"/>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2.投标报价应符合：（1）投标报价≤最高投标限价（公布最高投标限价的总价及各单项价格）；（2）安全文明施工费、临时设施费、暂估价等非竞争性费用报价项（如有），需按最高投标限价公布的金额报列，不得自行变更，否则视为原则性不响应招标文件要求，作否决投标处理（3）采用施工图设计招标的（详见附件B），投标报价应根据招标范围及施工图纸提供完整的报价文件。（4）施工专项补助费（如有），投标人报价时按文件要求将施工专项补助费作为“竞争性费用”列入投标报价中，报价不得高于招标文件公布的施工专项补助费，否则按否决投标处理。</w:t>
      </w:r>
    </w:p>
    <w:p w14:paraId="3A292B82">
      <w:pPr>
        <w:pStyle w:val="4"/>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五、结算方式</w:t>
      </w:r>
    </w:p>
    <w:p w14:paraId="713C8663">
      <w:pPr>
        <w:spacing w:line="360" w:lineRule="auto"/>
        <w:ind w:firstLine="480" w:firstLineChars="200"/>
        <w:rPr>
          <w:rFonts w:hint="eastAsia" w:asciiTheme="minorEastAsia" w:hAnsiTheme="minorEastAsia" w:eastAsiaTheme="minorEastAsia" w:cstheme="minorEastAsia"/>
          <w:color w:val="auto"/>
          <w:kern w:val="2"/>
          <w:sz w:val="24"/>
          <w:szCs w:val="24"/>
          <w:highlight w:val="none"/>
          <w:u w:val="single"/>
          <w:lang w:val="en-US" w:eastAsia="zh-CN" w:bidi="ar-SA"/>
        </w:rPr>
      </w:pP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本工程合同价包含单价包干、总价包干。单价包干部分，结算时单价不作调整（合同约定可调整的除外），工程量根据变更工程量调整。总价包干部分，除施工图设计变更和合同约定可调整的情况外，结算不予调整，中标合同价款中的漏项、错项结算时视为已包括在其他工程子项的报价中，不予调整。</w:t>
      </w:r>
    </w:p>
    <w:p w14:paraId="20A379E2">
      <w:pPr>
        <w:spacing w:line="360" w:lineRule="auto"/>
        <w:rPr>
          <w:rFonts w:hint="default"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六、分包要求</w:t>
      </w:r>
    </w:p>
    <w:p w14:paraId="361B5BEF">
      <w:pPr>
        <w:pStyle w:val="13"/>
        <w:numPr>
          <w:ilvl w:val="0"/>
          <w:numId w:val="0"/>
        </w:numPr>
        <w:jc w:val="left"/>
        <w:rPr>
          <w:rFonts w:hint="eastAsia"/>
          <w:color w:val="auto"/>
          <w:sz w:val="24"/>
          <w:szCs w:val="24"/>
          <w:highlight w:val="none"/>
          <w:lang w:eastAsia="zh-CN"/>
        </w:rPr>
      </w:pPr>
      <w:r>
        <w:rPr>
          <w:rFonts w:hint="default" w:ascii="Wingdings" w:hAnsi="Wingdings" w:cs="Wingdings"/>
          <w:color w:val="auto"/>
          <w:sz w:val="24"/>
          <w:szCs w:val="24"/>
          <w:highlight w:val="none"/>
        </w:rPr>
        <w:sym w:font="Wingdings" w:char="00A8"/>
      </w:r>
      <w:r>
        <w:rPr>
          <w:rFonts w:hint="eastAsia"/>
          <w:color w:val="auto"/>
          <w:sz w:val="24"/>
          <w:szCs w:val="24"/>
          <w:highlight w:val="none"/>
          <w:lang w:eastAsia="zh-CN"/>
        </w:rPr>
        <w:t>不允许分包</w:t>
      </w:r>
    </w:p>
    <w:p w14:paraId="50DC1FC3">
      <w:pPr>
        <w:pStyle w:val="13"/>
        <w:numPr>
          <w:ilvl w:val="0"/>
          <w:numId w:val="0"/>
        </w:numPr>
        <w:jc w:val="left"/>
        <w:rPr>
          <w:rFonts w:hint="eastAsia"/>
          <w:color w:val="auto"/>
          <w:sz w:val="24"/>
          <w:szCs w:val="24"/>
          <w:highlight w:val="none"/>
          <w:lang w:eastAsia="zh-CN"/>
        </w:rPr>
      </w:pPr>
      <w:r>
        <w:rPr>
          <w:rFonts w:hint="default" w:ascii="Wingdings" w:hAnsi="Wingdings" w:cs="Wingdings"/>
          <w:color w:val="auto"/>
          <w:sz w:val="24"/>
          <w:szCs w:val="24"/>
          <w:highlight w:val="none"/>
          <w:lang w:eastAsia="zh-CN"/>
        </w:rPr>
        <w:sym w:font="Wingdings" w:char="00FE"/>
      </w:r>
      <w:r>
        <w:rPr>
          <w:rFonts w:hint="eastAsia"/>
          <w:color w:val="auto"/>
          <w:sz w:val="24"/>
          <w:szCs w:val="24"/>
          <w:highlight w:val="none"/>
          <w:lang w:eastAsia="zh-CN"/>
        </w:rPr>
        <w:t>允许分包，但必须符合以下要求：</w:t>
      </w:r>
    </w:p>
    <w:p w14:paraId="7D96B550">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rPr>
        <w:t>取得施工总承包资质的承包商可以对所承接的施工总承包工程内各专业工程全部自行施工，也可以将</w:t>
      </w:r>
      <w:r>
        <w:rPr>
          <w:rFonts w:hint="eastAsia" w:asciiTheme="minorEastAsia" w:hAnsiTheme="minorEastAsia" w:eastAsiaTheme="minorEastAsia" w:cstheme="minorEastAsia"/>
          <w:color w:val="auto"/>
          <w:sz w:val="24"/>
          <w:szCs w:val="24"/>
          <w:highlight w:val="none"/>
          <w:lang w:eastAsia="zh-CN"/>
        </w:rPr>
        <w:t>专业</w:t>
      </w:r>
      <w:r>
        <w:rPr>
          <w:rFonts w:hint="eastAsia" w:asciiTheme="minorEastAsia" w:hAnsiTheme="minorEastAsia" w:eastAsiaTheme="minorEastAsia" w:cstheme="minorEastAsia"/>
          <w:color w:val="auto"/>
          <w:sz w:val="24"/>
          <w:szCs w:val="24"/>
          <w:highlight w:val="none"/>
        </w:rPr>
        <w:t>工程依法进行分包。对设有资质的专业工程进行分包时，应分包给具有相应专业承包资质的承包商。施工总承包单位将劳务作业分包时，应分包给具有施工劳务资质的承包商。但是，除总承包合同中约定的分包外，必须经建设单位认可。总承包单位按照总承包合同的约定对建设单位负责；分包单位按照分包合同的约定对总承包单位负责。总承包单位和分包单位就分包工程对建设单位承担连带责任。禁止总承包单位将工程分包给不具备相应资质条件的单位。</w:t>
      </w:r>
    </w:p>
    <w:p w14:paraId="529C2B46">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施工总承包的基建项目，电力工程主体的施工必须由总承包单位自行完成。</w:t>
      </w:r>
    </w:p>
    <w:p w14:paraId="786BFBB5">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取得专业承包资质的承包商可以承接具有施工总承包资质的承包商依法分包的专业工程或建设单位依法发包的专业工程。取得专业承包资质的承包商应对所承接的专业工程全部自行组织施工，劳务作业可以分包，但应分包给具有施工劳务资质的承包商。</w:t>
      </w:r>
    </w:p>
    <w:p w14:paraId="02F447ED">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取得施工劳务资质的承包商可以承接具有施工总承包资质或专业承包资质的承包商分包的劳务作业。</w:t>
      </w:r>
    </w:p>
    <w:p w14:paraId="7CE9F7D8">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分包商必须</w:t>
      </w:r>
      <w:r>
        <w:rPr>
          <w:rFonts w:hint="eastAsia" w:asciiTheme="minorEastAsia" w:hAnsiTheme="minorEastAsia" w:eastAsiaTheme="minorEastAsia" w:cstheme="minorEastAsia"/>
          <w:color w:val="auto"/>
          <w:sz w:val="24"/>
          <w:szCs w:val="24"/>
          <w:highlight w:val="none"/>
          <w:lang w:val="en-US" w:eastAsia="zh-CN"/>
        </w:rPr>
        <w:t>在南方电网公司供应链统一服务平台进行登记备案，并且在备案允许的范围内承接分包工程。</w:t>
      </w:r>
    </w:p>
    <w:p w14:paraId="204831CF">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（6）其他：</w:t>
      </w:r>
      <w:r>
        <w:rPr>
          <w:rFonts w:hint="eastAsia" w:asciiTheme="minorEastAsia" w:hAnsiTheme="minorEastAsia" w:eastAsiaTheme="minorEastAsia" w:cstheme="minorEastAsia"/>
          <w:color w:val="auto"/>
          <w:sz w:val="24"/>
          <w:szCs w:val="24"/>
          <w:highlight w:val="none"/>
          <w:u w:val="single"/>
          <w:lang w:val="en-US" w:eastAsia="zh-CN"/>
        </w:rPr>
        <w:t xml:space="preserve">        /                                                         </w:t>
      </w:r>
      <w:r>
        <w:rPr>
          <w:rFonts w:hint="eastAsia" w:asciiTheme="minorEastAsia" w:hAnsiTheme="minorEastAsia" w:eastAsiaTheme="minorEastAsia" w:cstheme="minorEastAsia"/>
          <w:color w:val="auto"/>
          <w:sz w:val="24"/>
          <w:szCs w:val="24"/>
          <w:highlight w:val="none"/>
          <w:lang w:val="en-US" w:eastAsia="zh-CN"/>
        </w:rPr>
        <w:t xml:space="preserve">   </w:t>
      </w:r>
    </w:p>
    <w:p w14:paraId="6D8AF28B">
      <w:pPr>
        <w:pStyle w:val="2"/>
        <w:keepNext w:val="0"/>
        <w:keepLines w:val="0"/>
        <w:pageBreakBefore w:val="0"/>
        <w:widowControl w:val="0"/>
        <w:numPr>
          <w:ilvl w:val="0"/>
          <w:numId w:val="9"/>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14:paraId="5491738A">
      <w:pPr>
        <w:pStyle w:val="4"/>
        <w:keepNext w:val="0"/>
        <w:keepLines w:val="0"/>
        <w:pageBreakBefore w:val="0"/>
        <w:widowControl w:val="0"/>
        <w:kinsoku/>
        <w:wordWrap/>
        <w:overflowPunct/>
        <w:topLinePunct w:val="0"/>
        <w:bidi w:val="0"/>
        <w:snapToGrid/>
        <w:spacing w:beforeLines="0" w:afterLines="0" w:line="360" w:lineRule="auto"/>
        <w:textAlignment w:val="auto"/>
        <w:rPr>
          <w:rFonts w:hint="eastAsia" w:asciiTheme="minorEastAsia" w:hAnsiTheme="minorEastAsia" w:eastAsiaTheme="minorEastAsia" w:cstheme="minorEastAsia"/>
          <w:i w:val="0"/>
          <w:iCs/>
          <w:color w:val="auto"/>
          <w:sz w:val="24"/>
          <w:szCs w:val="24"/>
          <w:highlight w:val="none"/>
        </w:rPr>
      </w:pPr>
      <w:bookmarkStart w:id="2"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2"/>
    </w:p>
    <w:p w14:paraId="766463F0">
      <w:pPr>
        <w:pStyle w:val="4"/>
        <w:keepNext w:val="0"/>
        <w:keepLines w:val="0"/>
        <w:pageBreakBefore w:val="0"/>
        <w:widowControl w:val="0"/>
        <w:kinsoku/>
        <w:wordWrap/>
        <w:overflowPunct/>
        <w:topLinePunct w:val="0"/>
        <w:bidi w:val="0"/>
        <w:snapToGrid/>
        <w:spacing w:beforeLines="0" w:afterLines="0" w:line="360" w:lineRule="auto"/>
        <w:textAlignment w:val="auto"/>
        <w:rPr>
          <w:rFonts w:hint="eastAsia" w:asciiTheme="minorEastAsia" w:hAnsiTheme="minorEastAsia" w:eastAsiaTheme="minorEastAsia" w:cstheme="minorEastAsia"/>
          <w:i w:val="0"/>
          <w:iCs/>
          <w:color w:val="auto"/>
          <w:sz w:val="24"/>
          <w:szCs w:val="24"/>
          <w:highlight w:val="none"/>
        </w:rPr>
      </w:pPr>
      <w:bookmarkStart w:id="3"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3"/>
    </w:p>
    <w:p w14:paraId="112DC4A1">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（一）满足南方电网公司基建管理制度、建设单位的质量、环境和职业健康安全管理体系文件、其他有关制度和规定。</w:t>
      </w:r>
    </w:p>
    <w:p w14:paraId="53703526">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Lines="0" w:afterLines="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14:paraId="3081F92B">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Lines="0" w:afterLines="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14:paraId="0E9F74BC">
      <w:pPr>
        <w:pStyle w:val="2"/>
        <w:keepNext w:val="0"/>
        <w:keepLines w:val="0"/>
        <w:pageBreakBefore w:val="0"/>
        <w:widowControl w:val="0"/>
        <w:numPr>
          <w:ilvl w:val="0"/>
          <w:numId w:val="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严格执行《保障农民工工资支付条例》（中华人民共和国国务院令 第724号）相关要求，承包人应按规定开设农民工工资专用账户，专项用于支付本工程农民工工资。</w:t>
      </w:r>
      <w:r>
        <w:rPr>
          <w:rFonts w:hint="eastAsia" w:hAnsi="宋体"/>
          <w:b w:val="0"/>
          <w:bCs w:val="0"/>
          <w:color w:val="auto"/>
          <w:sz w:val="24"/>
          <w:szCs w:val="24"/>
          <w:highlight w:val="none"/>
          <w:u w:val="none"/>
          <w:lang w:val="en-US" w:eastAsia="zh-CN"/>
        </w:rPr>
        <w:t>在合同履行期间，如国家有最新文件的，按最新文件要求执行。</w:t>
      </w:r>
    </w:p>
    <w:p w14:paraId="30B9973D">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14:paraId="6823F4FD">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14:paraId="0B5D98BD">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14:paraId="74854A8C">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14:paraId="1FFB9106">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14:paraId="5FFCD659">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14:paraId="3059775E">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14:paraId="437710D0">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14:paraId="6CC58B73">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14:paraId="37BF66BF">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14:paraId="396A6593">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b w:val="0"/>
          <w:bCs w:val="0"/>
          <w:color w:val="auto"/>
          <w:sz w:val="24"/>
          <w:szCs w:val="24"/>
          <w:highlight w:val="none"/>
          <w:u w:val="none"/>
        </w:rPr>
        <w:t>按照《关于印发广东电网公司2020年基建领域分包管理提升工作方案的通知》（广电建〔2020〕43号）的要求，执行《广东电网公司2020年基建领域分包管理提升工作方案》相关内容。</w:t>
      </w:r>
    </w:p>
    <w:p w14:paraId="0EC8D8CB">
      <w:pPr>
        <w:pStyle w:val="2"/>
        <w:keepNext w:val="0"/>
        <w:keepLines w:val="0"/>
        <w:pageBreakBefore w:val="0"/>
        <w:widowControl w:val="0"/>
        <w:numPr>
          <w:ilvl w:val="0"/>
          <w:numId w:val="10"/>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ascii="宋体" w:hAnsi="宋体"/>
          <w:b w:val="0"/>
          <w:bCs w:val="0"/>
          <w:color w:val="auto"/>
          <w:sz w:val="24"/>
          <w:szCs w:val="24"/>
          <w:highlight w:val="none"/>
          <w:u w:val="none"/>
        </w:rPr>
        <w:t>对出现未提供作业现场视频或弄虚作假、故意逃避视频监督等严禁和违章类问题</w:t>
      </w:r>
      <w:r>
        <w:rPr>
          <w:rFonts w:hint="eastAsia" w:ascii="宋体" w:hAnsi="宋体"/>
          <w:b w:val="0"/>
          <w:bCs w:val="0"/>
          <w:color w:val="auto"/>
          <w:sz w:val="24"/>
          <w:szCs w:val="24"/>
          <w:highlight w:val="none"/>
          <w:u w:val="none"/>
          <w:lang w:val="en-US" w:eastAsia="zh-CN"/>
        </w:rPr>
        <w:t>及</w:t>
      </w:r>
      <w:r>
        <w:rPr>
          <w:rFonts w:hint="eastAsia" w:ascii="宋体" w:hAnsi="宋体"/>
          <w:b w:val="0"/>
          <w:bCs w:val="0"/>
          <w:color w:val="auto"/>
          <w:sz w:val="24"/>
          <w:szCs w:val="24"/>
          <w:highlight w:val="none"/>
          <w:u w:val="none"/>
        </w:rPr>
        <w:t>出现作业信息填报不正确、不规范等规范类问题的承包商，依据《中国南方电网有限责任公司基建项目承包商管理业务指导书》等相关承包商管理制度对其进行扣分处罚。</w:t>
      </w:r>
    </w:p>
    <w:p w14:paraId="1C01A11F">
      <w:pPr>
        <w:pStyle w:val="2"/>
        <w:keepNext w:val="0"/>
        <w:keepLines w:val="0"/>
        <w:pageBreakBefore w:val="0"/>
        <w:widowControl w:val="0"/>
        <w:numPr>
          <w:ilvl w:val="0"/>
          <w:numId w:val="10"/>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违反《广东电网有限责任公司作业现场安全纪律管理“六条铁律”》的的承包商人员（直接责任人和工作负责人），</w:t>
      </w:r>
      <w:r>
        <w:rPr>
          <w:rFonts w:hint="eastAsia" w:hAnsi="宋体"/>
          <w:b w:val="0"/>
          <w:bCs w:val="0"/>
          <w:color w:val="auto"/>
          <w:sz w:val="24"/>
          <w:szCs w:val="24"/>
          <w:highlight w:val="none"/>
          <w:u w:val="none"/>
          <w:lang w:val="en-US" w:eastAsia="zh-CN"/>
        </w:rPr>
        <w:t>根据安监部门发布的处罚结果进行处罚。</w:t>
      </w:r>
    </w:p>
    <w:p w14:paraId="1352A67A">
      <w:pPr>
        <w:pStyle w:val="2"/>
        <w:keepNext w:val="0"/>
        <w:keepLines w:val="0"/>
        <w:pageBreakBefore w:val="0"/>
        <w:widowControl w:val="0"/>
        <w:numPr>
          <w:ilvl w:val="0"/>
          <w:numId w:val="10"/>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承包商应配合我局开展施工安全资质审查，同意施工安全资质审查证明作为我局选择施工承包商的必备条件之一，同意安全惩处管理的内容、标准，同意我局每年发布的承包商安全惩处统计分析报告作为工程评标参考指标。</w:t>
      </w:r>
    </w:p>
    <w:p w14:paraId="6F5CF769">
      <w:pPr>
        <w:pStyle w:val="2"/>
        <w:keepNext w:val="0"/>
        <w:keepLines w:val="0"/>
        <w:pageBreakBefore w:val="0"/>
        <w:widowControl w:val="0"/>
        <w:numPr>
          <w:ilvl w:val="0"/>
          <w:numId w:val="10"/>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lang w:val="en-US" w:eastAsia="zh-CN"/>
        </w:rPr>
      </w:pPr>
      <w:r>
        <w:rPr>
          <w:rFonts w:hint="eastAsia" w:hAnsi="宋体"/>
          <w:b w:val="0"/>
          <w:bCs w:val="0"/>
          <w:color w:val="auto"/>
          <w:sz w:val="24"/>
          <w:szCs w:val="24"/>
          <w:highlight w:val="none"/>
          <w:u w:val="none"/>
        </w:rPr>
        <w:t>投标人</w:t>
      </w:r>
      <w:r>
        <w:rPr>
          <w:rFonts w:hint="eastAsia" w:hAnsi="宋体"/>
          <w:b w:val="0"/>
          <w:bCs w:val="0"/>
          <w:color w:val="auto"/>
          <w:sz w:val="24"/>
          <w:szCs w:val="24"/>
          <w:highlight w:val="none"/>
          <w:u w:val="none"/>
          <w:lang w:val="en-US" w:eastAsia="zh-CN"/>
        </w:rPr>
        <w:t>的</w:t>
      </w:r>
      <w:r>
        <w:rPr>
          <w:rFonts w:hint="eastAsia" w:hAnsi="宋体"/>
          <w:b w:val="0"/>
          <w:bCs w:val="0"/>
          <w:color w:val="auto"/>
          <w:sz w:val="24"/>
          <w:szCs w:val="24"/>
          <w:highlight w:val="none"/>
          <w:u w:val="none"/>
        </w:rPr>
        <w:t>人员投入及配置机具应符合</w:t>
      </w:r>
      <w:r>
        <w:rPr>
          <w:rFonts w:hint="eastAsia" w:hAnsi="宋体"/>
          <w:b w:val="0"/>
          <w:bCs w:val="0"/>
          <w:color w:val="auto"/>
          <w:sz w:val="24"/>
          <w:szCs w:val="24"/>
          <w:highlight w:val="none"/>
          <w:u w:val="none"/>
          <w:lang w:val="en-US" w:eastAsia="zh-CN"/>
        </w:rPr>
        <w:t>广东电网有限责任公司</w:t>
      </w:r>
      <w:r>
        <w:rPr>
          <w:rFonts w:hint="eastAsia" w:hAnsi="宋体"/>
          <w:b w:val="0"/>
          <w:bCs w:val="0"/>
          <w:color w:val="auto"/>
          <w:sz w:val="24"/>
          <w:szCs w:val="24"/>
          <w:highlight w:val="none"/>
          <w:u w:val="none"/>
        </w:rPr>
        <w:t>《关于印发广东电网有限责任公司施工承包商“三基”工程建设工作指引的通知》（广电建〔2020〕35号）</w:t>
      </w:r>
      <w:r>
        <w:rPr>
          <w:rFonts w:hint="eastAsia" w:hAnsi="宋体"/>
          <w:b w:val="0"/>
          <w:bCs w:val="0"/>
          <w:color w:val="auto"/>
          <w:sz w:val="24"/>
          <w:szCs w:val="24"/>
          <w:highlight w:val="none"/>
          <w:u w:val="none"/>
          <w:lang w:val="en-US" w:eastAsia="zh-CN"/>
        </w:rPr>
        <w:t>的</w:t>
      </w:r>
      <w:r>
        <w:rPr>
          <w:rFonts w:hint="eastAsia" w:hAnsi="宋体"/>
          <w:b w:val="0"/>
          <w:bCs w:val="0"/>
          <w:color w:val="auto"/>
          <w:sz w:val="24"/>
          <w:szCs w:val="24"/>
          <w:highlight w:val="none"/>
          <w:u w:val="none"/>
        </w:rPr>
        <w:t>要求</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具体配置要求</w:t>
      </w:r>
      <w:r>
        <w:rPr>
          <w:rFonts w:hint="eastAsia" w:hAnsi="宋体"/>
          <w:b w:val="0"/>
          <w:bCs w:val="0"/>
          <w:color w:val="auto"/>
          <w:sz w:val="24"/>
          <w:szCs w:val="24"/>
          <w:highlight w:val="none"/>
          <w:u w:val="none"/>
          <w:lang w:val="en-US" w:eastAsia="zh-CN"/>
        </w:rPr>
        <w:t>祥</w:t>
      </w:r>
      <w:r>
        <w:rPr>
          <w:rFonts w:hint="eastAsia" w:hAnsi="宋体"/>
          <w:b w:val="0"/>
          <w:bCs w:val="0"/>
          <w:color w:val="auto"/>
          <w:sz w:val="24"/>
          <w:szCs w:val="24"/>
          <w:highlight w:val="none"/>
          <w:u w:val="none"/>
        </w:rPr>
        <w:t>见</w:t>
      </w:r>
      <w:r>
        <w:rPr>
          <w:rFonts w:hint="eastAsia" w:hAnsi="宋体"/>
          <w:b w:val="0"/>
          <w:bCs w:val="0"/>
          <w:color w:val="auto"/>
          <w:sz w:val="24"/>
          <w:szCs w:val="24"/>
          <w:highlight w:val="none"/>
          <w:u w:val="none"/>
          <w:lang w:val="en-US" w:eastAsia="zh-CN"/>
        </w:rPr>
        <w:t>本</w:t>
      </w:r>
      <w:r>
        <w:rPr>
          <w:rFonts w:hint="eastAsia" w:hAnsi="宋体"/>
          <w:b w:val="0"/>
          <w:bCs w:val="0"/>
          <w:color w:val="auto"/>
          <w:sz w:val="24"/>
          <w:szCs w:val="24"/>
          <w:highlight w:val="none"/>
          <w:u w:val="none"/>
        </w:rPr>
        <w:t>章</w:t>
      </w:r>
      <w:r>
        <w:rPr>
          <w:rFonts w:hint="eastAsia" w:asciiTheme="minorEastAsia" w:hAnsiTheme="minorEastAsia" w:eastAsiaTheme="minorEastAsia" w:cstheme="minorEastAsia"/>
          <w:b/>
          <w:bCs/>
          <w:i w:val="0"/>
          <w:color w:val="auto"/>
          <w:kern w:val="2"/>
          <w:sz w:val="24"/>
          <w:szCs w:val="24"/>
          <w:highlight w:val="none"/>
          <w:lang w:val="en-US" w:eastAsia="zh-CN" w:bidi="ar-SA"/>
        </w:rPr>
        <w:t>施工力量及机具配置要求</w:t>
      </w:r>
      <w:r>
        <w:rPr>
          <w:rFonts w:hint="eastAsia" w:asciiTheme="minorEastAsia" w:hAnsiTheme="minorEastAsia" w:eastAsiaTheme="minorEastAsia" w:cstheme="minorEastAsia"/>
          <w:b w:val="0"/>
          <w:bCs w:val="0"/>
          <w:i w:val="0"/>
          <w:color w:val="auto"/>
          <w:kern w:val="2"/>
          <w:sz w:val="24"/>
          <w:szCs w:val="24"/>
          <w:highlight w:val="none"/>
          <w:lang w:val="en-US" w:eastAsia="zh-CN" w:bidi="ar-SA"/>
        </w:rPr>
        <w:t>）</w:t>
      </w:r>
      <w:r>
        <w:rPr>
          <w:rFonts w:hint="eastAsia" w:hAnsi="宋体"/>
          <w:b w:val="0"/>
          <w:bCs w:val="0"/>
          <w:color w:val="auto"/>
          <w:sz w:val="24"/>
          <w:szCs w:val="24"/>
          <w:highlight w:val="none"/>
          <w:u w:val="none"/>
        </w:rPr>
        <w:t>，</w:t>
      </w:r>
      <w:r>
        <w:rPr>
          <w:rFonts w:hint="eastAsia" w:hAnsi="宋体"/>
          <w:b w:val="0"/>
          <w:bCs w:val="0"/>
          <w:color w:val="auto"/>
          <w:sz w:val="24"/>
          <w:szCs w:val="24"/>
          <w:highlight w:val="none"/>
          <w:u w:val="none"/>
          <w:lang w:val="en-US" w:eastAsia="zh-CN"/>
        </w:rPr>
        <w:t>并在技术</w:t>
      </w:r>
      <w:r>
        <w:rPr>
          <w:rFonts w:hint="eastAsia" w:hAnsi="宋体"/>
          <w:b w:val="0"/>
          <w:bCs w:val="0"/>
          <w:color w:val="auto"/>
          <w:sz w:val="24"/>
          <w:szCs w:val="24"/>
          <w:highlight w:val="none"/>
          <w:u w:val="none"/>
        </w:rPr>
        <w:t>投标文件</w:t>
      </w:r>
      <w:r>
        <w:rPr>
          <w:rFonts w:hint="eastAsia" w:hAnsi="宋体"/>
          <w:b w:val="0"/>
          <w:bCs w:val="0"/>
          <w:color w:val="auto"/>
          <w:sz w:val="24"/>
          <w:szCs w:val="24"/>
          <w:highlight w:val="none"/>
          <w:u w:val="none"/>
          <w:lang w:val="en-US" w:eastAsia="zh-CN"/>
        </w:rPr>
        <w:t>中</w:t>
      </w:r>
      <w:r>
        <w:rPr>
          <w:rFonts w:hint="eastAsia" w:hAnsi="宋体"/>
          <w:b w:val="0"/>
          <w:bCs w:val="0"/>
          <w:color w:val="auto"/>
          <w:sz w:val="24"/>
          <w:szCs w:val="24"/>
          <w:highlight w:val="none"/>
          <w:u w:val="none"/>
        </w:rPr>
        <w:t>格式填写。</w:t>
      </w:r>
    </w:p>
    <w:p w14:paraId="4F56F7C8">
      <w:pPr>
        <w:pStyle w:val="2"/>
        <w:keepNext w:val="0"/>
        <w:keepLines w:val="0"/>
        <w:pageBreakBefore w:val="0"/>
        <w:widowControl w:val="0"/>
        <w:numPr>
          <w:ilvl w:val="0"/>
          <w:numId w:val="10"/>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lang w:val="en-US" w:eastAsia="zh-CN"/>
        </w:rPr>
      </w:pPr>
      <w:r>
        <w:rPr>
          <w:rFonts w:hint="eastAsia" w:hAnsi="宋体"/>
          <w:b w:val="0"/>
          <w:bCs w:val="0"/>
          <w:color w:val="auto"/>
          <w:sz w:val="24"/>
          <w:szCs w:val="24"/>
          <w:highlight w:val="none"/>
          <w:u w:val="none"/>
          <w:lang w:val="en-US" w:eastAsia="zh-CN"/>
        </w:rPr>
        <w:t>投标人应根据</w:t>
      </w:r>
      <w:r>
        <w:rPr>
          <w:rFonts w:hint="eastAsia" w:hAnsi="宋体"/>
          <w:b w:val="0"/>
          <w:bCs w:val="0"/>
          <w:color w:val="auto"/>
          <w:sz w:val="24"/>
          <w:szCs w:val="24"/>
          <w:highlight w:val="none"/>
          <w:u w:val="none"/>
        </w:rPr>
        <w:t>建设单位及勘察、设计等单位列出</w:t>
      </w:r>
      <w:r>
        <w:rPr>
          <w:rFonts w:hint="eastAsia" w:hAnsi="宋体"/>
          <w:b w:val="0"/>
          <w:bCs w:val="0"/>
          <w:color w:val="auto"/>
          <w:sz w:val="24"/>
          <w:szCs w:val="24"/>
          <w:highlight w:val="none"/>
          <w:u w:val="none"/>
          <w:lang w:val="en-US" w:eastAsia="zh-CN"/>
        </w:rPr>
        <w:t>的</w:t>
      </w:r>
      <w:r>
        <w:rPr>
          <w:rFonts w:hint="eastAsia" w:hAnsi="宋体"/>
          <w:b w:val="0"/>
          <w:bCs w:val="0"/>
          <w:color w:val="auto"/>
          <w:sz w:val="24"/>
          <w:szCs w:val="24"/>
          <w:highlight w:val="none"/>
          <w:u w:val="none"/>
        </w:rPr>
        <w:t>危险性较大的分部分项工程清单</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lang w:val="en-US" w:eastAsia="zh-CN"/>
        </w:rPr>
        <w:t>详见下表</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lang w:val="en-US" w:eastAsia="zh-CN"/>
        </w:rPr>
        <w:t>在</w:t>
      </w:r>
      <w:r>
        <w:rPr>
          <w:rFonts w:hint="eastAsia" w:hAnsi="宋体"/>
          <w:b w:val="0"/>
          <w:bCs w:val="0"/>
          <w:color w:val="auto"/>
          <w:sz w:val="24"/>
          <w:szCs w:val="24"/>
          <w:highlight w:val="none"/>
          <w:u w:val="none"/>
        </w:rPr>
        <w:t>技术</w:t>
      </w:r>
      <w:r>
        <w:rPr>
          <w:rFonts w:hint="eastAsia" w:hAnsi="宋体"/>
          <w:b w:val="0"/>
          <w:bCs w:val="0"/>
          <w:color w:val="auto"/>
          <w:sz w:val="24"/>
          <w:szCs w:val="24"/>
          <w:highlight w:val="none"/>
          <w:u w:val="none"/>
          <w:lang w:val="en-US" w:eastAsia="zh-CN"/>
        </w:rPr>
        <w:t>投标</w:t>
      </w:r>
      <w:r>
        <w:rPr>
          <w:rFonts w:hint="eastAsia" w:hAnsi="宋体"/>
          <w:b w:val="0"/>
          <w:bCs w:val="0"/>
          <w:color w:val="auto"/>
          <w:sz w:val="24"/>
          <w:szCs w:val="24"/>
          <w:highlight w:val="none"/>
          <w:u w:val="none"/>
        </w:rPr>
        <w:t>文</w:t>
      </w:r>
      <w:r>
        <w:rPr>
          <w:rFonts w:hint="eastAsia" w:hAnsi="宋体"/>
          <w:b w:val="0"/>
          <w:bCs w:val="0"/>
          <w:color w:val="auto"/>
          <w:sz w:val="24"/>
          <w:szCs w:val="24"/>
          <w:highlight w:val="none"/>
          <w:u w:val="none"/>
          <w:lang w:val="en-US" w:eastAsia="zh-CN"/>
        </w:rPr>
        <w:t>件中明确相应的安全管理措施。</w:t>
      </w:r>
    </w:p>
    <w:tbl>
      <w:tblPr>
        <w:tblStyle w:val="16"/>
        <w:tblpPr w:leftFromText="180" w:rightFromText="180" w:vertAnchor="text" w:horzAnchor="page" w:tblpX="1158" w:tblpY="207"/>
        <w:tblOverlap w:val="never"/>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8707"/>
      </w:tblGrid>
      <w:tr w14:paraId="38CB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4" w:type="dxa"/>
            <w:tcBorders>
              <w:top w:val="nil"/>
              <w:left w:val="nil"/>
              <w:bottom w:val="single" w:color="000000" w:sz="4" w:space="0"/>
              <w:right w:val="nil"/>
            </w:tcBorders>
          </w:tcPr>
          <w:p w14:paraId="0CCACF0D">
            <w:pPr>
              <w:numPr>
                <w:ilvl w:val="0"/>
                <w:numId w:val="0"/>
              </w:num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bCs/>
                <w:color w:val="auto"/>
                <w:sz w:val="24"/>
                <w:szCs w:val="24"/>
                <w:highlight w:val="none"/>
                <w:vertAlign w:val="baseline"/>
                <w:lang w:val="en-US" w:eastAsia="zh-CN"/>
              </w:rPr>
            </w:pPr>
          </w:p>
        </w:tc>
        <w:tc>
          <w:tcPr>
            <w:tcW w:w="8707" w:type="dxa"/>
            <w:tcBorders>
              <w:top w:val="nil"/>
              <w:left w:val="nil"/>
              <w:bottom w:val="single" w:color="000000" w:sz="4" w:space="0"/>
              <w:right w:val="nil"/>
            </w:tcBorders>
          </w:tcPr>
          <w:p w14:paraId="058461EB">
            <w:pPr>
              <w:numPr>
                <w:ilvl w:val="0"/>
                <w:numId w:val="0"/>
              </w:numPr>
              <w:pBdr>
                <w:top w:val="none" w:color="auto" w:sz="0" w:space="0"/>
                <w:left w:val="none" w:color="auto" w:sz="0" w:space="0"/>
                <w:bottom w:val="none" w:color="auto" w:sz="0" w:space="0"/>
                <w:right w:val="none" w:color="auto" w:sz="0" w:space="0"/>
                <w:between w:val="none" w:color="auto" w:sz="0" w:space="0"/>
              </w:pBdr>
              <w:shd w:val="clear"/>
              <w:ind w:firstLine="1446" w:firstLineChars="600"/>
              <w:jc w:val="both"/>
              <w:rPr>
                <w:rFonts w:hint="eastAsia" w:asciiTheme="minorEastAsia" w:hAnsiTheme="minorEastAsia" w:eastAsiaTheme="minorEastAsia" w:cstheme="minorEastAsia"/>
                <w:b/>
                <w:bCs/>
                <w:color w:val="auto"/>
                <w:sz w:val="24"/>
                <w:szCs w:val="24"/>
                <w:highlight w:val="none"/>
                <w:vertAlign w:val="baseline"/>
              </w:rPr>
            </w:pPr>
            <w:r>
              <w:rPr>
                <w:rFonts w:hint="eastAsia" w:asciiTheme="minorEastAsia" w:hAnsiTheme="minorEastAsia" w:eastAsiaTheme="minorEastAsia" w:cstheme="minorEastAsia"/>
                <w:b/>
                <w:bCs/>
                <w:i w:val="0"/>
                <w:color w:val="auto"/>
                <w:kern w:val="2"/>
                <w:sz w:val="24"/>
                <w:szCs w:val="24"/>
                <w:highlight w:val="none"/>
                <w:lang w:val="en-US" w:eastAsia="zh-CN" w:bidi="ar-SA"/>
              </w:rPr>
              <w:t>危险性较大的分部分项工程清单</w:t>
            </w:r>
          </w:p>
        </w:tc>
      </w:tr>
      <w:tr w14:paraId="09E8E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4" w:type="dxa"/>
            <w:tcBorders>
              <w:top w:val="single" w:color="000000" w:sz="4" w:space="0"/>
              <w:left w:val="single" w:color="000000" w:sz="4" w:space="0"/>
            </w:tcBorders>
            <w:vAlign w:val="center"/>
          </w:tcPr>
          <w:p w14:paraId="6D161F9C">
            <w:pPr>
              <w:numPr>
                <w:ilvl w:val="0"/>
                <w:numId w:val="0"/>
              </w:numPr>
              <w:pBdr>
                <w:top w:val="none" w:color="auto" w:sz="0" w:space="0"/>
                <w:left w:val="none" w:color="auto" w:sz="0" w:space="0"/>
                <w:bottom w:val="none" w:color="auto" w:sz="0" w:space="0"/>
                <w:right w:val="none" w:color="auto" w:sz="0" w:space="0"/>
                <w:between w:val="none" w:color="auto" w:sz="0" w:space="0"/>
              </w:pBdr>
              <w:shd w:val="clear"/>
              <w:ind w:left="0" w:leftChars="0" w:firstLine="0" w:firstLineChars="0"/>
              <w:jc w:val="center"/>
              <w:rPr>
                <w:rFonts w:hint="default" w:asciiTheme="minorEastAsia" w:hAnsiTheme="minorEastAsia" w:eastAsiaTheme="minorEastAsia" w:cstheme="minorEastAsia"/>
                <w:b/>
                <w:bCs/>
                <w:color w:val="auto"/>
                <w:kern w:val="2"/>
                <w:sz w:val="24"/>
                <w:szCs w:val="24"/>
                <w:highlight w:val="none"/>
                <w:vertAlign w:val="baseline"/>
                <w:lang w:val="en-US" w:eastAsia="zh-CN" w:bidi="ar-SA"/>
              </w:rPr>
            </w:pPr>
            <w:r>
              <w:rPr>
                <w:rFonts w:hint="eastAsia" w:asciiTheme="minorEastAsia" w:hAnsiTheme="minorEastAsia" w:eastAsiaTheme="minorEastAsia" w:cstheme="minorEastAsia"/>
                <w:b/>
                <w:bCs/>
                <w:color w:val="auto"/>
                <w:sz w:val="24"/>
                <w:szCs w:val="24"/>
                <w:highlight w:val="none"/>
                <w:vertAlign w:val="baseline"/>
                <w:lang w:val="en-US" w:eastAsia="zh-CN"/>
              </w:rPr>
              <w:t>序号</w:t>
            </w:r>
          </w:p>
        </w:tc>
        <w:tc>
          <w:tcPr>
            <w:tcW w:w="8707" w:type="dxa"/>
            <w:tcBorders>
              <w:top w:val="single" w:color="000000" w:sz="4" w:space="0"/>
              <w:right w:val="single" w:color="000000" w:sz="4" w:space="0"/>
            </w:tcBorders>
            <w:vAlign w:val="top"/>
          </w:tcPr>
          <w:p w14:paraId="0B81F2A8">
            <w:pPr>
              <w:numPr>
                <w:ilvl w:val="0"/>
                <w:numId w:val="0"/>
              </w:numPr>
              <w:pBdr>
                <w:top w:val="none" w:color="auto" w:sz="0" w:space="0"/>
                <w:left w:val="none" w:color="auto" w:sz="0" w:space="0"/>
                <w:bottom w:val="none" w:color="auto" w:sz="0" w:space="0"/>
                <w:right w:val="none" w:color="auto" w:sz="0" w:space="0"/>
                <w:between w:val="none" w:color="auto" w:sz="0" w:space="0"/>
              </w:pBdr>
              <w:shd w:val="clear"/>
              <w:ind w:left="0" w:leftChars="0" w:firstLine="0" w:firstLineChars="0"/>
              <w:jc w:val="center"/>
              <w:rPr>
                <w:rFonts w:hint="default" w:asciiTheme="minorEastAsia" w:hAnsiTheme="minorEastAsia" w:eastAsiaTheme="minorEastAsia" w:cstheme="minorEastAsia"/>
                <w:b/>
                <w:bCs/>
                <w:color w:val="auto"/>
                <w:kern w:val="2"/>
                <w:sz w:val="24"/>
                <w:szCs w:val="24"/>
                <w:highlight w:val="none"/>
                <w:vertAlign w:val="baseli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危险性较大的分部分项工程</w:t>
            </w:r>
          </w:p>
        </w:tc>
      </w:tr>
      <w:tr w14:paraId="365B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1164" w:type="dxa"/>
            <w:tcBorders>
              <w:left w:val="single" w:color="000000" w:sz="4" w:space="0"/>
              <w:bottom w:val="single" w:color="000000" w:sz="4" w:space="0"/>
            </w:tcBorders>
            <w:vAlign w:val="center"/>
          </w:tcPr>
          <w:p w14:paraId="3B38828E">
            <w:pPr>
              <w:pStyle w:val="25"/>
              <w:kinsoku w:val="0"/>
              <w:overflowPunct w:val="0"/>
              <w:adjustRightInd w:val="0"/>
              <w:snapToGrid w:val="0"/>
              <w:spacing w:line="360" w:lineRule="auto"/>
              <w:ind w:right="130" w:rightChars="0"/>
              <w:contextualSpacing/>
              <w:jc w:val="center"/>
              <w:rPr>
                <w:rFonts w:hint="default"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 xml:space="preserve"> 1</w:t>
            </w:r>
          </w:p>
        </w:tc>
        <w:tc>
          <w:tcPr>
            <w:tcW w:w="8707" w:type="dxa"/>
            <w:tcBorders>
              <w:bottom w:val="single" w:color="000000" w:sz="4" w:space="0"/>
              <w:right w:val="single" w:color="000000" w:sz="4" w:space="0"/>
            </w:tcBorders>
            <w:vAlign w:val="center"/>
          </w:tcPr>
          <w:p w14:paraId="3F1F3278">
            <w:pPr>
              <w:pStyle w:val="25"/>
              <w:kinsoku w:val="0"/>
              <w:overflowPunct w:val="0"/>
              <w:adjustRightInd w:val="0"/>
              <w:snapToGrid w:val="0"/>
              <w:spacing w:line="360" w:lineRule="auto"/>
              <w:ind w:right="-3" w:rightChars="0"/>
              <w:contextualSpacing/>
              <w:jc w:val="both"/>
              <w:rPr>
                <w:rFonts w:hint="default"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土石方，五）地质条件或地下管线复杂区域的水平定向钻施工工程</w:t>
            </w:r>
          </w:p>
        </w:tc>
      </w:tr>
      <w:tr w14:paraId="603C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4" w:type="dxa"/>
            <w:tcBorders>
              <w:top w:val="single" w:color="000000" w:sz="4" w:space="0"/>
              <w:bottom w:val="single" w:color="000000" w:sz="4" w:space="0"/>
            </w:tcBorders>
            <w:vAlign w:val="center"/>
          </w:tcPr>
          <w:p w14:paraId="0D4ADF7D">
            <w:pPr>
              <w:numPr>
                <w:ilvl w:val="0"/>
                <w:numId w:val="0"/>
              </w:numPr>
              <w:jc w:val="center"/>
              <w:rPr>
                <w:rFonts w:hint="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2</w:t>
            </w:r>
          </w:p>
        </w:tc>
        <w:tc>
          <w:tcPr>
            <w:tcW w:w="8707" w:type="dxa"/>
            <w:tcBorders>
              <w:top w:val="single" w:color="000000" w:sz="4" w:space="0"/>
              <w:bottom w:val="single" w:color="000000" w:sz="4" w:space="0"/>
            </w:tcBorders>
            <w:vAlign w:val="center"/>
          </w:tcPr>
          <w:p w14:paraId="648441B1">
            <w:pPr>
              <w:numPr>
                <w:ilvl w:val="0"/>
                <w:numId w:val="0"/>
              </w:numPr>
              <w:pBdr>
                <w:top w:val="none" w:color="auto" w:sz="0" w:space="0"/>
                <w:left w:val="none" w:color="auto" w:sz="0" w:space="0"/>
                <w:bottom w:val="none" w:color="auto" w:sz="0" w:space="0"/>
                <w:right w:val="none" w:color="auto" w:sz="0" w:space="0"/>
                <w:between w:val="none" w:color="auto" w:sz="0" w:space="0"/>
              </w:pBdr>
              <w:shd w:val="clear"/>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rPr>
              <w:t>试验</w:t>
            </w:r>
            <w:r>
              <w:rPr>
                <w:rFonts w:hint="eastAsia" w:asciiTheme="minorEastAsia" w:hAnsiTheme="minorEastAsia" w:eastAsiaTheme="minorEastAsia" w:cstheme="minorEastAsia"/>
                <w:b w:val="0"/>
                <w:bCs w:val="0"/>
                <w:color w:val="auto"/>
                <w:sz w:val="24"/>
                <w:szCs w:val="24"/>
                <w:highlight w:val="none"/>
                <w:vertAlign w:val="baseline"/>
                <w:lang w:val="en-US" w:eastAsia="zh-CN"/>
              </w:rPr>
              <w:t>，一）高压设备试验</w:t>
            </w:r>
          </w:p>
        </w:tc>
      </w:tr>
      <w:tr w14:paraId="5C3E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64" w:type="dxa"/>
            <w:tcBorders>
              <w:top w:val="single" w:color="000000" w:sz="4" w:space="0"/>
              <w:bottom w:val="single" w:color="000000" w:sz="4" w:space="0"/>
            </w:tcBorders>
            <w:vAlign w:val="center"/>
          </w:tcPr>
          <w:p w14:paraId="69DCC2A2">
            <w:pPr>
              <w:numPr>
                <w:ilvl w:val="0"/>
                <w:numId w:val="0"/>
              </w:num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3</w:t>
            </w:r>
          </w:p>
        </w:tc>
        <w:tc>
          <w:tcPr>
            <w:tcW w:w="8707" w:type="dxa"/>
            <w:tcBorders>
              <w:top w:val="single" w:color="000000" w:sz="4" w:space="0"/>
              <w:bottom w:val="single" w:color="000000" w:sz="4" w:space="0"/>
            </w:tcBorders>
            <w:vAlign w:val="center"/>
          </w:tcPr>
          <w:p w14:paraId="7C464350">
            <w:pPr>
              <w:numPr>
                <w:ilvl w:val="0"/>
                <w:numId w:val="0"/>
              </w:numPr>
              <w:pBdr>
                <w:top w:val="none" w:color="auto" w:sz="0" w:space="0"/>
                <w:left w:val="none" w:color="auto" w:sz="0" w:space="0"/>
                <w:bottom w:val="none" w:color="auto" w:sz="0" w:space="0"/>
                <w:right w:val="none" w:color="auto" w:sz="0" w:space="0"/>
                <w:between w:val="none" w:color="auto" w:sz="0" w:space="0"/>
              </w:pBdr>
              <w:shd w:val="clear"/>
              <w:rPr>
                <w:rFonts w:hint="eastAsia" w:asciiTheme="minorEastAsia" w:hAnsiTheme="minorEastAsia" w:eastAsiaTheme="minorEastAsia" w:cstheme="minorEastAsia"/>
                <w:b w:val="0"/>
                <w:bCs w:val="0"/>
                <w:color w:val="auto"/>
                <w:sz w:val="24"/>
                <w:szCs w:val="24"/>
                <w:highlight w:val="none"/>
                <w:vertAlign w:val="baseline"/>
              </w:rPr>
            </w:pPr>
            <w:r>
              <w:rPr>
                <w:rFonts w:hint="eastAsia" w:asciiTheme="minorEastAsia" w:hAnsiTheme="minorEastAsia" w:eastAsiaTheme="minorEastAsia" w:cstheme="minorEastAsia"/>
                <w:b w:val="0"/>
                <w:bCs w:val="0"/>
                <w:color w:val="auto"/>
                <w:sz w:val="24"/>
                <w:szCs w:val="24"/>
                <w:highlight w:val="none"/>
                <w:vertAlign w:val="baseline"/>
              </w:rPr>
              <w:t>试验</w:t>
            </w:r>
            <w:r>
              <w:rPr>
                <w:rFonts w:hint="eastAsia" w:asciiTheme="minorEastAsia" w:hAnsiTheme="minorEastAsia" w:eastAsiaTheme="minorEastAsia" w:cstheme="minorEastAsia"/>
                <w:b w:val="0"/>
                <w:bCs w:val="0"/>
                <w:color w:val="auto"/>
                <w:sz w:val="24"/>
                <w:szCs w:val="24"/>
                <w:highlight w:val="none"/>
                <w:vertAlign w:val="baseline"/>
                <w:lang w:val="en-US" w:eastAsia="zh-CN"/>
              </w:rPr>
              <w:t>，二）厂、站设备整套启动试运行</w:t>
            </w:r>
          </w:p>
        </w:tc>
      </w:tr>
    </w:tbl>
    <w:p w14:paraId="2BF098DE">
      <w:pPr>
        <w:pStyle w:val="2"/>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eastAsia" w:hAnsi="宋体"/>
          <w:b w:val="0"/>
          <w:bCs w:val="0"/>
          <w:color w:val="auto"/>
          <w:sz w:val="24"/>
          <w:szCs w:val="24"/>
          <w:highlight w:val="none"/>
          <w:u w:val="none"/>
          <w:lang w:val="en-US" w:eastAsia="zh-CN"/>
        </w:rPr>
      </w:pPr>
    </w:p>
    <w:p w14:paraId="08CF24D9">
      <w:pPr>
        <w:pStyle w:val="4"/>
        <w:keepNext w:val="0"/>
        <w:keepLines w:val="0"/>
        <w:pageBreakBefore w:val="0"/>
        <w:numPr>
          <w:ilvl w:val="0"/>
          <w:numId w:val="0"/>
        </w:numPr>
        <w:shd w:val="clear" w:color="auto" w:fill="auto"/>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三、图纸</w:t>
      </w:r>
    </w:p>
    <w:tbl>
      <w:tblPr>
        <w:tblStyle w:val="15"/>
        <w:tblW w:w="9759" w:type="dxa"/>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4263"/>
        <w:gridCol w:w="2617"/>
        <w:gridCol w:w="2100"/>
      </w:tblGrid>
      <w:tr w14:paraId="68872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 w:hRule="atLeast"/>
          <w:tblHeader/>
        </w:trPr>
        <w:tc>
          <w:tcPr>
            <w:tcW w:w="779" w:type="dxa"/>
            <w:noWrap w:val="0"/>
            <w:vAlign w:val="center"/>
          </w:tcPr>
          <w:p w14:paraId="3C71D079">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序号</w:t>
            </w:r>
          </w:p>
        </w:tc>
        <w:tc>
          <w:tcPr>
            <w:tcW w:w="4263" w:type="dxa"/>
            <w:noWrap w:val="0"/>
            <w:vAlign w:val="center"/>
          </w:tcPr>
          <w:p w14:paraId="38358434">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卷    册</w:t>
            </w:r>
          </w:p>
        </w:tc>
        <w:tc>
          <w:tcPr>
            <w:tcW w:w="2617" w:type="dxa"/>
            <w:noWrap w:val="0"/>
            <w:vAlign w:val="center"/>
          </w:tcPr>
          <w:p w14:paraId="3B7A461D">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工程项目及图纸名称</w:t>
            </w:r>
          </w:p>
        </w:tc>
        <w:tc>
          <w:tcPr>
            <w:tcW w:w="2100" w:type="dxa"/>
            <w:noWrap w:val="0"/>
            <w:vAlign w:val="center"/>
          </w:tcPr>
          <w:p w14:paraId="2B6B028C">
            <w:pPr>
              <w:pStyle w:val="2"/>
              <w:ind w:leftChars="-1" w:hanging="2" w:hangingChars="1"/>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备     注</w:t>
            </w:r>
          </w:p>
        </w:tc>
      </w:tr>
      <w:tr w14:paraId="01DB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0A06D1F8">
            <w:pPr>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一</w:t>
            </w:r>
          </w:p>
        </w:tc>
        <w:tc>
          <w:tcPr>
            <w:tcW w:w="4263" w:type="dxa"/>
            <w:noWrap w:val="0"/>
            <w:vAlign w:val="bottom"/>
          </w:tcPr>
          <w:p w14:paraId="40E99331">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b/>
                <w:bCs/>
                <w:i w:val="0"/>
                <w:iCs w:val="0"/>
                <w:color w:val="auto"/>
                <w:sz w:val="24"/>
                <w:szCs w:val="24"/>
                <w:highlight w:val="none"/>
                <w:lang w:val="en-US" w:eastAsia="zh-CN"/>
              </w:rPr>
              <w:t>110千伏东漖变电站工程（电气分册）</w:t>
            </w:r>
          </w:p>
        </w:tc>
        <w:tc>
          <w:tcPr>
            <w:tcW w:w="2617" w:type="dxa"/>
            <w:noWrap w:val="0"/>
            <w:vAlign w:val="center"/>
          </w:tcPr>
          <w:p w14:paraId="3930BB43">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rPr>
            </w:pPr>
          </w:p>
        </w:tc>
        <w:tc>
          <w:tcPr>
            <w:tcW w:w="2100" w:type="dxa"/>
          </w:tcPr>
          <w:p w14:paraId="08560C96">
            <w:pPr>
              <w:pStyle w:val="2"/>
              <w:jc w:val="center"/>
              <w:rPr>
                <w:rFonts w:hint="eastAsia" w:asciiTheme="minorEastAsia" w:hAnsiTheme="minorEastAsia" w:eastAsiaTheme="minorEastAsia" w:cstheme="minorEastAsia"/>
                <w:i w:val="0"/>
                <w:iCs w:val="0"/>
                <w:color w:val="auto"/>
                <w:sz w:val="24"/>
                <w:szCs w:val="24"/>
                <w:highlight w:val="none"/>
              </w:rPr>
            </w:pPr>
          </w:p>
        </w:tc>
      </w:tr>
      <w:tr w14:paraId="09D0D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39F9A2CD">
            <w:pPr>
              <w:numPr>
                <w:ilvl w:val="0"/>
                <w:numId w:val="11"/>
              </w:numPr>
              <w:shd w:val="clear" w:color="auto" w:fill="auto"/>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bottom"/>
          </w:tcPr>
          <w:p w14:paraId="72828A4B">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442-BA05993S-D0101</w:t>
            </w:r>
          </w:p>
        </w:tc>
        <w:tc>
          <w:tcPr>
            <w:tcW w:w="2617" w:type="dxa"/>
            <w:noWrap w:val="0"/>
            <w:vAlign w:val="center"/>
          </w:tcPr>
          <w:p w14:paraId="1F6E6FCF">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电气一次部分综合图</w:t>
            </w:r>
          </w:p>
        </w:tc>
        <w:tc>
          <w:tcPr>
            <w:tcW w:w="2100" w:type="dxa"/>
          </w:tcPr>
          <w:p w14:paraId="6EF96914">
            <w:pPr>
              <w:pStyle w:val="2"/>
              <w:jc w:val="center"/>
              <w:rPr>
                <w:rFonts w:hint="eastAsia" w:asciiTheme="minorEastAsia" w:hAnsiTheme="minorEastAsia" w:eastAsiaTheme="minorEastAsia" w:cstheme="minorEastAsia"/>
                <w:i w:val="0"/>
                <w:iCs w:val="0"/>
                <w:color w:val="auto"/>
                <w:sz w:val="24"/>
                <w:szCs w:val="24"/>
                <w:highlight w:val="none"/>
              </w:rPr>
            </w:pPr>
          </w:p>
        </w:tc>
      </w:tr>
      <w:tr w14:paraId="6B96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4" w:hRule="atLeast"/>
        </w:trPr>
        <w:tc>
          <w:tcPr>
            <w:tcW w:w="779" w:type="dxa"/>
            <w:noWrap w:val="0"/>
            <w:vAlign w:val="center"/>
          </w:tcPr>
          <w:p w14:paraId="32B2F3F6">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2665D1EB">
            <w:pPr>
              <w:keepNext w:val="0"/>
              <w:keepLines w:val="0"/>
              <w:widowControl/>
              <w:suppressLineNumbers w:val="0"/>
              <w:shd w:val="clear" w:color="auto" w:fill="auto"/>
              <w:jc w:val="left"/>
              <w:textAlignment w:val="cente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442-BA05993S-D0102</w:t>
            </w:r>
          </w:p>
        </w:tc>
        <w:tc>
          <w:tcPr>
            <w:tcW w:w="2617" w:type="dxa"/>
            <w:noWrap w:val="0"/>
            <w:vAlign w:val="center"/>
          </w:tcPr>
          <w:p w14:paraId="7ED19F2C">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110kV配电装置</w:t>
            </w:r>
          </w:p>
        </w:tc>
        <w:tc>
          <w:tcPr>
            <w:tcW w:w="2100" w:type="dxa"/>
          </w:tcPr>
          <w:p w14:paraId="34FF11A6">
            <w:pPr>
              <w:pStyle w:val="2"/>
              <w:jc w:val="center"/>
              <w:rPr>
                <w:rFonts w:hint="eastAsia" w:asciiTheme="minorEastAsia" w:hAnsiTheme="minorEastAsia" w:eastAsiaTheme="minorEastAsia" w:cstheme="minorEastAsia"/>
                <w:i w:val="0"/>
                <w:iCs w:val="0"/>
                <w:color w:val="auto"/>
                <w:sz w:val="24"/>
                <w:szCs w:val="24"/>
                <w:highlight w:val="none"/>
              </w:rPr>
            </w:pPr>
          </w:p>
        </w:tc>
      </w:tr>
      <w:tr w14:paraId="3686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45EA27DF">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2D129215">
            <w:pPr>
              <w:keepNext w:val="0"/>
              <w:keepLines w:val="0"/>
              <w:widowControl/>
              <w:suppressLineNumbers w:val="0"/>
              <w:jc w:val="left"/>
              <w:textAlignment w:val="cente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442-BA05993S-D0103</w:t>
            </w:r>
          </w:p>
        </w:tc>
        <w:tc>
          <w:tcPr>
            <w:tcW w:w="2617" w:type="dxa"/>
            <w:noWrap w:val="0"/>
            <w:vAlign w:val="center"/>
          </w:tcPr>
          <w:p w14:paraId="132BFB9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10kV配电装置</w:t>
            </w:r>
          </w:p>
        </w:tc>
        <w:tc>
          <w:tcPr>
            <w:tcW w:w="2100" w:type="dxa"/>
          </w:tcPr>
          <w:p w14:paraId="7D27AC90">
            <w:pPr>
              <w:pStyle w:val="2"/>
              <w:jc w:val="center"/>
              <w:rPr>
                <w:rFonts w:hint="eastAsia" w:asciiTheme="minorEastAsia" w:hAnsiTheme="minorEastAsia" w:eastAsiaTheme="minorEastAsia" w:cstheme="minorEastAsia"/>
                <w:i w:val="0"/>
                <w:iCs w:val="0"/>
                <w:color w:val="auto"/>
                <w:sz w:val="24"/>
                <w:szCs w:val="24"/>
                <w:highlight w:val="none"/>
              </w:rPr>
            </w:pPr>
          </w:p>
        </w:tc>
      </w:tr>
      <w:tr w14:paraId="790E4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6641B3A7">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2DB7798D">
            <w:pPr>
              <w:keepNext w:val="0"/>
              <w:keepLines w:val="0"/>
              <w:widowControl/>
              <w:suppressLineNumbers w:val="0"/>
              <w:jc w:val="left"/>
              <w:textAlignment w:val="cente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442-BA05993S-D0104</w:t>
            </w:r>
          </w:p>
        </w:tc>
        <w:tc>
          <w:tcPr>
            <w:tcW w:w="2617" w:type="dxa"/>
            <w:noWrap w:val="0"/>
            <w:vAlign w:val="center"/>
          </w:tcPr>
          <w:p w14:paraId="3DBA967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主变压器及母线桥安装</w:t>
            </w:r>
          </w:p>
        </w:tc>
        <w:tc>
          <w:tcPr>
            <w:tcW w:w="2100" w:type="dxa"/>
          </w:tcPr>
          <w:p w14:paraId="6DDACD46">
            <w:pPr>
              <w:pStyle w:val="2"/>
              <w:jc w:val="center"/>
              <w:rPr>
                <w:rFonts w:hint="eastAsia" w:asciiTheme="minorEastAsia" w:hAnsiTheme="minorEastAsia" w:eastAsiaTheme="minorEastAsia" w:cstheme="minorEastAsia"/>
                <w:i w:val="0"/>
                <w:iCs w:val="0"/>
                <w:color w:val="auto"/>
                <w:sz w:val="24"/>
                <w:szCs w:val="24"/>
                <w:highlight w:val="none"/>
              </w:rPr>
            </w:pPr>
          </w:p>
        </w:tc>
      </w:tr>
      <w:tr w14:paraId="1FFD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4ACF6363">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6ECA2B84">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442-BA05993S-D0105</w:t>
            </w:r>
          </w:p>
        </w:tc>
        <w:tc>
          <w:tcPr>
            <w:tcW w:w="2617" w:type="dxa"/>
            <w:noWrap w:val="0"/>
            <w:vAlign w:val="center"/>
          </w:tcPr>
          <w:p w14:paraId="54562490">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无功补偿安装</w:t>
            </w:r>
          </w:p>
        </w:tc>
        <w:tc>
          <w:tcPr>
            <w:tcW w:w="2100" w:type="dxa"/>
          </w:tcPr>
          <w:p w14:paraId="0BEB3B36">
            <w:pPr>
              <w:pStyle w:val="2"/>
              <w:jc w:val="center"/>
              <w:rPr>
                <w:rFonts w:hint="eastAsia" w:asciiTheme="minorEastAsia" w:hAnsiTheme="minorEastAsia" w:eastAsiaTheme="minorEastAsia" w:cstheme="minorEastAsia"/>
                <w:i w:val="0"/>
                <w:iCs w:val="0"/>
                <w:color w:val="auto"/>
                <w:sz w:val="24"/>
                <w:szCs w:val="24"/>
                <w:highlight w:val="none"/>
              </w:rPr>
            </w:pPr>
          </w:p>
        </w:tc>
      </w:tr>
      <w:tr w14:paraId="7056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233867BA">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5A29583F">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442-BA05993S-D0106</w:t>
            </w:r>
          </w:p>
        </w:tc>
        <w:tc>
          <w:tcPr>
            <w:tcW w:w="2617" w:type="dxa"/>
            <w:noWrap w:val="0"/>
            <w:vAlign w:val="center"/>
          </w:tcPr>
          <w:p w14:paraId="53E166FE">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站用电、接地变及蓄电池组安装</w:t>
            </w:r>
          </w:p>
        </w:tc>
        <w:tc>
          <w:tcPr>
            <w:tcW w:w="2100" w:type="dxa"/>
          </w:tcPr>
          <w:p w14:paraId="4AADFB10">
            <w:pPr>
              <w:pStyle w:val="2"/>
              <w:jc w:val="center"/>
              <w:rPr>
                <w:rFonts w:hint="eastAsia" w:asciiTheme="minorEastAsia" w:hAnsiTheme="minorEastAsia" w:eastAsiaTheme="minorEastAsia" w:cstheme="minorEastAsia"/>
                <w:i w:val="0"/>
                <w:iCs w:val="0"/>
                <w:color w:val="auto"/>
                <w:sz w:val="24"/>
                <w:szCs w:val="24"/>
                <w:highlight w:val="none"/>
              </w:rPr>
            </w:pPr>
          </w:p>
        </w:tc>
      </w:tr>
      <w:tr w14:paraId="2E2F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35B3C0DA">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05CB79D8">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442-BA05993S-D0107</w:t>
            </w:r>
          </w:p>
        </w:tc>
        <w:tc>
          <w:tcPr>
            <w:tcW w:w="2617" w:type="dxa"/>
            <w:noWrap w:val="0"/>
            <w:vAlign w:val="center"/>
          </w:tcPr>
          <w:p w14:paraId="33F2340E">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防雷接地</w:t>
            </w:r>
          </w:p>
        </w:tc>
        <w:tc>
          <w:tcPr>
            <w:tcW w:w="2100" w:type="dxa"/>
          </w:tcPr>
          <w:p w14:paraId="7EEA146A">
            <w:pPr>
              <w:pStyle w:val="2"/>
              <w:jc w:val="center"/>
              <w:rPr>
                <w:rFonts w:hint="eastAsia" w:asciiTheme="minorEastAsia" w:hAnsiTheme="minorEastAsia" w:eastAsiaTheme="minorEastAsia" w:cstheme="minorEastAsia"/>
                <w:i w:val="0"/>
                <w:iCs w:val="0"/>
                <w:color w:val="auto"/>
                <w:sz w:val="24"/>
                <w:szCs w:val="24"/>
                <w:highlight w:val="none"/>
              </w:rPr>
            </w:pPr>
          </w:p>
        </w:tc>
      </w:tr>
      <w:tr w14:paraId="3A0D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2F1E3FD3">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6B6E218E">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442-BA05993S-D0109</w:t>
            </w:r>
          </w:p>
        </w:tc>
        <w:tc>
          <w:tcPr>
            <w:tcW w:w="2617" w:type="dxa"/>
            <w:noWrap w:val="0"/>
            <w:vAlign w:val="center"/>
          </w:tcPr>
          <w:p w14:paraId="49C3F609">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电缆敷设及防火封堵</w:t>
            </w:r>
          </w:p>
        </w:tc>
        <w:tc>
          <w:tcPr>
            <w:tcW w:w="2100" w:type="dxa"/>
          </w:tcPr>
          <w:p w14:paraId="5058E2A9">
            <w:pPr>
              <w:pStyle w:val="2"/>
              <w:jc w:val="center"/>
              <w:rPr>
                <w:rFonts w:hint="eastAsia" w:asciiTheme="minorEastAsia" w:hAnsiTheme="minorEastAsia" w:eastAsiaTheme="minorEastAsia" w:cstheme="minorEastAsia"/>
                <w:i w:val="0"/>
                <w:iCs w:val="0"/>
                <w:color w:val="auto"/>
                <w:sz w:val="24"/>
                <w:szCs w:val="24"/>
                <w:highlight w:val="none"/>
              </w:rPr>
            </w:pPr>
          </w:p>
        </w:tc>
      </w:tr>
      <w:tr w14:paraId="6F73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275DFD50">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193BE8DB">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442-BA05993S-D0110</w:t>
            </w:r>
          </w:p>
        </w:tc>
        <w:tc>
          <w:tcPr>
            <w:tcW w:w="2617" w:type="dxa"/>
            <w:noWrap w:val="0"/>
            <w:vAlign w:val="center"/>
          </w:tcPr>
          <w:p w14:paraId="26FC90C6">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视频及环境监控设备布置</w:t>
            </w:r>
          </w:p>
        </w:tc>
        <w:tc>
          <w:tcPr>
            <w:tcW w:w="2100" w:type="dxa"/>
          </w:tcPr>
          <w:p w14:paraId="015EC8B5">
            <w:pPr>
              <w:pStyle w:val="2"/>
              <w:jc w:val="center"/>
              <w:rPr>
                <w:rFonts w:hint="eastAsia" w:asciiTheme="minorEastAsia" w:hAnsiTheme="minorEastAsia" w:eastAsiaTheme="minorEastAsia" w:cstheme="minorEastAsia"/>
                <w:i w:val="0"/>
                <w:iCs w:val="0"/>
                <w:color w:val="auto"/>
                <w:sz w:val="24"/>
                <w:szCs w:val="24"/>
                <w:highlight w:val="none"/>
              </w:rPr>
            </w:pPr>
          </w:p>
        </w:tc>
      </w:tr>
      <w:tr w14:paraId="3BA6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254897EE">
            <w:pPr>
              <w:numPr>
                <w:ilvl w:val="0"/>
                <w:numId w:val="11"/>
              </w:numPr>
              <w:shd w:val="clear" w:color="auto" w:fill="auto"/>
              <w:ind w:left="425" w:leftChars="0" w:hanging="425" w:firstLineChars="0"/>
              <w:jc w:val="center"/>
              <w:rPr>
                <w:rFonts w:hint="eastAsia"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292F801E">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442-BA05993S-D0111</w:t>
            </w:r>
          </w:p>
        </w:tc>
        <w:tc>
          <w:tcPr>
            <w:tcW w:w="2617" w:type="dxa"/>
            <w:noWrap w:val="0"/>
            <w:vAlign w:val="center"/>
          </w:tcPr>
          <w:p w14:paraId="579BA630">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光伏部分综合</w:t>
            </w:r>
          </w:p>
        </w:tc>
        <w:tc>
          <w:tcPr>
            <w:tcW w:w="2100" w:type="dxa"/>
          </w:tcPr>
          <w:p w14:paraId="6C0B0D6C">
            <w:pPr>
              <w:pStyle w:val="2"/>
              <w:jc w:val="center"/>
              <w:rPr>
                <w:rFonts w:hint="eastAsia" w:asciiTheme="minorEastAsia" w:hAnsiTheme="minorEastAsia" w:eastAsiaTheme="minorEastAsia" w:cstheme="minorEastAsia"/>
                <w:i w:val="0"/>
                <w:iCs w:val="0"/>
                <w:color w:val="auto"/>
                <w:sz w:val="24"/>
                <w:szCs w:val="24"/>
                <w:highlight w:val="none"/>
              </w:rPr>
            </w:pPr>
          </w:p>
        </w:tc>
      </w:tr>
      <w:tr w14:paraId="4C65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7045F9A6">
            <w:pPr>
              <w:numPr>
                <w:ilvl w:val="0"/>
                <w:numId w:val="11"/>
              </w:numPr>
              <w:shd w:val="clear" w:color="auto" w:fill="auto"/>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rPr>
            </w:pPr>
          </w:p>
        </w:tc>
        <w:tc>
          <w:tcPr>
            <w:tcW w:w="4263" w:type="dxa"/>
            <w:noWrap w:val="0"/>
            <w:vAlign w:val="center"/>
          </w:tcPr>
          <w:p w14:paraId="03E09657">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 xml:space="preserve">442-BA05993S-D0101-01  </w:t>
            </w:r>
          </w:p>
        </w:tc>
        <w:tc>
          <w:tcPr>
            <w:tcW w:w="2617" w:type="dxa"/>
            <w:noWrap w:val="0"/>
            <w:vAlign w:val="center"/>
          </w:tcPr>
          <w:p w14:paraId="73E96D82">
            <w:pPr>
              <w:rPr>
                <w:rFonts w:hint="default" w:asciiTheme="minorEastAsia" w:hAnsiTheme="minorEastAsia" w:eastAsiaTheme="minorEastAsia" w:cstheme="minorEastAsia"/>
                <w:i w:val="0"/>
                <w:iCs w:val="0"/>
                <w:color w:val="auto"/>
                <w:sz w:val="24"/>
                <w:szCs w:val="24"/>
                <w:highlight w:val="none"/>
                <w:lang w:val="en-US" w:eastAsia="zh-CN"/>
              </w:rPr>
            </w:pPr>
            <w:r>
              <w:rPr>
                <w:rFonts w:hint="default" w:asciiTheme="minorEastAsia" w:hAnsiTheme="minorEastAsia" w:eastAsiaTheme="minorEastAsia" w:cstheme="minorEastAsia"/>
                <w:i w:val="0"/>
                <w:iCs w:val="0"/>
                <w:color w:val="auto"/>
                <w:sz w:val="24"/>
                <w:szCs w:val="24"/>
                <w:highlight w:val="none"/>
                <w:lang w:val="en-US"/>
              </w:rPr>
              <w:t>电气一次施工图总说明</w:t>
            </w:r>
          </w:p>
        </w:tc>
        <w:tc>
          <w:tcPr>
            <w:tcW w:w="2100" w:type="dxa"/>
          </w:tcPr>
          <w:p w14:paraId="3BFBD60A">
            <w:pPr>
              <w:pStyle w:val="2"/>
              <w:jc w:val="center"/>
              <w:rPr>
                <w:rFonts w:hint="eastAsia" w:asciiTheme="minorEastAsia" w:hAnsiTheme="minorEastAsia" w:eastAsiaTheme="minorEastAsia" w:cstheme="minorEastAsia"/>
                <w:i w:val="0"/>
                <w:iCs w:val="0"/>
                <w:color w:val="auto"/>
                <w:sz w:val="24"/>
                <w:szCs w:val="24"/>
                <w:highlight w:val="none"/>
              </w:rPr>
            </w:pPr>
          </w:p>
        </w:tc>
      </w:tr>
      <w:tr w14:paraId="3F779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618974E4">
            <w:pPr>
              <w:numPr>
                <w:ilvl w:val="0"/>
                <w:numId w:val="11"/>
              </w:numPr>
              <w:shd w:val="clear" w:color="auto" w:fill="auto"/>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34A4EC4B">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 xml:space="preserve">442-BA05993S-D0101-02  </w:t>
            </w:r>
          </w:p>
        </w:tc>
        <w:tc>
          <w:tcPr>
            <w:tcW w:w="2617" w:type="dxa"/>
            <w:noWrap w:val="0"/>
            <w:vAlign w:val="center"/>
          </w:tcPr>
          <w:p w14:paraId="019B48D2">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设备材料清册</w:t>
            </w:r>
          </w:p>
        </w:tc>
        <w:tc>
          <w:tcPr>
            <w:tcW w:w="2100" w:type="dxa"/>
          </w:tcPr>
          <w:p w14:paraId="013D1FAB">
            <w:pPr>
              <w:pStyle w:val="2"/>
              <w:jc w:val="center"/>
              <w:rPr>
                <w:rFonts w:hint="eastAsia" w:asciiTheme="minorEastAsia" w:hAnsiTheme="minorEastAsia" w:eastAsiaTheme="minorEastAsia" w:cstheme="minorEastAsia"/>
                <w:i w:val="0"/>
                <w:iCs w:val="0"/>
                <w:color w:val="auto"/>
                <w:sz w:val="24"/>
                <w:szCs w:val="24"/>
                <w:highlight w:val="none"/>
              </w:rPr>
            </w:pPr>
          </w:p>
        </w:tc>
      </w:tr>
      <w:tr w14:paraId="7AF7F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1523B694">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651F339B">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 xml:space="preserve">BA05993S-D0201 </w:t>
            </w:r>
          </w:p>
        </w:tc>
        <w:tc>
          <w:tcPr>
            <w:tcW w:w="2617" w:type="dxa"/>
            <w:noWrap w:val="0"/>
            <w:vAlign w:val="center"/>
          </w:tcPr>
          <w:p w14:paraId="41DD83AF">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电气二次部分综合图</w:t>
            </w:r>
          </w:p>
        </w:tc>
        <w:tc>
          <w:tcPr>
            <w:tcW w:w="2100" w:type="dxa"/>
          </w:tcPr>
          <w:p w14:paraId="172BC32A">
            <w:pPr>
              <w:pStyle w:val="2"/>
              <w:jc w:val="center"/>
              <w:rPr>
                <w:rFonts w:hint="eastAsia" w:asciiTheme="minorEastAsia" w:hAnsiTheme="minorEastAsia" w:eastAsiaTheme="minorEastAsia" w:cstheme="minorEastAsia"/>
                <w:i w:val="0"/>
                <w:iCs w:val="0"/>
                <w:color w:val="auto"/>
                <w:sz w:val="24"/>
                <w:szCs w:val="24"/>
                <w:highlight w:val="none"/>
              </w:rPr>
            </w:pPr>
          </w:p>
        </w:tc>
      </w:tr>
      <w:tr w14:paraId="475F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754A02FD">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2938E1A1">
            <w:pPr>
              <w:rPr>
                <w:rFonts w:hint="default" w:asciiTheme="minorEastAsia" w:hAnsiTheme="minorEastAsia" w:eastAsiaTheme="minorEastAsia" w:cstheme="minorEastAsia"/>
                <w:i w:val="0"/>
                <w:iCs w:val="0"/>
                <w:color w:val="auto"/>
                <w:sz w:val="24"/>
                <w:szCs w:val="24"/>
                <w:highlight w:val="none"/>
                <w:lang w:val="en-US"/>
              </w:rPr>
            </w:pPr>
            <w:r>
              <w:rPr>
                <w:rFonts w:hint="eastAsia" w:asciiTheme="minorEastAsia" w:hAnsiTheme="minorEastAsia" w:eastAsiaTheme="minorEastAsia" w:cstheme="minorEastAsia"/>
                <w:i w:val="0"/>
                <w:iCs w:val="0"/>
                <w:color w:val="auto"/>
                <w:sz w:val="24"/>
                <w:szCs w:val="24"/>
                <w:highlight w:val="none"/>
                <w:lang w:val="en-US" w:eastAsia="zh-CN"/>
              </w:rPr>
              <w:t>442-BAO5993S-T0101</w:t>
            </w:r>
          </w:p>
        </w:tc>
        <w:tc>
          <w:tcPr>
            <w:tcW w:w="2617" w:type="dxa"/>
            <w:noWrap w:val="0"/>
            <w:vAlign w:val="center"/>
          </w:tcPr>
          <w:p w14:paraId="20123EEE">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土建部分</w:t>
            </w:r>
          </w:p>
        </w:tc>
        <w:tc>
          <w:tcPr>
            <w:tcW w:w="2100" w:type="dxa"/>
          </w:tcPr>
          <w:p w14:paraId="6094D958">
            <w:pPr>
              <w:pStyle w:val="2"/>
              <w:jc w:val="center"/>
              <w:rPr>
                <w:rFonts w:hint="eastAsia" w:asciiTheme="minorEastAsia" w:hAnsiTheme="minorEastAsia" w:eastAsiaTheme="minorEastAsia" w:cstheme="minorEastAsia"/>
                <w:i w:val="0"/>
                <w:iCs w:val="0"/>
                <w:color w:val="auto"/>
                <w:sz w:val="24"/>
                <w:szCs w:val="24"/>
                <w:highlight w:val="none"/>
              </w:rPr>
            </w:pPr>
          </w:p>
        </w:tc>
      </w:tr>
      <w:tr w14:paraId="25C1C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6EAC5E95">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38344F4F">
            <w:pPr>
              <w:rPr>
                <w:rFonts w:hint="default" w:asciiTheme="minorEastAsia" w:hAnsiTheme="minorEastAsia" w:eastAsiaTheme="minorEastAsia" w:cstheme="minorEastAsia"/>
                <w:i w:val="0"/>
                <w:iCs w:val="0"/>
                <w:color w:val="auto"/>
                <w:sz w:val="24"/>
                <w:szCs w:val="24"/>
                <w:highlight w:val="none"/>
                <w:lang w:val="en-US"/>
              </w:rPr>
            </w:pPr>
            <w:r>
              <w:rPr>
                <w:rFonts w:hint="eastAsia" w:asciiTheme="minorEastAsia" w:hAnsiTheme="minorEastAsia" w:eastAsiaTheme="minorEastAsia" w:cstheme="minorEastAsia"/>
                <w:i w:val="0"/>
                <w:iCs w:val="0"/>
                <w:color w:val="auto"/>
                <w:sz w:val="24"/>
                <w:szCs w:val="24"/>
                <w:highlight w:val="none"/>
                <w:lang w:val="en-US" w:eastAsia="zh-CN"/>
              </w:rPr>
              <w:t>442-BAO5993S-T0102</w:t>
            </w:r>
          </w:p>
        </w:tc>
        <w:tc>
          <w:tcPr>
            <w:tcW w:w="2617" w:type="dxa"/>
            <w:noWrap w:val="0"/>
            <w:vAlign w:val="center"/>
          </w:tcPr>
          <w:p w14:paraId="4F555D20">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光伏土建部分</w:t>
            </w:r>
          </w:p>
        </w:tc>
        <w:tc>
          <w:tcPr>
            <w:tcW w:w="2100" w:type="dxa"/>
          </w:tcPr>
          <w:p w14:paraId="0857902D">
            <w:pPr>
              <w:pStyle w:val="2"/>
              <w:jc w:val="center"/>
              <w:rPr>
                <w:rFonts w:hint="eastAsia" w:asciiTheme="minorEastAsia" w:hAnsiTheme="minorEastAsia" w:eastAsiaTheme="minorEastAsia" w:cstheme="minorEastAsia"/>
                <w:i w:val="0"/>
                <w:iCs w:val="0"/>
                <w:color w:val="auto"/>
                <w:sz w:val="24"/>
                <w:szCs w:val="24"/>
                <w:highlight w:val="none"/>
              </w:rPr>
            </w:pPr>
          </w:p>
        </w:tc>
      </w:tr>
      <w:tr w14:paraId="14D0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38DA426C">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676CDFD5">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442-BA05993S-N0101</w:t>
            </w:r>
          </w:p>
        </w:tc>
        <w:tc>
          <w:tcPr>
            <w:tcW w:w="2617" w:type="dxa"/>
            <w:noWrap w:val="0"/>
            <w:vAlign w:val="center"/>
          </w:tcPr>
          <w:p w14:paraId="5428702A">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本期工程（电气分册）通风空调系统图</w:t>
            </w:r>
          </w:p>
        </w:tc>
        <w:tc>
          <w:tcPr>
            <w:tcW w:w="2100" w:type="dxa"/>
          </w:tcPr>
          <w:p w14:paraId="3EC64468">
            <w:pPr>
              <w:pStyle w:val="2"/>
              <w:jc w:val="center"/>
              <w:rPr>
                <w:rFonts w:hint="eastAsia" w:asciiTheme="minorEastAsia" w:hAnsiTheme="minorEastAsia" w:eastAsiaTheme="minorEastAsia" w:cstheme="minorEastAsia"/>
                <w:i w:val="0"/>
                <w:iCs w:val="0"/>
                <w:color w:val="auto"/>
                <w:sz w:val="24"/>
                <w:szCs w:val="24"/>
                <w:highlight w:val="none"/>
              </w:rPr>
            </w:pPr>
          </w:p>
        </w:tc>
      </w:tr>
      <w:tr w14:paraId="4703D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21A806B4">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4B9A6469">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442-BA05993S-S0506</w:t>
            </w:r>
          </w:p>
        </w:tc>
        <w:tc>
          <w:tcPr>
            <w:tcW w:w="2617" w:type="dxa"/>
            <w:noWrap w:val="0"/>
            <w:vAlign w:val="center"/>
          </w:tcPr>
          <w:p w14:paraId="2D4365A3">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主变水喷雾灭火系统图</w:t>
            </w:r>
          </w:p>
        </w:tc>
        <w:tc>
          <w:tcPr>
            <w:tcW w:w="2100" w:type="dxa"/>
          </w:tcPr>
          <w:p w14:paraId="4FFC6A06">
            <w:pPr>
              <w:pStyle w:val="2"/>
              <w:jc w:val="center"/>
              <w:rPr>
                <w:rFonts w:hint="eastAsia" w:asciiTheme="minorEastAsia" w:hAnsiTheme="minorEastAsia" w:eastAsiaTheme="minorEastAsia" w:cstheme="minorEastAsia"/>
                <w:i w:val="0"/>
                <w:iCs w:val="0"/>
                <w:color w:val="auto"/>
                <w:sz w:val="24"/>
                <w:szCs w:val="24"/>
                <w:highlight w:val="none"/>
              </w:rPr>
            </w:pPr>
          </w:p>
        </w:tc>
      </w:tr>
      <w:tr w14:paraId="72D4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4CDC526D">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7371F830">
            <w:pP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442-BA05993S-S0507</w:t>
            </w:r>
          </w:p>
        </w:tc>
        <w:tc>
          <w:tcPr>
            <w:tcW w:w="2617" w:type="dxa"/>
            <w:noWrap w:val="0"/>
            <w:vAlign w:val="center"/>
          </w:tcPr>
          <w:p w14:paraId="22041A78">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本期工程（电气分册）火灾自动报警系统图</w:t>
            </w:r>
          </w:p>
        </w:tc>
        <w:tc>
          <w:tcPr>
            <w:tcW w:w="2100" w:type="dxa"/>
          </w:tcPr>
          <w:p w14:paraId="667166DC">
            <w:pPr>
              <w:pStyle w:val="2"/>
              <w:jc w:val="center"/>
              <w:rPr>
                <w:rFonts w:hint="eastAsia" w:asciiTheme="minorEastAsia" w:hAnsiTheme="minorEastAsia" w:eastAsiaTheme="minorEastAsia" w:cstheme="minorEastAsia"/>
                <w:i w:val="0"/>
                <w:iCs w:val="0"/>
                <w:color w:val="auto"/>
                <w:sz w:val="24"/>
                <w:szCs w:val="24"/>
                <w:highlight w:val="none"/>
              </w:rPr>
            </w:pPr>
          </w:p>
        </w:tc>
      </w:tr>
      <w:tr w14:paraId="6939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46A5D586">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bottom"/>
          </w:tcPr>
          <w:p w14:paraId="5321BF31">
            <w:pPr>
              <w:keepNext w:val="0"/>
              <w:keepLines w:val="0"/>
              <w:widowControl/>
              <w:suppressLineNumbers w:val="0"/>
              <w:shd w:val="clear" w:color="auto" w:fill="auto"/>
              <w:jc w:val="left"/>
              <w:textAlignment w:val="center"/>
              <w:rPr>
                <w:rFonts w:hint="default" w:asciiTheme="minorEastAsia" w:hAnsiTheme="minorEastAsia" w:eastAsiaTheme="minorEastAsia" w:cstheme="minorEastAsia"/>
                <w:i w:val="0"/>
                <w:iCs w:val="0"/>
                <w:color w:val="auto"/>
                <w:sz w:val="24"/>
                <w:szCs w:val="24"/>
                <w:highlight w:val="none"/>
                <w:lang w:val="en-US"/>
              </w:rPr>
            </w:pPr>
            <w:r>
              <w:rPr>
                <w:rFonts w:hint="eastAsia" w:asciiTheme="minorEastAsia" w:hAnsiTheme="minorEastAsia" w:eastAsiaTheme="minorEastAsia" w:cstheme="minorEastAsia"/>
                <w:i w:val="0"/>
                <w:iCs w:val="0"/>
                <w:color w:val="auto"/>
                <w:sz w:val="24"/>
                <w:szCs w:val="24"/>
                <w:highlight w:val="none"/>
              </w:rPr>
              <w:t>442-BA05993S-D0101</w:t>
            </w:r>
          </w:p>
        </w:tc>
        <w:tc>
          <w:tcPr>
            <w:tcW w:w="2617" w:type="dxa"/>
            <w:noWrap w:val="0"/>
            <w:vAlign w:val="center"/>
          </w:tcPr>
          <w:p w14:paraId="35837722">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电气一次部分综合图</w:t>
            </w:r>
          </w:p>
        </w:tc>
        <w:tc>
          <w:tcPr>
            <w:tcW w:w="2100" w:type="dxa"/>
          </w:tcPr>
          <w:p w14:paraId="7AB2CB5E">
            <w:pPr>
              <w:pStyle w:val="2"/>
              <w:jc w:val="center"/>
              <w:rPr>
                <w:rFonts w:hint="eastAsia" w:asciiTheme="minorEastAsia" w:hAnsiTheme="minorEastAsia" w:eastAsiaTheme="minorEastAsia" w:cstheme="minorEastAsia"/>
                <w:i w:val="0"/>
                <w:iCs w:val="0"/>
                <w:color w:val="auto"/>
                <w:sz w:val="24"/>
                <w:szCs w:val="24"/>
                <w:highlight w:val="none"/>
              </w:rPr>
            </w:pPr>
          </w:p>
        </w:tc>
      </w:tr>
      <w:tr w14:paraId="40AD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35CC1909">
            <w:pPr>
              <w:numPr>
                <w:ilvl w:val="0"/>
                <w:numId w:val="11"/>
              </w:numPr>
              <w:ind w:left="425" w:leftChars="0" w:hanging="425" w:firstLineChars="0"/>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055B3E8F">
            <w:pPr>
              <w:keepNext w:val="0"/>
              <w:keepLines w:val="0"/>
              <w:widowControl/>
              <w:suppressLineNumbers w:val="0"/>
              <w:shd w:val="clear" w:color="auto" w:fill="auto"/>
              <w:jc w:val="left"/>
              <w:textAlignment w:val="center"/>
              <w:rPr>
                <w:rFonts w:hint="default" w:asciiTheme="minorEastAsia" w:hAnsiTheme="minorEastAsia" w:eastAsiaTheme="minorEastAsia" w:cstheme="minorEastAsia"/>
                <w:i w:val="0"/>
                <w:iCs w:val="0"/>
                <w:color w:val="auto"/>
                <w:sz w:val="24"/>
                <w:szCs w:val="24"/>
                <w:highlight w:val="none"/>
                <w:lang w:val="en-US"/>
              </w:rPr>
            </w:pPr>
            <w:r>
              <w:rPr>
                <w:rFonts w:hint="default" w:asciiTheme="minorEastAsia" w:hAnsiTheme="minorEastAsia" w:eastAsiaTheme="minorEastAsia" w:cstheme="minorEastAsia"/>
                <w:i w:val="0"/>
                <w:iCs w:val="0"/>
                <w:color w:val="auto"/>
                <w:sz w:val="24"/>
                <w:szCs w:val="24"/>
                <w:highlight w:val="none"/>
                <w:lang w:val="en-US"/>
              </w:rPr>
              <w:t>442-BA05993S-D0102</w:t>
            </w:r>
          </w:p>
        </w:tc>
        <w:tc>
          <w:tcPr>
            <w:tcW w:w="2617" w:type="dxa"/>
            <w:noWrap w:val="0"/>
            <w:vAlign w:val="center"/>
          </w:tcPr>
          <w:p w14:paraId="3C1F9401">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110kV配电装置</w:t>
            </w:r>
          </w:p>
        </w:tc>
        <w:tc>
          <w:tcPr>
            <w:tcW w:w="2100" w:type="dxa"/>
          </w:tcPr>
          <w:p w14:paraId="76949D1F">
            <w:pPr>
              <w:pStyle w:val="2"/>
              <w:jc w:val="center"/>
              <w:rPr>
                <w:rFonts w:hint="eastAsia" w:asciiTheme="minorEastAsia" w:hAnsiTheme="minorEastAsia" w:eastAsiaTheme="minorEastAsia" w:cstheme="minorEastAsia"/>
                <w:i w:val="0"/>
                <w:iCs w:val="0"/>
                <w:color w:val="auto"/>
                <w:sz w:val="24"/>
                <w:szCs w:val="24"/>
                <w:highlight w:val="none"/>
              </w:rPr>
            </w:pPr>
          </w:p>
        </w:tc>
      </w:tr>
      <w:tr w14:paraId="3F8E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6CF5C21F">
            <w:pPr>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738F9766">
            <w:pPr>
              <w:rPr>
                <w:rFonts w:hint="default" w:asciiTheme="minorEastAsia" w:hAnsiTheme="minorEastAsia" w:eastAsiaTheme="minorEastAsia" w:cstheme="minorEastAsia"/>
                <w:i w:val="0"/>
                <w:iCs w:val="0"/>
                <w:color w:val="auto"/>
                <w:sz w:val="24"/>
                <w:szCs w:val="24"/>
                <w:highlight w:val="none"/>
                <w:lang w:val="en-US"/>
              </w:rPr>
            </w:pPr>
          </w:p>
        </w:tc>
        <w:tc>
          <w:tcPr>
            <w:tcW w:w="2617" w:type="dxa"/>
            <w:noWrap w:val="0"/>
            <w:vAlign w:val="center"/>
          </w:tcPr>
          <w:p w14:paraId="0AB94155">
            <w:pPr>
              <w:rPr>
                <w:rFonts w:hint="eastAsia" w:asciiTheme="minorEastAsia" w:hAnsiTheme="minorEastAsia" w:eastAsiaTheme="minorEastAsia" w:cstheme="minorEastAsia"/>
                <w:i w:val="0"/>
                <w:iCs w:val="0"/>
                <w:color w:val="auto"/>
                <w:sz w:val="24"/>
                <w:szCs w:val="24"/>
                <w:highlight w:val="none"/>
              </w:rPr>
            </w:pPr>
          </w:p>
        </w:tc>
        <w:tc>
          <w:tcPr>
            <w:tcW w:w="2100" w:type="dxa"/>
          </w:tcPr>
          <w:p w14:paraId="74095251">
            <w:pPr>
              <w:pStyle w:val="2"/>
              <w:jc w:val="center"/>
              <w:rPr>
                <w:rFonts w:hint="eastAsia" w:asciiTheme="minorEastAsia" w:hAnsiTheme="minorEastAsia" w:eastAsiaTheme="minorEastAsia" w:cstheme="minorEastAsia"/>
                <w:i w:val="0"/>
                <w:iCs w:val="0"/>
                <w:color w:val="auto"/>
                <w:sz w:val="24"/>
                <w:szCs w:val="24"/>
                <w:highlight w:val="none"/>
              </w:rPr>
            </w:pPr>
          </w:p>
        </w:tc>
      </w:tr>
      <w:tr w14:paraId="4FC43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29B04FB1">
            <w:pPr>
              <w:jc w:val="cente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二</w:t>
            </w:r>
          </w:p>
        </w:tc>
        <w:tc>
          <w:tcPr>
            <w:tcW w:w="4263" w:type="dxa"/>
            <w:noWrap w:val="0"/>
            <w:vAlign w:val="center"/>
          </w:tcPr>
          <w:p w14:paraId="7E485F8E">
            <w:pPr>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b/>
                <w:bCs/>
                <w:i w:val="0"/>
                <w:iCs w:val="0"/>
                <w:color w:val="auto"/>
                <w:kern w:val="0"/>
                <w:sz w:val="24"/>
                <w:szCs w:val="24"/>
                <w:highlight w:val="none"/>
                <w:u w:val="none"/>
                <w:lang w:val="en-US" w:eastAsia="zh-CN" w:bidi="ar"/>
              </w:rPr>
              <w:t>110千伏桃园站扩建(东漖对侧)工程</w:t>
            </w:r>
          </w:p>
        </w:tc>
        <w:tc>
          <w:tcPr>
            <w:tcW w:w="2617" w:type="dxa"/>
            <w:noWrap w:val="0"/>
            <w:vAlign w:val="center"/>
          </w:tcPr>
          <w:p w14:paraId="2F02F71E">
            <w:pPr>
              <w:rPr>
                <w:rFonts w:hint="eastAsia" w:asciiTheme="minorEastAsia" w:hAnsiTheme="minorEastAsia" w:eastAsiaTheme="minorEastAsia" w:cstheme="minorEastAsia"/>
                <w:i w:val="0"/>
                <w:iCs w:val="0"/>
                <w:color w:val="auto"/>
                <w:sz w:val="24"/>
                <w:szCs w:val="24"/>
                <w:highlight w:val="none"/>
              </w:rPr>
            </w:pPr>
          </w:p>
        </w:tc>
        <w:tc>
          <w:tcPr>
            <w:tcW w:w="2100" w:type="dxa"/>
          </w:tcPr>
          <w:p w14:paraId="4B26EC02">
            <w:pPr>
              <w:pStyle w:val="2"/>
              <w:jc w:val="center"/>
              <w:rPr>
                <w:rFonts w:hint="eastAsia" w:asciiTheme="minorEastAsia" w:hAnsiTheme="minorEastAsia" w:eastAsiaTheme="minorEastAsia" w:cstheme="minorEastAsia"/>
                <w:i w:val="0"/>
                <w:iCs w:val="0"/>
                <w:color w:val="auto"/>
                <w:sz w:val="24"/>
                <w:szCs w:val="24"/>
                <w:highlight w:val="none"/>
              </w:rPr>
            </w:pPr>
          </w:p>
        </w:tc>
      </w:tr>
      <w:tr w14:paraId="2AF35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5A700ED2">
            <w:pPr>
              <w:jc w:val="center"/>
              <w:rPr>
                <w:rFonts w:hint="default" w:asciiTheme="minorEastAsia" w:hAnsiTheme="minorEastAsia" w:eastAsiaTheme="minorEastAsia" w:cstheme="minorEastAsia"/>
                <w:b w:val="0"/>
                <w:bCs w:val="0"/>
                <w:i w:val="0"/>
                <w:iCs w:val="0"/>
                <w:color w:val="auto"/>
                <w:sz w:val="24"/>
                <w:szCs w:val="24"/>
                <w:highlight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lang w:val="en-US" w:eastAsia="zh-CN"/>
              </w:rPr>
              <w:t>1</w:t>
            </w:r>
          </w:p>
        </w:tc>
        <w:tc>
          <w:tcPr>
            <w:tcW w:w="4263" w:type="dxa"/>
            <w:noWrap w:val="0"/>
            <w:vAlign w:val="center"/>
          </w:tcPr>
          <w:p w14:paraId="0E1FD514">
            <w:pPr>
              <w:rPr>
                <w:rFonts w:hint="eastAsia" w:asciiTheme="minorEastAsia" w:hAnsiTheme="minorEastAsia" w:eastAsiaTheme="minorEastAsia" w:cstheme="minorEastAsia"/>
                <w:b w:val="0"/>
                <w:bCs w:val="0"/>
                <w:i w:val="0"/>
                <w:iCs w:val="0"/>
                <w:color w:val="auto"/>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rPr>
              <w:t>442-BA03983S-D0101</w:t>
            </w:r>
          </w:p>
        </w:tc>
        <w:tc>
          <w:tcPr>
            <w:tcW w:w="2617" w:type="dxa"/>
            <w:noWrap w:val="0"/>
            <w:vAlign w:val="center"/>
          </w:tcPr>
          <w:p w14:paraId="368649F8">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rPr>
              <w:t>东漖对侧部分</w:t>
            </w:r>
          </w:p>
        </w:tc>
        <w:tc>
          <w:tcPr>
            <w:tcW w:w="2100" w:type="dxa"/>
          </w:tcPr>
          <w:p w14:paraId="0A76A2C5">
            <w:pPr>
              <w:pStyle w:val="2"/>
              <w:jc w:val="center"/>
              <w:rPr>
                <w:rFonts w:hint="eastAsia" w:asciiTheme="minorEastAsia" w:hAnsiTheme="minorEastAsia" w:eastAsiaTheme="minorEastAsia" w:cstheme="minorEastAsia"/>
                <w:i w:val="0"/>
                <w:iCs w:val="0"/>
                <w:color w:val="auto"/>
                <w:sz w:val="24"/>
                <w:szCs w:val="24"/>
                <w:highlight w:val="none"/>
              </w:rPr>
            </w:pPr>
          </w:p>
        </w:tc>
      </w:tr>
      <w:tr w14:paraId="22D0E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5C7DE83A">
            <w:pPr>
              <w:jc w:val="center"/>
              <w:rPr>
                <w:rFonts w:hint="default" w:asciiTheme="minorEastAsia" w:hAnsiTheme="minorEastAsia" w:eastAsiaTheme="minorEastAsia" w:cstheme="minorEastAsia"/>
                <w:b w:val="0"/>
                <w:bCs w:val="0"/>
                <w:i w:val="0"/>
                <w:iCs w:val="0"/>
                <w:color w:val="auto"/>
                <w:sz w:val="24"/>
                <w:szCs w:val="24"/>
                <w:highlight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lang w:val="en-US" w:eastAsia="zh-CN"/>
              </w:rPr>
              <w:t>2</w:t>
            </w:r>
          </w:p>
        </w:tc>
        <w:tc>
          <w:tcPr>
            <w:tcW w:w="4263" w:type="dxa"/>
            <w:noWrap w:val="0"/>
            <w:vAlign w:val="center"/>
          </w:tcPr>
          <w:p w14:paraId="00F5FC6E">
            <w:pPr>
              <w:rPr>
                <w:rFonts w:hint="eastAsia" w:asciiTheme="minorEastAsia" w:hAnsiTheme="minorEastAsia" w:eastAsiaTheme="minorEastAsia" w:cstheme="minorEastAsia"/>
                <w:b w:val="0"/>
                <w:bCs w:val="0"/>
                <w:i w:val="0"/>
                <w:iCs w:val="0"/>
                <w:color w:val="auto"/>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rPr>
              <w:t>442-BAO3983S-T0101</w:t>
            </w:r>
          </w:p>
        </w:tc>
        <w:tc>
          <w:tcPr>
            <w:tcW w:w="2617" w:type="dxa"/>
            <w:noWrap w:val="0"/>
            <w:vAlign w:val="center"/>
          </w:tcPr>
          <w:p w14:paraId="27E252F2">
            <w:pPr>
              <w:rPr>
                <w:rFonts w:hint="eastAsia" w:asciiTheme="minorEastAsia" w:hAnsiTheme="minorEastAsia" w:eastAsiaTheme="minorEastAsia" w:cstheme="minorEastAsia"/>
                <w:b w:val="0"/>
                <w:bCs w:val="0"/>
                <w:i w:val="0"/>
                <w:iCs w:val="0"/>
                <w:color w:val="auto"/>
                <w:sz w:val="24"/>
                <w:szCs w:val="24"/>
                <w:highlight w:val="none"/>
              </w:rPr>
            </w:pPr>
            <w:r>
              <w:rPr>
                <w:rFonts w:hint="eastAsia" w:asciiTheme="minorEastAsia" w:hAnsiTheme="minorEastAsia" w:eastAsiaTheme="minorEastAsia" w:cstheme="minorEastAsia"/>
                <w:b w:val="0"/>
                <w:bCs w:val="0"/>
                <w:i w:val="0"/>
                <w:iCs w:val="0"/>
                <w:color w:val="auto"/>
                <w:sz w:val="24"/>
                <w:szCs w:val="24"/>
                <w:highlight w:val="none"/>
                <w:lang w:val="en-US" w:eastAsia="zh-CN"/>
              </w:rPr>
              <w:t>土建部分</w:t>
            </w:r>
          </w:p>
        </w:tc>
        <w:tc>
          <w:tcPr>
            <w:tcW w:w="2100" w:type="dxa"/>
          </w:tcPr>
          <w:p w14:paraId="208C23C1">
            <w:pPr>
              <w:pStyle w:val="2"/>
              <w:jc w:val="center"/>
              <w:rPr>
                <w:rFonts w:hint="eastAsia" w:asciiTheme="minorEastAsia" w:hAnsiTheme="minorEastAsia" w:eastAsiaTheme="minorEastAsia" w:cstheme="minorEastAsia"/>
                <w:i w:val="0"/>
                <w:iCs w:val="0"/>
                <w:color w:val="auto"/>
                <w:sz w:val="24"/>
                <w:szCs w:val="24"/>
                <w:highlight w:val="none"/>
              </w:rPr>
            </w:pPr>
          </w:p>
        </w:tc>
      </w:tr>
      <w:tr w14:paraId="12EC6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64DD98A7">
            <w:pPr>
              <w:jc w:val="center"/>
              <w:rPr>
                <w:rFonts w:hint="default" w:asciiTheme="minorEastAsia" w:hAnsiTheme="minorEastAsia" w:eastAsiaTheme="minorEastAsia" w:cstheme="minorEastAsia"/>
                <w:b w:val="0"/>
                <w:bCs w:val="0"/>
                <w:i w:val="0"/>
                <w:iCs w:val="0"/>
                <w:color w:val="auto"/>
                <w:sz w:val="24"/>
                <w:szCs w:val="24"/>
                <w:highlight w:val="none"/>
                <w:lang w:val="en-US" w:eastAsia="zh-CN"/>
              </w:rPr>
            </w:pPr>
          </w:p>
        </w:tc>
        <w:tc>
          <w:tcPr>
            <w:tcW w:w="4263" w:type="dxa"/>
            <w:noWrap w:val="0"/>
            <w:vAlign w:val="center"/>
          </w:tcPr>
          <w:p w14:paraId="5FB0FCFF">
            <w:pPr>
              <w:rPr>
                <w:rFonts w:hint="eastAsia" w:asciiTheme="minorEastAsia" w:hAnsiTheme="minorEastAsia" w:eastAsiaTheme="minorEastAsia" w:cstheme="minorEastAsia"/>
                <w:b w:val="0"/>
                <w:bCs w:val="0"/>
                <w:i w:val="0"/>
                <w:iCs w:val="0"/>
                <w:color w:val="auto"/>
                <w:sz w:val="24"/>
                <w:szCs w:val="24"/>
                <w:highlight w:val="none"/>
              </w:rPr>
            </w:pPr>
          </w:p>
        </w:tc>
        <w:tc>
          <w:tcPr>
            <w:tcW w:w="2617" w:type="dxa"/>
            <w:noWrap w:val="0"/>
            <w:vAlign w:val="center"/>
          </w:tcPr>
          <w:p w14:paraId="78F4341A">
            <w:pPr>
              <w:rPr>
                <w:rFonts w:hint="eastAsia" w:asciiTheme="minorEastAsia" w:hAnsiTheme="minorEastAsia" w:eastAsiaTheme="minorEastAsia" w:cstheme="minorEastAsia"/>
                <w:i w:val="0"/>
                <w:iCs w:val="0"/>
                <w:color w:val="auto"/>
                <w:sz w:val="24"/>
                <w:szCs w:val="24"/>
                <w:highlight w:val="none"/>
              </w:rPr>
            </w:pPr>
          </w:p>
        </w:tc>
        <w:tc>
          <w:tcPr>
            <w:tcW w:w="2100" w:type="dxa"/>
          </w:tcPr>
          <w:p w14:paraId="484D19B5">
            <w:pPr>
              <w:pStyle w:val="2"/>
              <w:jc w:val="center"/>
              <w:rPr>
                <w:rFonts w:hint="eastAsia" w:asciiTheme="minorEastAsia" w:hAnsiTheme="minorEastAsia" w:eastAsiaTheme="minorEastAsia" w:cstheme="minorEastAsia"/>
                <w:i w:val="0"/>
                <w:iCs w:val="0"/>
                <w:color w:val="auto"/>
                <w:sz w:val="24"/>
                <w:szCs w:val="24"/>
                <w:highlight w:val="none"/>
              </w:rPr>
            </w:pPr>
          </w:p>
        </w:tc>
      </w:tr>
      <w:tr w14:paraId="4228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2C4C5836">
            <w:pPr>
              <w:jc w:val="center"/>
              <w:rPr>
                <w:rFonts w:hint="default" w:asciiTheme="minorEastAsia" w:hAnsiTheme="minorEastAsia" w:eastAsiaTheme="minorEastAsia" w:cstheme="minorEastAsia"/>
                <w:b w:val="0"/>
                <w:bCs w:val="0"/>
                <w:i w:val="0"/>
                <w:iCs w:val="0"/>
                <w:color w:val="auto"/>
                <w:sz w:val="24"/>
                <w:szCs w:val="24"/>
                <w:highlight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lang w:val="en-US" w:eastAsia="zh-CN"/>
              </w:rPr>
              <w:t>三</w:t>
            </w:r>
          </w:p>
        </w:tc>
        <w:tc>
          <w:tcPr>
            <w:tcW w:w="4263" w:type="dxa"/>
            <w:noWrap w:val="0"/>
            <w:vAlign w:val="center"/>
          </w:tcPr>
          <w:p w14:paraId="140A29F9">
            <w:pPr>
              <w:rPr>
                <w:rFonts w:hint="eastAsia" w:asciiTheme="minorEastAsia" w:hAnsiTheme="minorEastAsia" w:eastAsiaTheme="minorEastAsia" w:cstheme="minorEastAsia"/>
                <w:b w:val="0"/>
                <w:bCs w:val="0"/>
                <w:i w:val="0"/>
                <w:iCs w:val="0"/>
                <w:color w:val="auto"/>
                <w:sz w:val="24"/>
                <w:szCs w:val="24"/>
                <w:highlight w:val="none"/>
              </w:rPr>
            </w:pPr>
            <w:r>
              <w:rPr>
                <w:rFonts w:hint="eastAsia" w:ascii="宋体" w:hAnsi="宋体" w:eastAsia="宋体" w:cs="宋体"/>
                <w:b/>
                <w:bCs/>
                <w:i w:val="0"/>
                <w:iCs w:val="0"/>
                <w:color w:val="auto"/>
                <w:kern w:val="0"/>
                <w:sz w:val="24"/>
                <w:szCs w:val="24"/>
                <w:highlight w:val="none"/>
                <w:u w:val="none"/>
                <w:lang w:val="en-US" w:eastAsia="zh-CN" w:bidi="ar"/>
              </w:rPr>
              <w:t>110千伏东漖变电站工程（电气分册）（站内通信工程）</w:t>
            </w:r>
          </w:p>
        </w:tc>
        <w:tc>
          <w:tcPr>
            <w:tcW w:w="2617" w:type="dxa"/>
            <w:noWrap w:val="0"/>
            <w:vAlign w:val="center"/>
          </w:tcPr>
          <w:p w14:paraId="2C44E0BB">
            <w:pPr>
              <w:rPr>
                <w:rFonts w:hint="eastAsia" w:asciiTheme="minorEastAsia" w:hAnsiTheme="minorEastAsia" w:eastAsiaTheme="minorEastAsia" w:cstheme="minorEastAsia"/>
                <w:i w:val="0"/>
                <w:iCs w:val="0"/>
                <w:color w:val="auto"/>
                <w:sz w:val="24"/>
                <w:szCs w:val="24"/>
                <w:highlight w:val="none"/>
              </w:rPr>
            </w:pPr>
          </w:p>
        </w:tc>
        <w:tc>
          <w:tcPr>
            <w:tcW w:w="2100" w:type="dxa"/>
          </w:tcPr>
          <w:p w14:paraId="34D00732">
            <w:pPr>
              <w:pStyle w:val="2"/>
              <w:jc w:val="center"/>
              <w:rPr>
                <w:rFonts w:hint="eastAsia" w:asciiTheme="minorEastAsia" w:hAnsiTheme="minorEastAsia" w:eastAsiaTheme="minorEastAsia" w:cstheme="minorEastAsia"/>
                <w:i w:val="0"/>
                <w:iCs w:val="0"/>
                <w:color w:val="auto"/>
                <w:sz w:val="24"/>
                <w:szCs w:val="24"/>
                <w:highlight w:val="none"/>
              </w:rPr>
            </w:pPr>
          </w:p>
        </w:tc>
      </w:tr>
      <w:tr w14:paraId="23B7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24D83873">
            <w:pPr>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w:t>
            </w:r>
          </w:p>
        </w:tc>
        <w:tc>
          <w:tcPr>
            <w:tcW w:w="4263" w:type="dxa"/>
            <w:noWrap w:val="0"/>
            <w:vAlign w:val="center"/>
          </w:tcPr>
          <w:p w14:paraId="0062A3F8">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442-BA05993S-U0101</w:t>
            </w:r>
          </w:p>
        </w:tc>
        <w:tc>
          <w:tcPr>
            <w:tcW w:w="2617" w:type="dxa"/>
            <w:noWrap w:val="0"/>
            <w:vAlign w:val="center"/>
          </w:tcPr>
          <w:p w14:paraId="633ADD9F">
            <w:pP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东漖站内通信设备安装图</w:t>
            </w:r>
          </w:p>
        </w:tc>
        <w:tc>
          <w:tcPr>
            <w:tcW w:w="2100" w:type="dxa"/>
          </w:tcPr>
          <w:p w14:paraId="2EDE6B73">
            <w:pPr>
              <w:pStyle w:val="2"/>
              <w:jc w:val="center"/>
              <w:rPr>
                <w:rFonts w:hint="eastAsia" w:asciiTheme="minorEastAsia" w:hAnsiTheme="minorEastAsia" w:eastAsiaTheme="minorEastAsia" w:cstheme="minorEastAsia"/>
                <w:i w:val="0"/>
                <w:iCs w:val="0"/>
                <w:color w:val="auto"/>
                <w:sz w:val="24"/>
                <w:szCs w:val="24"/>
                <w:highlight w:val="none"/>
              </w:rPr>
            </w:pPr>
          </w:p>
        </w:tc>
      </w:tr>
      <w:tr w14:paraId="075C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5BC71BE6">
            <w:pPr>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22085CE5">
            <w:pPr>
              <w:rPr>
                <w:rFonts w:hint="eastAsia" w:asciiTheme="minorEastAsia" w:hAnsiTheme="minorEastAsia" w:eastAsiaTheme="minorEastAsia" w:cstheme="minorEastAsia"/>
                <w:i w:val="0"/>
                <w:iCs w:val="0"/>
                <w:color w:val="auto"/>
                <w:sz w:val="24"/>
                <w:szCs w:val="24"/>
                <w:highlight w:val="none"/>
              </w:rPr>
            </w:pPr>
          </w:p>
        </w:tc>
        <w:tc>
          <w:tcPr>
            <w:tcW w:w="2617" w:type="dxa"/>
            <w:noWrap w:val="0"/>
            <w:vAlign w:val="center"/>
          </w:tcPr>
          <w:p w14:paraId="0761A7AE">
            <w:pPr>
              <w:rPr>
                <w:rFonts w:hint="eastAsia" w:asciiTheme="minorEastAsia" w:hAnsiTheme="minorEastAsia" w:eastAsiaTheme="minorEastAsia" w:cstheme="minorEastAsia"/>
                <w:i w:val="0"/>
                <w:iCs w:val="0"/>
                <w:color w:val="auto"/>
                <w:sz w:val="24"/>
                <w:szCs w:val="24"/>
                <w:highlight w:val="none"/>
                <w:lang w:val="en-US" w:eastAsia="zh-CN"/>
              </w:rPr>
            </w:pPr>
          </w:p>
        </w:tc>
        <w:tc>
          <w:tcPr>
            <w:tcW w:w="2100" w:type="dxa"/>
          </w:tcPr>
          <w:p w14:paraId="1B302C8A">
            <w:pPr>
              <w:pStyle w:val="2"/>
              <w:jc w:val="center"/>
              <w:rPr>
                <w:rFonts w:hint="eastAsia" w:asciiTheme="minorEastAsia" w:hAnsiTheme="minorEastAsia" w:eastAsiaTheme="minorEastAsia" w:cstheme="minorEastAsia"/>
                <w:i w:val="0"/>
                <w:iCs w:val="0"/>
                <w:color w:val="auto"/>
                <w:sz w:val="24"/>
                <w:szCs w:val="24"/>
                <w:highlight w:val="none"/>
              </w:rPr>
            </w:pPr>
          </w:p>
        </w:tc>
      </w:tr>
      <w:tr w14:paraId="6CAC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23EE4D5A">
            <w:pPr>
              <w:jc w:val="center"/>
              <w:rPr>
                <w:rFonts w:hint="default" w:asciiTheme="minorEastAsia" w:hAnsiTheme="minorEastAsia" w:eastAsiaTheme="minorEastAsia" w:cstheme="minorEastAsia"/>
                <w:b w:val="0"/>
                <w:bCs w:val="0"/>
                <w:i w:val="0"/>
                <w:iCs w:val="0"/>
                <w:color w:val="auto"/>
                <w:sz w:val="24"/>
                <w:szCs w:val="24"/>
                <w:highlight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lang w:val="en-US" w:eastAsia="zh-CN"/>
              </w:rPr>
              <w:t>四</w:t>
            </w:r>
          </w:p>
        </w:tc>
        <w:tc>
          <w:tcPr>
            <w:tcW w:w="4263" w:type="dxa"/>
            <w:noWrap w:val="0"/>
            <w:vAlign w:val="center"/>
          </w:tcPr>
          <w:p w14:paraId="235EC4B5">
            <w:pPr>
              <w:rPr>
                <w:rFonts w:hint="eastAsia" w:asciiTheme="minorEastAsia" w:hAnsiTheme="minorEastAsia" w:eastAsiaTheme="minorEastAsia" w:cstheme="minorEastAsia"/>
                <w:b w:val="0"/>
                <w:bCs w:val="0"/>
                <w:i w:val="0"/>
                <w:iCs w:val="0"/>
                <w:color w:val="auto"/>
                <w:sz w:val="24"/>
                <w:szCs w:val="24"/>
                <w:highlight w:val="none"/>
              </w:rPr>
            </w:pPr>
            <w:r>
              <w:rPr>
                <w:rFonts w:hint="eastAsia" w:ascii="宋体" w:hAnsi="宋体" w:eastAsia="宋体" w:cs="宋体"/>
                <w:b/>
                <w:bCs/>
                <w:i w:val="0"/>
                <w:iCs w:val="0"/>
                <w:color w:val="auto"/>
                <w:kern w:val="0"/>
                <w:sz w:val="24"/>
                <w:szCs w:val="24"/>
                <w:highlight w:val="none"/>
                <w:u w:val="none"/>
                <w:lang w:val="en-US" w:eastAsia="zh-CN" w:bidi="ar"/>
              </w:rPr>
              <w:t>110千伏东漖T接花桃乙线单回电缆线路工程</w:t>
            </w:r>
          </w:p>
        </w:tc>
        <w:tc>
          <w:tcPr>
            <w:tcW w:w="2617" w:type="dxa"/>
            <w:noWrap w:val="0"/>
            <w:vAlign w:val="center"/>
          </w:tcPr>
          <w:p w14:paraId="3CE2316E">
            <w:pPr>
              <w:rPr>
                <w:rFonts w:hint="eastAsia" w:asciiTheme="minorEastAsia" w:hAnsiTheme="minorEastAsia" w:eastAsiaTheme="minorEastAsia" w:cstheme="minorEastAsia"/>
                <w:i w:val="0"/>
                <w:iCs w:val="0"/>
                <w:color w:val="auto"/>
                <w:sz w:val="24"/>
                <w:szCs w:val="24"/>
                <w:highlight w:val="none"/>
              </w:rPr>
            </w:pPr>
          </w:p>
        </w:tc>
        <w:tc>
          <w:tcPr>
            <w:tcW w:w="2100" w:type="dxa"/>
          </w:tcPr>
          <w:p w14:paraId="39FE728E">
            <w:pPr>
              <w:pStyle w:val="2"/>
              <w:jc w:val="center"/>
              <w:rPr>
                <w:rFonts w:hint="eastAsia" w:asciiTheme="minorEastAsia" w:hAnsiTheme="minorEastAsia" w:eastAsiaTheme="minorEastAsia" w:cstheme="minorEastAsia"/>
                <w:i w:val="0"/>
                <w:iCs w:val="0"/>
                <w:color w:val="auto"/>
                <w:sz w:val="24"/>
                <w:szCs w:val="24"/>
                <w:highlight w:val="none"/>
              </w:rPr>
            </w:pPr>
          </w:p>
        </w:tc>
      </w:tr>
      <w:tr w14:paraId="607F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1EACEDFA">
            <w:pPr>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w:t>
            </w:r>
          </w:p>
        </w:tc>
        <w:tc>
          <w:tcPr>
            <w:tcW w:w="4263" w:type="dxa"/>
            <w:noWrap w:val="0"/>
            <w:vAlign w:val="center"/>
          </w:tcPr>
          <w:p w14:paraId="43A98213">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SA08841P01S-D0101</w:t>
            </w:r>
          </w:p>
        </w:tc>
        <w:tc>
          <w:tcPr>
            <w:tcW w:w="2617" w:type="dxa"/>
            <w:noWrap w:val="0"/>
            <w:vAlign w:val="center"/>
          </w:tcPr>
          <w:p w14:paraId="28205343">
            <w:pP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电缆电气施工图</w:t>
            </w:r>
          </w:p>
        </w:tc>
        <w:tc>
          <w:tcPr>
            <w:tcW w:w="2100" w:type="dxa"/>
          </w:tcPr>
          <w:p w14:paraId="0712CC65">
            <w:pPr>
              <w:pStyle w:val="2"/>
              <w:jc w:val="center"/>
              <w:rPr>
                <w:rFonts w:hint="eastAsia" w:asciiTheme="minorEastAsia" w:hAnsiTheme="minorEastAsia" w:eastAsiaTheme="minorEastAsia" w:cstheme="minorEastAsia"/>
                <w:i w:val="0"/>
                <w:iCs w:val="0"/>
                <w:color w:val="auto"/>
                <w:sz w:val="24"/>
                <w:szCs w:val="24"/>
                <w:highlight w:val="none"/>
              </w:rPr>
            </w:pPr>
          </w:p>
        </w:tc>
      </w:tr>
      <w:tr w14:paraId="5D0E6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4B72C94C">
            <w:pPr>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2</w:t>
            </w:r>
          </w:p>
        </w:tc>
        <w:tc>
          <w:tcPr>
            <w:tcW w:w="4263" w:type="dxa"/>
            <w:noWrap w:val="0"/>
            <w:vAlign w:val="center"/>
          </w:tcPr>
          <w:p w14:paraId="5E3C06A9">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SA08841P01S-T0101</w:t>
            </w:r>
          </w:p>
        </w:tc>
        <w:tc>
          <w:tcPr>
            <w:tcW w:w="2617" w:type="dxa"/>
            <w:noWrap w:val="0"/>
            <w:vAlign w:val="center"/>
          </w:tcPr>
          <w:p w14:paraId="1C3E5925">
            <w:pP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电缆土建施工图</w:t>
            </w:r>
          </w:p>
        </w:tc>
        <w:tc>
          <w:tcPr>
            <w:tcW w:w="2100" w:type="dxa"/>
          </w:tcPr>
          <w:p w14:paraId="1D7D6BF9">
            <w:pPr>
              <w:pStyle w:val="2"/>
              <w:jc w:val="center"/>
              <w:rPr>
                <w:rFonts w:hint="eastAsia" w:asciiTheme="minorEastAsia" w:hAnsiTheme="minorEastAsia" w:eastAsiaTheme="minorEastAsia" w:cstheme="minorEastAsia"/>
                <w:i w:val="0"/>
                <w:iCs w:val="0"/>
                <w:color w:val="auto"/>
                <w:sz w:val="24"/>
                <w:szCs w:val="24"/>
                <w:highlight w:val="none"/>
              </w:rPr>
            </w:pPr>
          </w:p>
        </w:tc>
      </w:tr>
      <w:tr w14:paraId="1E66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779" w:type="dxa"/>
            <w:noWrap w:val="0"/>
            <w:vAlign w:val="center"/>
          </w:tcPr>
          <w:p w14:paraId="6DBE9E06">
            <w:pPr>
              <w:jc w:val="center"/>
              <w:rPr>
                <w:rFonts w:hint="eastAsia" w:asciiTheme="minorEastAsia" w:hAnsiTheme="minorEastAsia" w:eastAsiaTheme="minorEastAsia" w:cstheme="minorEastAsia"/>
                <w:i w:val="0"/>
                <w:iCs w:val="0"/>
                <w:color w:val="auto"/>
                <w:sz w:val="24"/>
                <w:szCs w:val="24"/>
                <w:highlight w:val="none"/>
              </w:rPr>
            </w:pPr>
          </w:p>
        </w:tc>
        <w:tc>
          <w:tcPr>
            <w:tcW w:w="4263" w:type="dxa"/>
            <w:noWrap w:val="0"/>
            <w:vAlign w:val="center"/>
          </w:tcPr>
          <w:p w14:paraId="66D873DC">
            <w:pPr>
              <w:rPr>
                <w:rFonts w:hint="eastAsia" w:asciiTheme="minorEastAsia" w:hAnsiTheme="minorEastAsia" w:eastAsiaTheme="minorEastAsia" w:cstheme="minorEastAsia"/>
                <w:i w:val="0"/>
                <w:iCs w:val="0"/>
                <w:color w:val="auto"/>
                <w:sz w:val="24"/>
                <w:szCs w:val="24"/>
                <w:highlight w:val="none"/>
              </w:rPr>
            </w:pPr>
          </w:p>
        </w:tc>
        <w:tc>
          <w:tcPr>
            <w:tcW w:w="2617" w:type="dxa"/>
            <w:noWrap w:val="0"/>
            <w:vAlign w:val="center"/>
          </w:tcPr>
          <w:p w14:paraId="185B72F7">
            <w:pPr>
              <w:rPr>
                <w:rFonts w:hint="eastAsia" w:asciiTheme="minorEastAsia" w:hAnsiTheme="minorEastAsia" w:eastAsiaTheme="minorEastAsia" w:cstheme="minorEastAsia"/>
                <w:i w:val="0"/>
                <w:iCs w:val="0"/>
                <w:color w:val="auto"/>
                <w:sz w:val="24"/>
                <w:szCs w:val="24"/>
                <w:highlight w:val="none"/>
              </w:rPr>
            </w:pPr>
          </w:p>
        </w:tc>
        <w:tc>
          <w:tcPr>
            <w:tcW w:w="2100" w:type="dxa"/>
          </w:tcPr>
          <w:p w14:paraId="3D04FAAA">
            <w:pPr>
              <w:pStyle w:val="2"/>
              <w:jc w:val="center"/>
              <w:rPr>
                <w:rFonts w:hint="eastAsia" w:asciiTheme="minorEastAsia" w:hAnsiTheme="minorEastAsia" w:eastAsiaTheme="minorEastAsia" w:cstheme="minorEastAsia"/>
                <w:i w:val="0"/>
                <w:iCs w:val="0"/>
                <w:color w:val="auto"/>
                <w:sz w:val="24"/>
                <w:szCs w:val="24"/>
                <w:highlight w:val="none"/>
              </w:rPr>
            </w:pPr>
          </w:p>
        </w:tc>
      </w:tr>
      <w:tr w14:paraId="0E6CF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332F22D1">
            <w:pPr>
              <w:jc w:val="center"/>
              <w:rPr>
                <w:rFonts w:hint="default" w:asciiTheme="minorEastAsia" w:hAnsiTheme="minorEastAsia" w:eastAsiaTheme="minorEastAsia" w:cstheme="minorEastAsia"/>
                <w:b w:val="0"/>
                <w:bCs w:val="0"/>
                <w:i w:val="0"/>
                <w:iCs w:val="0"/>
                <w:color w:val="auto"/>
                <w:sz w:val="24"/>
                <w:szCs w:val="24"/>
                <w:highlight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lang w:val="en-US" w:eastAsia="zh-CN"/>
              </w:rPr>
              <w:t>五</w:t>
            </w:r>
          </w:p>
        </w:tc>
        <w:tc>
          <w:tcPr>
            <w:tcW w:w="4263" w:type="dxa"/>
            <w:noWrap w:val="0"/>
            <w:vAlign w:val="center"/>
          </w:tcPr>
          <w:p w14:paraId="01CB086E">
            <w:pPr>
              <w:rPr>
                <w:rFonts w:hint="eastAsia" w:asciiTheme="minorEastAsia" w:hAnsiTheme="minorEastAsia" w:eastAsiaTheme="minorEastAsia" w:cstheme="minorEastAsia"/>
                <w:b w:val="0"/>
                <w:bCs w:val="0"/>
                <w:i w:val="0"/>
                <w:iCs w:val="0"/>
                <w:color w:val="auto"/>
                <w:sz w:val="24"/>
                <w:szCs w:val="24"/>
                <w:highlight w:val="none"/>
              </w:rPr>
            </w:pPr>
            <w:r>
              <w:rPr>
                <w:rFonts w:hint="eastAsia" w:ascii="宋体" w:hAnsi="宋体" w:eastAsia="宋体" w:cs="宋体"/>
                <w:b/>
                <w:bCs/>
                <w:i w:val="0"/>
                <w:iCs w:val="0"/>
                <w:color w:val="auto"/>
                <w:kern w:val="0"/>
                <w:sz w:val="24"/>
                <w:szCs w:val="24"/>
                <w:highlight w:val="none"/>
                <w:u w:val="none"/>
                <w:lang w:val="en-US" w:eastAsia="zh-CN" w:bidi="ar"/>
              </w:rPr>
              <w:t>110千伏东漖T接规划芳村~增窖~冲口单回电缆线路工程</w:t>
            </w:r>
          </w:p>
        </w:tc>
        <w:tc>
          <w:tcPr>
            <w:tcW w:w="2617" w:type="dxa"/>
            <w:noWrap w:val="0"/>
            <w:vAlign w:val="center"/>
          </w:tcPr>
          <w:p w14:paraId="0317CA88">
            <w:pPr>
              <w:rPr>
                <w:rFonts w:hint="eastAsia" w:asciiTheme="minorEastAsia" w:hAnsiTheme="minorEastAsia" w:eastAsiaTheme="minorEastAsia" w:cstheme="minorEastAsia"/>
                <w:i w:val="0"/>
                <w:iCs w:val="0"/>
                <w:color w:val="auto"/>
                <w:sz w:val="24"/>
                <w:szCs w:val="24"/>
                <w:highlight w:val="none"/>
              </w:rPr>
            </w:pPr>
          </w:p>
        </w:tc>
        <w:tc>
          <w:tcPr>
            <w:tcW w:w="2100" w:type="dxa"/>
          </w:tcPr>
          <w:p w14:paraId="121EDF30">
            <w:pPr>
              <w:pStyle w:val="2"/>
              <w:jc w:val="center"/>
              <w:rPr>
                <w:rFonts w:hint="eastAsia" w:asciiTheme="minorEastAsia" w:hAnsiTheme="minorEastAsia" w:eastAsiaTheme="minorEastAsia" w:cstheme="minorEastAsia"/>
                <w:i w:val="0"/>
                <w:iCs w:val="0"/>
                <w:color w:val="auto"/>
                <w:sz w:val="24"/>
                <w:szCs w:val="24"/>
                <w:highlight w:val="none"/>
              </w:rPr>
            </w:pPr>
          </w:p>
        </w:tc>
      </w:tr>
      <w:tr w14:paraId="6FFB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00CCD666">
            <w:pPr>
              <w:jc w:val="center"/>
              <w:rPr>
                <w:rFonts w:hint="eastAsia"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541EE534">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SA08841P02S-D0101</w:t>
            </w:r>
          </w:p>
        </w:tc>
        <w:tc>
          <w:tcPr>
            <w:tcW w:w="2617" w:type="dxa"/>
            <w:noWrap w:val="0"/>
            <w:vAlign w:val="center"/>
          </w:tcPr>
          <w:p w14:paraId="1032E39D">
            <w:pP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rPr>
              <w:t>电缆电气施工图</w:t>
            </w:r>
          </w:p>
        </w:tc>
        <w:tc>
          <w:tcPr>
            <w:tcW w:w="2100" w:type="dxa"/>
          </w:tcPr>
          <w:p w14:paraId="4C53A2DF">
            <w:pPr>
              <w:pStyle w:val="2"/>
              <w:jc w:val="center"/>
              <w:rPr>
                <w:rFonts w:hint="eastAsia" w:asciiTheme="minorEastAsia" w:hAnsiTheme="minorEastAsia" w:eastAsiaTheme="minorEastAsia" w:cstheme="minorEastAsia"/>
                <w:i w:val="0"/>
                <w:iCs w:val="0"/>
                <w:color w:val="auto"/>
                <w:sz w:val="24"/>
                <w:szCs w:val="24"/>
                <w:highlight w:val="none"/>
              </w:rPr>
            </w:pPr>
          </w:p>
        </w:tc>
      </w:tr>
      <w:tr w14:paraId="291C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79" w:type="dxa"/>
            <w:noWrap w:val="0"/>
            <w:vAlign w:val="center"/>
          </w:tcPr>
          <w:p w14:paraId="5A86C6B4">
            <w:pPr>
              <w:jc w:val="center"/>
              <w:rPr>
                <w:rFonts w:hint="default"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24E74184">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SA08841P02S-T0101</w:t>
            </w:r>
          </w:p>
        </w:tc>
        <w:tc>
          <w:tcPr>
            <w:tcW w:w="2617" w:type="dxa"/>
            <w:noWrap w:val="0"/>
            <w:vAlign w:val="center"/>
          </w:tcPr>
          <w:p w14:paraId="6D4B3B97">
            <w:pPr>
              <w:rPr>
                <w:rFonts w:hint="eastAsia"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电缆土建施工图</w:t>
            </w:r>
          </w:p>
        </w:tc>
        <w:tc>
          <w:tcPr>
            <w:tcW w:w="2100" w:type="dxa"/>
          </w:tcPr>
          <w:p w14:paraId="60AE7BE4">
            <w:pPr>
              <w:pStyle w:val="2"/>
              <w:jc w:val="center"/>
              <w:rPr>
                <w:rFonts w:hint="eastAsia" w:asciiTheme="minorEastAsia" w:hAnsiTheme="minorEastAsia" w:eastAsiaTheme="minorEastAsia" w:cstheme="minorEastAsia"/>
                <w:i w:val="0"/>
                <w:iCs w:val="0"/>
                <w:color w:val="auto"/>
                <w:sz w:val="24"/>
                <w:szCs w:val="24"/>
                <w:highlight w:val="none"/>
              </w:rPr>
            </w:pPr>
          </w:p>
        </w:tc>
      </w:tr>
      <w:tr w14:paraId="120AB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2377B5A9">
            <w:pPr>
              <w:jc w:val="center"/>
              <w:rPr>
                <w:rFonts w:hint="default"/>
                <w:color w:val="auto"/>
                <w:highlight w:val="none"/>
                <w:lang w:val="en-US" w:eastAsia="zh-CN"/>
              </w:rPr>
            </w:pPr>
          </w:p>
        </w:tc>
        <w:tc>
          <w:tcPr>
            <w:tcW w:w="4263" w:type="dxa"/>
            <w:noWrap w:val="0"/>
            <w:vAlign w:val="center"/>
          </w:tcPr>
          <w:p w14:paraId="3A9B1932">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lang w:val="en-US" w:eastAsia="zh-CN"/>
              </w:rPr>
            </w:pPr>
          </w:p>
        </w:tc>
        <w:tc>
          <w:tcPr>
            <w:tcW w:w="2617" w:type="dxa"/>
            <w:noWrap w:val="0"/>
            <w:vAlign w:val="center"/>
          </w:tcPr>
          <w:p w14:paraId="50E751E3">
            <w:pPr>
              <w:keepNext w:val="0"/>
              <w:keepLines w:val="0"/>
              <w:widowControl/>
              <w:suppressLineNumbers w:val="0"/>
              <w:shd w:val="clear" w:color="auto" w:fill="auto"/>
              <w:jc w:val="left"/>
              <w:textAlignment w:val="center"/>
              <w:rPr>
                <w:rFonts w:hint="eastAsia" w:asciiTheme="minorEastAsia" w:hAnsiTheme="minorEastAsia" w:eastAsiaTheme="minorEastAsia" w:cstheme="minorEastAsia"/>
                <w:i w:val="0"/>
                <w:iCs w:val="0"/>
                <w:color w:val="auto"/>
                <w:sz w:val="24"/>
                <w:szCs w:val="24"/>
                <w:highlight w:val="none"/>
                <w:lang w:val="en-US" w:eastAsia="zh-CN"/>
              </w:rPr>
            </w:pPr>
          </w:p>
        </w:tc>
        <w:tc>
          <w:tcPr>
            <w:tcW w:w="2100" w:type="dxa"/>
          </w:tcPr>
          <w:p w14:paraId="2D983075">
            <w:pPr>
              <w:pStyle w:val="2"/>
              <w:jc w:val="center"/>
              <w:rPr>
                <w:rFonts w:hint="eastAsia" w:asciiTheme="minorEastAsia" w:hAnsiTheme="minorEastAsia" w:eastAsiaTheme="minorEastAsia" w:cstheme="minorEastAsia"/>
                <w:i w:val="0"/>
                <w:iCs w:val="0"/>
                <w:color w:val="auto"/>
                <w:sz w:val="24"/>
                <w:szCs w:val="24"/>
                <w:highlight w:val="none"/>
              </w:rPr>
            </w:pPr>
          </w:p>
        </w:tc>
      </w:tr>
      <w:tr w14:paraId="13F9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7007D21A">
            <w:pPr>
              <w:jc w:val="center"/>
              <w:rPr>
                <w:rFonts w:hint="default" w:ascii="Calibri" w:hAnsi="Calibri" w:eastAsia="宋体" w:cs="Times New Roman"/>
                <w:color w:val="auto"/>
                <w:kern w:val="2"/>
                <w:sz w:val="21"/>
                <w:szCs w:val="22"/>
                <w:highlight w:val="none"/>
                <w:lang w:val="en-US" w:eastAsia="zh-CN" w:bidi="ar-SA"/>
              </w:rPr>
            </w:pPr>
            <w:r>
              <w:rPr>
                <w:rFonts w:hint="eastAsia" w:cs="Times New Roman"/>
                <w:color w:val="auto"/>
                <w:kern w:val="2"/>
                <w:sz w:val="21"/>
                <w:szCs w:val="22"/>
                <w:highlight w:val="none"/>
                <w:lang w:val="en-US" w:eastAsia="zh-CN" w:bidi="ar-SA"/>
              </w:rPr>
              <w:t>六</w:t>
            </w:r>
          </w:p>
        </w:tc>
        <w:tc>
          <w:tcPr>
            <w:tcW w:w="4263" w:type="dxa"/>
            <w:noWrap w:val="0"/>
            <w:vAlign w:val="center"/>
          </w:tcPr>
          <w:p w14:paraId="5FA06B21">
            <w:pP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110千伏T接规划芳村~增窖~冲口架空线路工程</w:t>
            </w:r>
          </w:p>
        </w:tc>
        <w:tc>
          <w:tcPr>
            <w:tcW w:w="2617" w:type="dxa"/>
            <w:noWrap w:val="0"/>
            <w:vAlign w:val="center"/>
          </w:tcPr>
          <w:p w14:paraId="78FE1B4F">
            <w:pPr>
              <w:rPr>
                <w:rFonts w:hint="eastAsia" w:asciiTheme="minorEastAsia" w:hAnsiTheme="minorEastAsia" w:eastAsiaTheme="minorEastAsia" w:cstheme="minorEastAsia"/>
                <w:b/>
                <w:bCs/>
                <w:i w:val="0"/>
                <w:iCs w:val="0"/>
                <w:color w:val="auto"/>
                <w:sz w:val="24"/>
                <w:szCs w:val="24"/>
                <w:highlight w:val="none"/>
              </w:rPr>
            </w:pPr>
          </w:p>
        </w:tc>
        <w:tc>
          <w:tcPr>
            <w:tcW w:w="2100" w:type="dxa"/>
          </w:tcPr>
          <w:p w14:paraId="4F032F3E">
            <w:pPr>
              <w:pStyle w:val="2"/>
              <w:jc w:val="center"/>
              <w:rPr>
                <w:rFonts w:hint="eastAsia" w:asciiTheme="minorEastAsia" w:hAnsiTheme="minorEastAsia" w:eastAsiaTheme="minorEastAsia" w:cstheme="minorEastAsia"/>
                <w:i w:val="0"/>
                <w:iCs w:val="0"/>
                <w:color w:val="auto"/>
                <w:sz w:val="24"/>
                <w:szCs w:val="24"/>
                <w:highlight w:val="none"/>
              </w:rPr>
            </w:pPr>
          </w:p>
        </w:tc>
      </w:tr>
      <w:tr w14:paraId="5D6C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779" w:type="dxa"/>
            <w:shd w:val="clear" w:color="auto" w:fill="auto"/>
            <w:noWrap w:val="0"/>
            <w:vAlign w:val="center"/>
          </w:tcPr>
          <w:p w14:paraId="34BF3A4A">
            <w:pPr>
              <w:jc w:val="center"/>
              <w:rPr>
                <w:rFonts w:hint="default"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kern w:val="2"/>
                <w:sz w:val="24"/>
                <w:szCs w:val="24"/>
                <w:highlight w:val="none"/>
                <w:lang w:val="en-US" w:eastAsia="zh-CN" w:bidi="ar-SA"/>
              </w:rPr>
              <w:t>1</w:t>
            </w:r>
          </w:p>
        </w:tc>
        <w:tc>
          <w:tcPr>
            <w:tcW w:w="4263" w:type="dxa"/>
            <w:noWrap w:val="0"/>
            <w:vAlign w:val="center"/>
          </w:tcPr>
          <w:p w14:paraId="5469558C">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SA08841P03S-D0101</w:t>
            </w:r>
          </w:p>
        </w:tc>
        <w:tc>
          <w:tcPr>
            <w:tcW w:w="2617" w:type="dxa"/>
            <w:noWrap w:val="0"/>
            <w:vAlign w:val="center"/>
          </w:tcPr>
          <w:p w14:paraId="4BE8CF6C">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架空</w:t>
            </w:r>
            <w:r>
              <w:rPr>
                <w:rFonts w:hint="eastAsia" w:asciiTheme="minorEastAsia" w:hAnsiTheme="minorEastAsia" w:eastAsiaTheme="minorEastAsia" w:cstheme="minorEastAsia"/>
                <w:i w:val="0"/>
                <w:iCs w:val="0"/>
                <w:color w:val="auto"/>
                <w:sz w:val="24"/>
                <w:szCs w:val="24"/>
                <w:highlight w:val="none"/>
              </w:rPr>
              <w:t>电气施工图</w:t>
            </w:r>
          </w:p>
        </w:tc>
        <w:tc>
          <w:tcPr>
            <w:tcW w:w="2100" w:type="dxa"/>
          </w:tcPr>
          <w:p w14:paraId="76235AA1">
            <w:pPr>
              <w:pStyle w:val="2"/>
              <w:jc w:val="center"/>
              <w:rPr>
                <w:rFonts w:hint="eastAsia" w:asciiTheme="minorEastAsia" w:hAnsiTheme="minorEastAsia" w:eastAsiaTheme="minorEastAsia" w:cstheme="minorEastAsia"/>
                <w:i w:val="0"/>
                <w:iCs w:val="0"/>
                <w:color w:val="auto"/>
                <w:sz w:val="24"/>
                <w:szCs w:val="24"/>
                <w:highlight w:val="none"/>
              </w:rPr>
            </w:pPr>
          </w:p>
        </w:tc>
      </w:tr>
      <w:tr w14:paraId="288F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6632DCB4">
            <w:pPr>
              <w:jc w:val="center"/>
              <w:rPr>
                <w:rFonts w:hint="default"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kern w:val="2"/>
                <w:sz w:val="24"/>
                <w:szCs w:val="24"/>
                <w:highlight w:val="none"/>
                <w:lang w:val="en-US" w:eastAsia="zh-CN" w:bidi="ar-SA"/>
              </w:rPr>
              <w:t>2</w:t>
            </w:r>
          </w:p>
        </w:tc>
        <w:tc>
          <w:tcPr>
            <w:tcW w:w="4263" w:type="dxa"/>
            <w:noWrap w:val="0"/>
            <w:vAlign w:val="center"/>
          </w:tcPr>
          <w:p w14:paraId="5E154F79">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w:t>
            </w:r>
            <w:r>
              <w:rPr>
                <w:rFonts w:hint="eastAsia" w:asciiTheme="minorEastAsia" w:hAnsiTheme="minorEastAsia" w:eastAsiaTheme="minorEastAsia" w:cstheme="minorEastAsia"/>
                <w:i w:val="0"/>
                <w:iCs w:val="0"/>
                <w:color w:val="auto"/>
                <w:sz w:val="24"/>
                <w:szCs w:val="24"/>
                <w:highlight w:val="none"/>
                <w:lang w:val="en-US" w:eastAsia="zh-CN"/>
              </w:rPr>
              <w:t>3</w:t>
            </w:r>
            <w:r>
              <w:rPr>
                <w:rFonts w:hint="eastAsia" w:asciiTheme="minorEastAsia" w:hAnsiTheme="minorEastAsia" w:eastAsiaTheme="minorEastAsia" w:cstheme="minorEastAsia"/>
                <w:i w:val="0"/>
                <w:iCs w:val="0"/>
                <w:color w:val="auto"/>
                <w:sz w:val="24"/>
                <w:szCs w:val="24"/>
                <w:highlight w:val="none"/>
              </w:rPr>
              <w:t>S-T0101</w:t>
            </w:r>
          </w:p>
        </w:tc>
        <w:tc>
          <w:tcPr>
            <w:tcW w:w="2617" w:type="dxa"/>
            <w:noWrap w:val="0"/>
            <w:vAlign w:val="center"/>
          </w:tcPr>
          <w:p w14:paraId="370021B4">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架空土建施工图</w:t>
            </w:r>
          </w:p>
        </w:tc>
        <w:tc>
          <w:tcPr>
            <w:tcW w:w="2100" w:type="dxa"/>
          </w:tcPr>
          <w:p w14:paraId="15FA969F">
            <w:pPr>
              <w:pStyle w:val="2"/>
              <w:jc w:val="center"/>
              <w:rPr>
                <w:rFonts w:hint="eastAsia" w:asciiTheme="minorEastAsia" w:hAnsiTheme="minorEastAsia" w:eastAsiaTheme="minorEastAsia" w:cstheme="minorEastAsia"/>
                <w:i w:val="0"/>
                <w:iCs w:val="0"/>
                <w:color w:val="auto"/>
                <w:sz w:val="24"/>
                <w:szCs w:val="24"/>
                <w:highlight w:val="none"/>
              </w:rPr>
            </w:pPr>
          </w:p>
        </w:tc>
      </w:tr>
      <w:tr w14:paraId="13CE9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0AAD44B1">
            <w:pPr>
              <w:jc w:val="center"/>
              <w:rPr>
                <w:rFonts w:hint="eastAsia"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3491BE4C">
            <w:pPr>
              <w:rPr>
                <w:rFonts w:hint="eastAsia" w:asciiTheme="minorEastAsia" w:hAnsiTheme="minorEastAsia" w:eastAsiaTheme="minorEastAsia" w:cstheme="minorEastAsia"/>
                <w:i w:val="0"/>
                <w:iCs w:val="0"/>
                <w:color w:val="auto"/>
                <w:sz w:val="24"/>
                <w:szCs w:val="24"/>
                <w:highlight w:val="none"/>
              </w:rPr>
            </w:pPr>
          </w:p>
        </w:tc>
        <w:tc>
          <w:tcPr>
            <w:tcW w:w="2617" w:type="dxa"/>
            <w:noWrap w:val="0"/>
            <w:vAlign w:val="center"/>
          </w:tcPr>
          <w:p w14:paraId="7EF2DFA4">
            <w:pPr>
              <w:rPr>
                <w:rFonts w:hint="eastAsia" w:asciiTheme="minorEastAsia" w:hAnsiTheme="minorEastAsia" w:eastAsiaTheme="minorEastAsia" w:cstheme="minorEastAsia"/>
                <w:i w:val="0"/>
                <w:iCs w:val="0"/>
                <w:color w:val="auto"/>
                <w:sz w:val="24"/>
                <w:szCs w:val="24"/>
                <w:highlight w:val="none"/>
              </w:rPr>
            </w:pPr>
          </w:p>
        </w:tc>
        <w:tc>
          <w:tcPr>
            <w:tcW w:w="2100" w:type="dxa"/>
          </w:tcPr>
          <w:p w14:paraId="0FF449EC">
            <w:pPr>
              <w:pStyle w:val="2"/>
              <w:jc w:val="center"/>
              <w:rPr>
                <w:rFonts w:hint="eastAsia" w:asciiTheme="minorEastAsia" w:hAnsiTheme="minorEastAsia" w:eastAsiaTheme="minorEastAsia" w:cstheme="minorEastAsia"/>
                <w:i w:val="0"/>
                <w:iCs w:val="0"/>
                <w:color w:val="auto"/>
                <w:sz w:val="24"/>
                <w:szCs w:val="24"/>
                <w:highlight w:val="none"/>
              </w:rPr>
            </w:pPr>
          </w:p>
        </w:tc>
      </w:tr>
      <w:tr w14:paraId="6D6D4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39831D19">
            <w:pPr>
              <w:jc w:val="center"/>
              <w:rPr>
                <w:rFonts w:hint="default" w:ascii="Calibri" w:hAnsi="Calibri" w:eastAsia="宋体" w:cs="Times New Roman"/>
                <w:color w:val="auto"/>
                <w:kern w:val="2"/>
                <w:sz w:val="21"/>
                <w:szCs w:val="22"/>
                <w:highlight w:val="none"/>
                <w:lang w:val="en-US" w:eastAsia="zh-CN" w:bidi="ar-SA"/>
              </w:rPr>
            </w:pPr>
            <w:r>
              <w:rPr>
                <w:rFonts w:hint="eastAsia" w:cs="Times New Roman"/>
                <w:color w:val="auto"/>
                <w:kern w:val="2"/>
                <w:sz w:val="21"/>
                <w:szCs w:val="22"/>
                <w:highlight w:val="none"/>
                <w:lang w:val="en-US" w:eastAsia="zh-CN" w:bidi="ar-SA"/>
              </w:rPr>
              <w:t>七</w:t>
            </w:r>
          </w:p>
        </w:tc>
        <w:tc>
          <w:tcPr>
            <w:tcW w:w="4263" w:type="dxa"/>
            <w:noWrap w:val="0"/>
            <w:vAlign w:val="center"/>
          </w:tcPr>
          <w:p w14:paraId="05186B18">
            <w:pP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110千伏东漖T接花桃乙线单回电缆线路工程管道光缆</w:t>
            </w:r>
          </w:p>
        </w:tc>
        <w:tc>
          <w:tcPr>
            <w:tcW w:w="2617" w:type="dxa"/>
            <w:noWrap w:val="0"/>
            <w:vAlign w:val="center"/>
          </w:tcPr>
          <w:p w14:paraId="4D8E43D4">
            <w:pPr>
              <w:rPr>
                <w:rFonts w:hint="eastAsia" w:asciiTheme="minorEastAsia" w:hAnsiTheme="minorEastAsia" w:eastAsiaTheme="minorEastAsia" w:cstheme="minorEastAsia"/>
                <w:b/>
                <w:bCs/>
                <w:i w:val="0"/>
                <w:iCs w:val="0"/>
                <w:color w:val="auto"/>
                <w:sz w:val="24"/>
                <w:szCs w:val="24"/>
                <w:highlight w:val="none"/>
              </w:rPr>
            </w:pPr>
          </w:p>
        </w:tc>
        <w:tc>
          <w:tcPr>
            <w:tcW w:w="2100" w:type="dxa"/>
          </w:tcPr>
          <w:p w14:paraId="2E8051B2">
            <w:pPr>
              <w:pStyle w:val="2"/>
              <w:jc w:val="center"/>
              <w:rPr>
                <w:rFonts w:hint="eastAsia" w:asciiTheme="minorEastAsia" w:hAnsiTheme="minorEastAsia" w:eastAsiaTheme="minorEastAsia" w:cstheme="minorEastAsia"/>
                <w:i w:val="0"/>
                <w:iCs w:val="0"/>
                <w:color w:val="auto"/>
                <w:sz w:val="24"/>
                <w:szCs w:val="24"/>
                <w:highlight w:val="none"/>
              </w:rPr>
            </w:pPr>
          </w:p>
        </w:tc>
      </w:tr>
      <w:tr w14:paraId="75A4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1134C451">
            <w:pPr>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w:t>
            </w:r>
          </w:p>
        </w:tc>
        <w:tc>
          <w:tcPr>
            <w:tcW w:w="4263" w:type="dxa"/>
            <w:noWrap w:val="0"/>
            <w:vAlign w:val="center"/>
          </w:tcPr>
          <w:p w14:paraId="1C7E5281">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SA08841P01S-U0101</w:t>
            </w:r>
          </w:p>
        </w:tc>
        <w:tc>
          <w:tcPr>
            <w:tcW w:w="2617" w:type="dxa"/>
            <w:noWrap w:val="0"/>
            <w:vAlign w:val="center"/>
          </w:tcPr>
          <w:p w14:paraId="56D23824">
            <w:pP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管道光缆施工图</w:t>
            </w:r>
          </w:p>
        </w:tc>
        <w:tc>
          <w:tcPr>
            <w:tcW w:w="2100" w:type="dxa"/>
          </w:tcPr>
          <w:p w14:paraId="340BCB1C">
            <w:pPr>
              <w:pStyle w:val="2"/>
              <w:jc w:val="center"/>
              <w:rPr>
                <w:rFonts w:hint="eastAsia" w:asciiTheme="minorEastAsia" w:hAnsiTheme="minorEastAsia" w:eastAsiaTheme="minorEastAsia" w:cstheme="minorEastAsia"/>
                <w:i w:val="0"/>
                <w:iCs w:val="0"/>
                <w:color w:val="auto"/>
                <w:sz w:val="24"/>
                <w:szCs w:val="24"/>
                <w:highlight w:val="none"/>
              </w:rPr>
            </w:pPr>
          </w:p>
        </w:tc>
      </w:tr>
      <w:tr w14:paraId="47FAD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7B972C1B">
            <w:pPr>
              <w:jc w:val="center"/>
              <w:rPr>
                <w:rFonts w:hint="eastAsia"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211864CA">
            <w:pPr>
              <w:rPr>
                <w:rFonts w:hint="eastAsia" w:asciiTheme="minorEastAsia" w:hAnsiTheme="minorEastAsia" w:eastAsiaTheme="minorEastAsia" w:cstheme="minorEastAsia"/>
                <w:i w:val="0"/>
                <w:iCs w:val="0"/>
                <w:color w:val="auto"/>
                <w:sz w:val="24"/>
                <w:szCs w:val="24"/>
                <w:highlight w:val="none"/>
              </w:rPr>
            </w:pPr>
          </w:p>
        </w:tc>
        <w:tc>
          <w:tcPr>
            <w:tcW w:w="2617" w:type="dxa"/>
            <w:noWrap w:val="0"/>
            <w:vAlign w:val="center"/>
          </w:tcPr>
          <w:p w14:paraId="6DA1BBDD">
            <w:pPr>
              <w:rPr>
                <w:rFonts w:hint="eastAsia" w:asciiTheme="minorEastAsia" w:hAnsiTheme="minorEastAsia" w:eastAsiaTheme="minorEastAsia" w:cstheme="minorEastAsia"/>
                <w:i w:val="0"/>
                <w:iCs w:val="0"/>
                <w:color w:val="auto"/>
                <w:sz w:val="24"/>
                <w:szCs w:val="24"/>
                <w:highlight w:val="none"/>
              </w:rPr>
            </w:pPr>
          </w:p>
        </w:tc>
        <w:tc>
          <w:tcPr>
            <w:tcW w:w="2100" w:type="dxa"/>
          </w:tcPr>
          <w:p w14:paraId="4B1C59AD">
            <w:pPr>
              <w:pStyle w:val="2"/>
              <w:jc w:val="center"/>
              <w:rPr>
                <w:rFonts w:hint="eastAsia" w:asciiTheme="minorEastAsia" w:hAnsiTheme="minorEastAsia" w:eastAsiaTheme="minorEastAsia" w:cstheme="minorEastAsia"/>
                <w:i w:val="0"/>
                <w:iCs w:val="0"/>
                <w:color w:val="auto"/>
                <w:sz w:val="24"/>
                <w:szCs w:val="24"/>
                <w:highlight w:val="none"/>
              </w:rPr>
            </w:pPr>
          </w:p>
        </w:tc>
      </w:tr>
      <w:tr w14:paraId="054E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7AEDD2FF">
            <w:pPr>
              <w:jc w:val="center"/>
              <w:rPr>
                <w:rFonts w:hint="default" w:ascii="Calibri" w:hAnsi="Calibri" w:eastAsia="宋体" w:cs="Times New Roman"/>
                <w:color w:val="auto"/>
                <w:kern w:val="2"/>
                <w:sz w:val="21"/>
                <w:szCs w:val="22"/>
                <w:highlight w:val="none"/>
                <w:lang w:val="en-US" w:eastAsia="zh-CN" w:bidi="ar-SA"/>
              </w:rPr>
            </w:pPr>
            <w:r>
              <w:rPr>
                <w:rFonts w:hint="eastAsia" w:cs="Times New Roman"/>
                <w:color w:val="auto"/>
                <w:kern w:val="2"/>
                <w:sz w:val="21"/>
                <w:szCs w:val="22"/>
                <w:highlight w:val="none"/>
                <w:lang w:val="en-US" w:eastAsia="zh-CN" w:bidi="ar-SA"/>
              </w:rPr>
              <w:t>八</w:t>
            </w:r>
          </w:p>
        </w:tc>
        <w:tc>
          <w:tcPr>
            <w:tcW w:w="4263" w:type="dxa"/>
            <w:noWrap w:val="0"/>
            <w:vAlign w:val="center"/>
          </w:tcPr>
          <w:p w14:paraId="2AFBDE62">
            <w:pP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110千伏东漖T接规划芳村～增窖～冲口单回电缆线路工程管道光缆</w:t>
            </w:r>
          </w:p>
        </w:tc>
        <w:tc>
          <w:tcPr>
            <w:tcW w:w="2617" w:type="dxa"/>
            <w:noWrap w:val="0"/>
            <w:vAlign w:val="center"/>
          </w:tcPr>
          <w:p w14:paraId="551090A2">
            <w:pPr>
              <w:rPr>
                <w:rFonts w:hint="eastAsia" w:asciiTheme="minorEastAsia" w:hAnsiTheme="minorEastAsia" w:eastAsiaTheme="minorEastAsia" w:cstheme="minorEastAsia"/>
                <w:b/>
                <w:bCs/>
                <w:i w:val="0"/>
                <w:iCs w:val="0"/>
                <w:color w:val="auto"/>
                <w:sz w:val="24"/>
                <w:szCs w:val="24"/>
                <w:highlight w:val="none"/>
              </w:rPr>
            </w:pPr>
          </w:p>
        </w:tc>
        <w:tc>
          <w:tcPr>
            <w:tcW w:w="2100" w:type="dxa"/>
          </w:tcPr>
          <w:p w14:paraId="6F3AD23E">
            <w:pPr>
              <w:pStyle w:val="2"/>
              <w:jc w:val="center"/>
              <w:rPr>
                <w:rFonts w:hint="eastAsia" w:asciiTheme="minorEastAsia" w:hAnsiTheme="minorEastAsia" w:eastAsiaTheme="minorEastAsia" w:cstheme="minorEastAsia"/>
                <w:i w:val="0"/>
                <w:iCs w:val="0"/>
                <w:color w:val="auto"/>
                <w:sz w:val="24"/>
                <w:szCs w:val="24"/>
                <w:highlight w:val="none"/>
              </w:rPr>
            </w:pPr>
          </w:p>
        </w:tc>
      </w:tr>
      <w:tr w14:paraId="470A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6C982CBA">
            <w:pPr>
              <w:jc w:val="center"/>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w:t>
            </w:r>
          </w:p>
        </w:tc>
        <w:tc>
          <w:tcPr>
            <w:tcW w:w="4263" w:type="dxa"/>
            <w:noWrap w:val="0"/>
            <w:vAlign w:val="center"/>
          </w:tcPr>
          <w:p w14:paraId="1A4A1E60">
            <w:pPr>
              <w:rPr>
                <w:rFonts w:hint="eastAsia" w:asciiTheme="minorEastAsia" w:hAnsiTheme="minorEastAsia" w:eastAsiaTheme="minorEastAsia" w:cstheme="minorEastAsia"/>
                <w:i w:val="0"/>
                <w:iCs w:val="0"/>
                <w:color w:val="auto"/>
                <w:sz w:val="24"/>
                <w:szCs w:val="24"/>
                <w:highlight w:val="none"/>
              </w:rPr>
            </w:pPr>
            <w:r>
              <w:rPr>
                <w:rFonts w:hint="default" w:asciiTheme="minorEastAsia" w:hAnsiTheme="minorEastAsia" w:eastAsiaTheme="minorEastAsia" w:cstheme="minorEastAsia"/>
                <w:i w:val="0"/>
                <w:iCs w:val="0"/>
                <w:color w:val="auto"/>
                <w:sz w:val="24"/>
                <w:szCs w:val="24"/>
                <w:highlight w:val="none"/>
                <w:lang w:val="en-US"/>
              </w:rPr>
              <w:t>442-</w:t>
            </w:r>
            <w:r>
              <w:rPr>
                <w:rFonts w:hint="eastAsia" w:asciiTheme="minorEastAsia" w:hAnsiTheme="minorEastAsia" w:eastAsiaTheme="minorEastAsia" w:cstheme="minorEastAsia"/>
                <w:i w:val="0"/>
                <w:iCs w:val="0"/>
                <w:color w:val="auto"/>
                <w:sz w:val="24"/>
                <w:szCs w:val="24"/>
                <w:highlight w:val="none"/>
              </w:rPr>
              <w:t>SA08841P0</w:t>
            </w:r>
            <w:r>
              <w:rPr>
                <w:rFonts w:hint="eastAsia" w:asciiTheme="minorEastAsia" w:hAnsiTheme="minorEastAsia" w:eastAsiaTheme="minorEastAsia" w:cstheme="minorEastAsia"/>
                <w:i w:val="0"/>
                <w:iCs w:val="0"/>
                <w:color w:val="auto"/>
                <w:sz w:val="24"/>
                <w:szCs w:val="24"/>
                <w:highlight w:val="none"/>
                <w:lang w:val="en-US" w:eastAsia="zh-CN"/>
              </w:rPr>
              <w:t>2</w:t>
            </w:r>
            <w:r>
              <w:rPr>
                <w:rFonts w:hint="eastAsia" w:asciiTheme="minorEastAsia" w:hAnsiTheme="minorEastAsia" w:eastAsiaTheme="minorEastAsia" w:cstheme="minorEastAsia"/>
                <w:i w:val="0"/>
                <w:iCs w:val="0"/>
                <w:color w:val="auto"/>
                <w:sz w:val="24"/>
                <w:szCs w:val="24"/>
                <w:highlight w:val="none"/>
              </w:rPr>
              <w:t>S-U0101</w:t>
            </w:r>
          </w:p>
        </w:tc>
        <w:tc>
          <w:tcPr>
            <w:tcW w:w="2617" w:type="dxa"/>
            <w:noWrap w:val="0"/>
            <w:vAlign w:val="center"/>
          </w:tcPr>
          <w:p w14:paraId="05DFB1E8">
            <w:pP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lang w:val="en-US" w:eastAsia="zh-CN"/>
              </w:rPr>
              <w:t>管道光缆施工图</w:t>
            </w:r>
          </w:p>
        </w:tc>
        <w:tc>
          <w:tcPr>
            <w:tcW w:w="2100" w:type="dxa"/>
          </w:tcPr>
          <w:p w14:paraId="4B2A7706">
            <w:pPr>
              <w:pStyle w:val="2"/>
              <w:jc w:val="center"/>
              <w:rPr>
                <w:rFonts w:hint="eastAsia" w:asciiTheme="minorEastAsia" w:hAnsiTheme="minorEastAsia" w:eastAsiaTheme="minorEastAsia" w:cstheme="minorEastAsia"/>
                <w:i w:val="0"/>
                <w:iCs w:val="0"/>
                <w:color w:val="auto"/>
                <w:sz w:val="24"/>
                <w:szCs w:val="24"/>
                <w:highlight w:val="none"/>
              </w:rPr>
            </w:pPr>
          </w:p>
        </w:tc>
      </w:tr>
      <w:tr w14:paraId="7A46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noWrap w:val="0"/>
            <w:vAlign w:val="center"/>
          </w:tcPr>
          <w:p w14:paraId="26864FAE">
            <w:pPr>
              <w:jc w:val="center"/>
              <w:rPr>
                <w:rFonts w:hint="eastAsia" w:asciiTheme="minorEastAsia" w:hAnsiTheme="minorEastAsia" w:eastAsiaTheme="minorEastAsia" w:cstheme="minorEastAsia"/>
                <w:i w:val="0"/>
                <w:iCs w:val="0"/>
                <w:color w:val="auto"/>
                <w:sz w:val="24"/>
                <w:szCs w:val="24"/>
                <w:highlight w:val="none"/>
                <w:lang w:val="en-US" w:eastAsia="zh-CN"/>
              </w:rPr>
            </w:pPr>
          </w:p>
        </w:tc>
        <w:tc>
          <w:tcPr>
            <w:tcW w:w="4263" w:type="dxa"/>
            <w:noWrap w:val="0"/>
            <w:vAlign w:val="center"/>
          </w:tcPr>
          <w:p w14:paraId="5E89295E">
            <w:pPr>
              <w:rPr>
                <w:rFonts w:hint="eastAsia" w:asciiTheme="minorEastAsia" w:hAnsiTheme="minorEastAsia" w:eastAsiaTheme="minorEastAsia" w:cstheme="minorEastAsia"/>
                <w:i w:val="0"/>
                <w:iCs w:val="0"/>
                <w:color w:val="auto"/>
                <w:sz w:val="24"/>
                <w:szCs w:val="24"/>
                <w:highlight w:val="none"/>
              </w:rPr>
            </w:pPr>
          </w:p>
        </w:tc>
        <w:tc>
          <w:tcPr>
            <w:tcW w:w="2617" w:type="dxa"/>
            <w:noWrap w:val="0"/>
            <w:vAlign w:val="center"/>
          </w:tcPr>
          <w:p w14:paraId="08F2E0AD">
            <w:pPr>
              <w:rPr>
                <w:rFonts w:hint="eastAsia" w:asciiTheme="minorEastAsia" w:hAnsiTheme="minorEastAsia" w:eastAsiaTheme="minorEastAsia" w:cstheme="minorEastAsia"/>
                <w:i w:val="0"/>
                <w:iCs w:val="0"/>
                <w:color w:val="auto"/>
                <w:sz w:val="24"/>
                <w:szCs w:val="24"/>
                <w:highlight w:val="none"/>
              </w:rPr>
            </w:pPr>
          </w:p>
        </w:tc>
        <w:tc>
          <w:tcPr>
            <w:tcW w:w="2100" w:type="dxa"/>
          </w:tcPr>
          <w:p w14:paraId="0C5664B5">
            <w:pPr>
              <w:pStyle w:val="2"/>
              <w:jc w:val="center"/>
              <w:rPr>
                <w:rFonts w:hint="eastAsia" w:asciiTheme="minorEastAsia" w:hAnsiTheme="minorEastAsia" w:eastAsiaTheme="minorEastAsia" w:cstheme="minorEastAsia"/>
                <w:i w:val="0"/>
                <w:iCs w:val="0"/>
                <w:color w:val="auto"/>
                <w:sz w:val="24"/>
                <w:szCs w:val="24"/>
                <w:highlight w:val="none"/>
              </w:rPr>
            </w:pPr>
          </w:p>
        </w:tc>
      </w:tr>
    </w:tbl>
    <w:p w14:paraId="4DE74D84">
      <w:pPr>
        <w:pStyle w:val="7"/>
        <w:rPr>
          <w:rFonts w:hint="eastAsia"/>
          <w:color w:val="auto"/>
          <w:highlight w:val="none"/>
          <w:lang w:val="en-US" w:eastAsia="zh-CN"/>
        </w:rPr>
      </w:pPr>
    </w:p>
    <w:p w14:paraId="120785B9">
      <w:pPr>
        <w:pStyle w:val="4"/>
        <w:keepNext w:val="0"/>
        <w:keepLines w:val="0"/>
        <w:pageBreakBefore w:val="0"/>
        <w:numPr>
          <w:ilvl w:val="0"/>
          <w:numId w:val="0"/>
        </w:numPr>
        <w:shd w:val="clear" w:color="auto" w:fill="auto"/>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四、工程量清单</w:t>
      </w:r>
    </w:p>
    <w:p w14:paraId="3994A38E">
      <w:pPr>
        <w:pStyle w:val="7"/>
        <w:keepNext w:val="0"/>
        <w:keepLines w:val="0"/>
        <w:pageBreakBefore w:val="0"/>
        <w:widowControl/>
        <w:kinsoku/>
        <w:wordWrap/>
        <w:overflowPunct/>
        <w:topLinePunct w:val="0"/>
        <w:autoSpaceDE/>
        <w:autoSpaceDN/>
        <w:bidi w:val="0"/>
        <w:adjustRightInd/>
        <w:snapToGrid/>
        <w:spacing w:before="0" w:after="0"/>
        <w:ind w:firstLine="240" w:firstLineChars="100"/>
        <w:textAlignment w:val="auto"/>
        <w:rPr>
          <w:rStyle w:val="24"/>
          <w:rFonts w:hint="eastAsia" w:asciiTheme="minorEastAsia" w:hAnsiTheme="minorEastAsia" w:eastAsiaTheme="minorEastAsia" w:cstheme="minorEastAsia"/>
          <w:color w:val="auto"/>
          <w:sz w:val="24"/>
          <w:szCs w:val="24"/>
          <w:highlight w:val="none"/>
          <w:u w:val="single"/>
          <w:lang w:val="en-US" w:eastAsia="zh-CN"/>
        </w:rPr>
      </w:pPr>
      <w:r>
        <w:rPr>
          <w:rStyle w:val="24"/>
          <w:rFonts w:hint="eastAsia" w:asciiTheme="minorEastAsia" w:hAnsiTheme="minorEastAsia" w:eastAsiaTheme="minorEastAsia" w:cstheme="minorEastAsia"/>
          <w:color w:val="auto"/>
          <w:sz w:val="24"/>
          <w:szCs w:val="24"/>
          <w:highlight w:val="none"/>
          <w:u w:val="single"/>
          <w:lang w:val="en-US" w:eastAsia="zh-CN"/>
        </w:rPr>
        <w:t>本标段工程量清单如下：详见工程量清单附表。</w:t>
      </w:r>
    </w:p>
    <w:p w14:paraId="52F45E2D">
      <w:pPr>
        <w:pStyle w:val="8"/>
        <w:keepNext w:val="0"/>
        <w:keepLines w:val="0"/>
        <w:pageBreakBefore w:val="0"/>
        <w:widowControl/>
        <w:kinsoku/>
        <w:wordWrap/>
        <w:overflowPunct/>
        <w:topLinePunct w:val="0"/>
        <w:autoSpaceDE/>
        <w:autoSpaceDN/>
        <w:bidi w:val="0"/>
        <w:adjustRightInd/>
        <w:snapToGrid/>
        <w:spacing w:before="0" w:after="0"/>
        <w:textAlignment w:val="auto"/>
        <w:rPr>
          <w:rFonts w:hint="eastAsia"/>
          <w:color w:val="auto"/>
          <w:highlight w:val="none"/>
          <w:lang w:val="en-US" w:eastAsia="zh-CN"/>
        </w:rPr>
      </w:pPr>
    </w:p>
    <w:p w14:paraId="6C7C3EF5">
      <w:pPr>
        <w:pStyle w:val="4"/>
        <w:keepNext w:val="0"/>
        <w:keepLines w:val="0"/>
        <w:pageBreakBefore w:val="0"/>
        <w:numPr>
          <w:ilvl w:val="0"/>
          <w:numId w:val="0"/>
        </w:numPr>
        <w:shd w:val="clear" w:color="auto" w:fill="auto"/>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五、由建设单位提供的设备及材料价格（含运杂费）表</w:t>
      </w:r>
    </w:p>
    <w:p w14:paraId="36D68C57">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由建设单位提供的设备及材料价格（含运到承包人材料站）</w:t>
      </w:r>
    </w:p>
    <w:tbl>
      <w:tblPr>
        <w:tblStyle w:val="15"/>
        <w:tblW w:w="958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4574"/>
        <w:gridCol w:w="1272"/>
        <w:gridCol w:w="1429"/>
        <w:gridCol w:w="1110"/>
      </w:tblGrid>
      <w:tr w14:paraId="47DF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trPr>
        <w:tc>
          <w:tcPr>
            <w:tcW w:w="1198" w:type="dxa"/>
            <w:noWrap w:val="0"/>
            <w:vAlign w:val="center"/>
          </w:tcPr>
          <w:p w14:paraId="03D61741">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序号</w:t>
            </w:r>
          </w:p>
        </w:tc>
        <w:tc>
          <w:tcPr>
            <w:tcW w:w="4574" w:type="dxa"/>
            <w:noWrap w:val="0"/>
            <w:vAlign w:val="center"/>
          </w:tcPr>
          <w:p w14:paraId="62F2E6FB">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设备、材料名称及规格</w:t>
            </w:r>
          </w:p>
        </w:tc>
        <w:tc>
          <w:tcPr>
            <w:tcW w:w="1272" w:type="dxa"/>
            <w:noWrap w:val="0"/>
            <w:vAlign w:val="center"/>
          </w:tcPr>
          <w:p w14:paraId="77302953">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单位</w:t>
            </w:r>
          </w:p>
        </w:tc>
        <w:tc>
          <w:tcPr>
            <w:tcW w:w="1429" w:type="dxa"/>
            <w:noWrap w:val="0"/>
            <w:vAlign w:val="center"/>
          </w:tcPr>
          <w:p w14:paraId="6E23C567">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单价（元）</w:t>
            </w:r>
          </w:p>
        </w:tc>
        <w:tc>
          <w:tcPr>
            <w:tcW w:w="1110" w:type="dxa"/>
            <w:noWrap w:val="0"/>
            <w:vAlign w:val="center"/>
          </w:tcPr>
          <w:p w14:paraId="5EC0756B">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备    注</w:t>
            </w:r>
          </w:p>
        </w:tc>
      </w:tr>
      <w:tr w14:paraId="1979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3FA42B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i w:val="0"/>
                <w:iCs w:val="0"/>
                <w:color w:val="auto"/>
                <w:kern w:val="0"/>
                <w:sz w:val="21"/>
                <w:szCs w:val="21"/>
                <w:highlight w:val="none"/>
                <w:u w:val="none"/>
                <w:lang w:val="en-US" w:eastAsia="zh-CN" w:bidi="ar"/>
              </w:rPr>
              <w:t>一</w:t>
            </w:r>
          </w:p>
        </w:tc>
        <w:tc>
          <w:tcPr>
            <w:tcW w:w="4574" w:type="dxa"/>
            <w:noWrap w:val="0"/>
            <w:vAlign w:val="center"/>
          </w:tcPr>
          <w:p w14:paraId="3084B7EC">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4"/>
                <w:szCs w:val="24"/>
                <w:highlight w:val="none"/>
              </w:rPr>
            </w:pPr>
            <w:r>
              <w:rPr>
                <w:rStyle w:val="26"/>
                <w:rFonts w:hint="eastAsia"/>
                <w:color w:val="auto"/>
                <w:highlight w:val="none"/>
                <w:lang w:val="en-US" w:eastAsia="zh-CN" w:bidi="ar"/>
              </w:rPr>
              <w:t>110千伏东漖变电站工程（电气分册）</w:t>
            </w:r>
            <w:r>
              <w:rPr>
                <w:rStyle w:val="27"/>
                <w:color w:val="auto"/>
                <w:highlight w:val="none"/>
                <w:u w:val="single"/>
                <w:lang w:val="en-US" w:eastAsia="zh-CN" w:bidi="ar"/>
              </w:rPr>
              <w:t>由施工单位负责卸车及保管的电气一、二次设备总价</w:t>
            </w:r>
          </w:p>
        </w:tc>
        <w:tc>
          <w:tcPr>
            <w:tcW w:w="1272" w:type="dxa"/>
            <w:noWrap w:val="0"/>
            <w:vAlign w:val="center"/>
          </w:tcPr>
          <w:p w14:paraId="22B5EB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29D8FE55">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sz w:val="24"/>
                <w:szCs w:val="24"/>
                <w:highlight w:val="none"/>
                <w:lang w:val="en-US"/>
              </w:rPr>
            </w:pPr>
            <w:r>
              <w:rPr>
                <w:rFonts w:hint="eastAsia" w:ascii="宋体" w:hAnsi="宋体" w:cs="宋体"/>
                <w:i w:val="0"/>
                <w:iCs w:val="0"/>
                <w:color w:val="auto"/>
                <w:kern w:val="0"/>
                <w:sz w:val="21"/>
                <w:szCs w:val="21"/>
                <w:highlight w:val="none"/>
                <w:u w:val="none"/>
                <w:lang w:val="en-US" w:eastAsia="zh-CN" w:bidi="ar"/>
              </w:rPr>
              <w:t>16605872</w:t>
            </w:r>
          </w:p>
        </w:tc>
        <w:tc>
          <w:tcPr>
            <w:tcW w:w="1110" w:type="dxa"/>
            <w:noWrap w:val="0"/>
            <w:vAlign w:val="center"/>
          </w:tcPr>
          <w:p w14:paraId="0AB129A7">
            <w:pPr>
              <w:jc w:val="both"/>
              <w:rPr>
                <w:rFonts w:hint="eastAsia" w:asciiTheme="minorEastAsia" w:hAnsiTheme="minorEastAsia" w:eastAsiaTheme="minorEastAsia" w:cstheme="minorEastAsia"/>
                <w:i w:val="0"/>
                <w:iCs w:val="0"/>
                <w:color w:val="auto"/>
                <w:sz w:val="24"/>
                <w:szCs w:val="24"/>
                <w:highlight w:val="none"/>
                <w:lang w:val="en-GB"/>
              </w:rPr>
            </w:pPr>
          </w:p>
        </w:tc>
      </w:tr>
      <w:tr w14:paraId="25184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0AF082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574" w:type="dxa"/>
            <w:noWrap w:val="0"/>
            <w:vAlign w:val="center"/>
          </w:tcPr>
          <w:p w14:paraId="75967EE1">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主变压系统</w:t>
            </w:r>
          </w:p>
        </w:tc>
        <w:tc>
          <w:tcPr>
            <w:tcW w:w="1272" w:type="dxa"/>
            <w:noWrap w:val="0"/>
            <w:vAlign w:val="center"/>
          </w:tcPr>
          <w:p w14:paraId="03847AC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46948B80">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5028</w:t>
            </w:r>
          </w:p>
        </w:tc>
        <w:tc>
          <w:tcPr>
            <w:tcW w:w="1110" w:type="dxa"/>
            <w:noWrap w:val="0"/>
            <w:vAlign w:val="center"/>
          </w:tcPr>
          <w:p w14:paraId="44B4219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r>
              <w:rPr>
                <w:rFonts w:hint="eastAsia" w:ascii="宋体" w:hAnsi="宋体" w:eastAsia="宋体" w:cs="宋体"/>
                <w:i w:val="0"/>
                <w:iCs w:val="0"/>
                <w:color w:val="auto"/>
                <w:kern w:val="0"/>
                <w:sz w:val="21"/>
                <w:szCs w:val="21"/>
                <w:highlight w:val="none"/>
                <w:u w:val="none"/>
                <w:lang w:val="en-US" w:eastAsia="zh-CN" w:bidi="ar"/>
              </w:rPr>
              <w:t>不含变压器</w:t>
            </w:r>
          </w:p>
        </w:tc>
      </w:tr>
      <w:tr w14:paraId="3E3F2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16FEF39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4574" w:type="dxa"/>
            <w:noWrap w:val="0"/>
            <w:vAlign w:val="center"/>
          </w:tcPr>
          <w:p w14:paraId="276C5D43">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110千伏配电装置</w:t>
            </w:r>
          </w:p>
        </w:tc>
        <w:tc>
          <w:tcPr>
            <w:tcW w:w="1272" w:type="dxa"/>
            <w:noWrap w:val="0"/>
            <w:vAlign w:val="center"/>
          </w:tcPr>
          <w:p w14:paraId="2AE7ED1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01ACE8BC">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1615710</w:t>
            </w:r>
          </w:p>
        </w:tc>
        <w:tc>
          <w:tcPr>
            <w:tcW w:w="1110" w:type="dxa"/>
            <w:noWrap w:val="0"/>
            <w:vAlign w:val="center"/>
          </w:tcPr>
          <w:p w14:paraId="21831C36">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2A4E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9EF5AA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574" w:type="dxa"/>
            <w:noWrap w:val="0"/>
            <w:vAlign w:val="center"/>
          </w:tcPr>
          <w:p w14:paraId="3F9C901E">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10kV配电装置</w:t>
            </w:r>
          </w:p>
        </w:tc>
        <w:tc>
          <w:tcPr>
            <w:tcW w:w="1272" w:type="dxa"/>
            <w:noWrap w:val="0"/>
            <w:vAlign w:val="center"/>
          </w:tcPr>
          <w:p w14:paraId="64837F9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7BDA1E8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r>
              <w:rPr>
                <w:rFonts w:hint="eastAsia" w:ascii="宋体" w:hAnsi="宋体" w:eastAsia="宋体" w:cs="宋体"/>
                <w:i w:val="0"/>
                <w:iCs w:val="0"/>
                <w:color w:val="auto"/>
                <w:kern w:val="0"/>
                <w:sz w:val="21"/>
                <w:szCs w:val="21"/>
                <w:highlight w:val="none"/>
                <w:u w:val="none"/>
                <w:lang w:val="en-GB" w:eastAsia="zh-CN" w:bidi="ar"/>
              </w:rPr>
              <w:t>5798900</w:t>
            </w:r>
          </w:p>
        </w:tc>
        <w:tc>
          <w:tcPr>
            <w:tcW w:w="1110" w:type="dxa"/>
            <w:noWrap w:val="0"/>
            <w:vAlign w:val="center"/>
          </w:tcPr>
          <w:p w14:paraId="26BCC92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30338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198" w:type="dxa"/>
            <w:noWrap w:val="0"/>
            <w:vAlign w:val="center"/>
          </w:tcPr>
          <w:p w14:paraId="72ABC2B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4574" w:type="dxa"/>
            <w:noWrap w:val="0"/>
            <w:vAlign w:val="center"/>
          </w:tcPr>
          <w:p w14:paraId="0B69BE90">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无功补偿</w:t>
            </w:r>
          </w:p>
        </w:tc>
        <w:tc>
          <w:tcPr>
            <w:tcW w:w="1272" w:type="dxa"/>
            <w:noWrap w:val="0"/>
            <w:vAlign w:val="center"/>
          </w:tcPr>
          <w:p w14:paraId="6439D74C">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33F83A1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2312428</w:t>
            </w:r>
          </w:p>
        </w:tc>
        <w:tc>
          <w:tcPr>
            <w:tcW w:w="1110" w:type="dxa"/>
            <w:noWrap w:val="0"/>
            <w:vAlign w:val="center"/>
          </w:tcPr>
          <w:p w14:paraId="6396D390">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6B1F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FF388F9">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w:t>
            </w:r>
          </w:p>
        </w:tc>
        <w:tc>
          <w:tcPr>
            <w:tcW w:w="4574" w:type="dxa"/>
            <w:noWrap w:val="0"/>
            <w:vAlign w:val="center"/>
          </w:tcPr>
          <w:p w14:paraId="32015A7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控制及直流系统</w:t>
            </w:r>
          </w:p>
        </w:tc>
        <w:tc>
          <w:tcPr>
            <w:tcW w:w="1272" w:type="dxa"/>
            <w:noWrap w:val="0"/>
            <w:vAlign w:val="center"/>
          </w:tcPr>
          <w:p w14:paraId="2491C68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0B286CF6">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6007006</w:t>
            </w:r>
          </w:p>
        </w:tc>
        <w:tc>
          <w:tcPr>
            <w:tcW w:w="1110" w:type="dxa"/>
            <w:noWrap w:val="0"/>
            <w:vAlign w:val="center"/>
          </w:tcPr>
          <w:p w14:paraId="784972CD">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6BD0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ADC687A">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4574" w:type="dxa"/>
            <w:noWrap w:val="0"/>
            <w:vAlign w:val="center"/>
          </w:tcPr>
          <w:p w14:paraId="38978BFF">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站用电系统</w:t>
            </w:r>
          </w:p>
        </w:tc>
        <w:tc>
          <w:tcPr>
            <w:tcW w:w="1272" w:type="dxa"/>
            <w:noWrap w:val="0"/>
            <w:vAlign w:val="center"/>
          </w:tcPr>
          <w:p w14:paraId="220EB56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3CCC4DA4">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426700</w:t>
            </w:r>
          </w:p>
        </w:tc>
        <w:tc>
          <w:tcPr>
            <w:tcW w:w="1110" w:type="dxa"/>
            <w:noWrap w:val="0"/>
            <w:vAlign w:val="center"/>
          </w:tcPr>
          <w:p w14:paraId="024FB77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3827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4B3A19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4574" w:type="dxa"/>
            <w:noWrap w:val="0"/>
            <w:vAlign w:val="center"/>
          </w:tcPr>
          <w:p w14:paraId="3894F693">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通信及远动系统</w:t>
            </w:r>
          </w:p>
        </w:tc>
        <w:tc>
          <w:tcPr>
            <w:tcW w:w="1272" w:type="dxa"/>
            <w:noWrap w:val="0"/>
            <w:vAlign w:val="center"/>
          </w:tcPr>
          <w:p w14:paraId="72DF8017">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2C2746E5">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r>
              <w:rPr>
                <w:rFonts w:hint="eastAsia" w:ascii="宋体" w:hAnsi="宋体" w:eastAsia="宋体" w:cs="宋体"/>
                <w:i w:val="0"/>
                <w:iCs w:val="0"/>
                <w:color w:val="auto"/>
                <w:kern w:val="0"/>
                <w:sz w:val="21"/>
                <w:szCs w:val="21"/>
                <w:highlight w:val="none"/>
                <w:u w:val="none"/>
                <w:lang w:val="en-US" w:eastAsia="zh-CN" w:bidi="ar"/>
              </w:rPr>
              <w:t>55100</w:t>
            </w:r>
          </w:p>
        </w:tc>
        <w:tc>
          <w:tcPr>
            <w:tcW w:w="1110" w:type="dxa"/>
            <w:noWrap w:val="0"/>
            <w:vAlign w:val="center"/>
          </w:tcPr>
          <w:p w14:paraId="7546222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5930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71E4D0BE">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w:t>
            </w:r>
          </w:p>
        </w:tc>
        <w:tc>
          <w:tcPr>
            <w:tcW w:w="4574" w:type="dxa"/>
            <w:noWrap w:val="0"/>
            <w:vAlign w:val="center"/>
          </w:tcPr>
          <w:p w14:paraId="6E6DC90C">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辅助生产工程</w:t>
            </w:r>
          </w:p>
        </w:tc>
        <w:tc>
          <w:tcPr>
            <w:tcW w:w="1272" w:type="dxa"/>
            <w:noWrap w:val="0"/>
            <w:vAlign w:val="center"/>
          </w:tcPr>
          <w:p w14:paraId="48B7254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372B8CD9">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385000</w:t>
            </w:r>
          </w:p>
        </w:tc>
        <w:tc>
          <w:tcPr>
            <w:tcW w:w="1110" w:type="dxa"/>
            <w:noWrap w:val="0"/>
            <w:vAlign w:val="center"/>
          </w:tcPr>
          <w:p w14:paraId="126DB20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0529F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55A151B">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574" w:type="dxa"/>
            <w:noWrap w:val="0"/>
            <w:vAlign w:val="center"/>
          </w:tcPr>
          <w:p w14:paraId="77F3269B">
            <w:pPr>
              <w:keepNext w:val="0"/>
              <w:keepLines w:val="0"/>
              <w:widowControl/>
              <w:suppressLineNumbers w:val="0"/>
              <w:shd w:val="clear" w:color="auto" w:fill="auto"/>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72" w:type="dxa"/>
            <w:noWrap w:val="0"/>
            <w:vAlign w:val="center"/>
          </w:tcPr>
          <w:p w14:paraId="7B135B4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29" w:type="dxa"/>
            <w:noWrap w:val="0"/>
            <w:vAlign w:val="center"/>
          </w:tcPr>
          <w:p w14:paraId="17AE5B84">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110" w:type="dxa"/>
            <w:noWrap w:val="0"/>
            <w:vAlign w:val="center"/>
          </w:tcPr>
          <w:p w14:paraId="57E62641">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1C15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A0AF9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single"/>
              </w:rPr>
            </w:pPr>
            <w:r>
              <w:rPr>
                <w:rFonts w:hint="eastAsia" w:ascii="宋体" w:hAnsi="宋体" w:eastAsia="宋体" w:cs="宋体"/>
                <w:i w:val="0"/>
                <w:iCs w:val="0"/>
                <w:color w:val="auto"/>
                <w:kern w:val="0"/>
                <w:sz w:val="21"/>
                <w:szCs w:val="21"/>
                <w:highlight w:val="none"/>
                <w:u w:val="none"/>
                <w:lang w:val="en-US" w:eastAsia="zh-CN" w:bidi="ar"/>
              </w:rPr>
              <w:t>二</w:t>
            </w:r>
          </w:p>
        </w:tc>
        <w:tc>
          <w:tcPr>
            <w:tcW w:w="4574" w:type="dxa"/>
            <w:noWrap w:val="0"/>
            <w:vAlign w:val="center"/>
          </w:tcPr>
          <w:p w14:paraId="67605A8E">
            <w:pPr>
              <w:keepNext w:val="0"/>
              <w:keepLines w:val="0"/>
              <w:widowControl/>
              <w:suppressLineNumbers w:val="0"/>
              <w:shd w:val="clear" w:color="auto" w:fill="auto"/>
              <w:jc w:val="both"/>
              <w:textAlignment w:val="center"/>
              <w:rPr>
                <w:rFonts w:hint="eastAsia" w:asciiTheme="minorEastAsia" w:hAnsiTheme="minorEastAsia" w:eastAsiaTheme="minorEastAsia" w:cstheme="minorEastAsia"/>
                <w:i w:val="0"/>
                <w:iCs w:val="0"/>
                <w:color w:val="auto"/>
                <w:sz w:val="24"/>
                <w:szCs w:val="24"/>
                <w:highlight w:val="none"/>
              </w:rPr>
            </w:pPr>
            <w:r>
              <w:rPr>
                <w:rStyle w:val="26"/>
                <w:rFonts w:hint="eastAsia"/>
                <w:color w:val="auto"/>
                <w:highlight w:val="none"/>
                <w:lang w:val="en-US" w:eastAsia="zh-CN" w:bidi="ar"/>
              </w:rPr>
              <w:t>110千伏桃园站扩建(东漖对侧)工程由施工单位负责卸车及保管的电气一、二次设备总价</w:t>
            </w:r>
          </w:p>
        </w:tc>
        <w:tc>
          <w:tcPr>
            <w:tcW w:w="1272" w:type="dxa"/>
            <w:noWrap w:val="0"/>
            <w:vAlign w:val="center"/>
          </w:tcPr>
          <w:p w14:paraId="43E491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5AB75BA5">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sz w:val="24"/>
                <w:szCs w:val="24"/>
                <w:highlight w:val="none"/>
                <w:lang w:val="en-US"/>
              </w:rPr>
            </w:pPr>
            <w:r>
              <w:rPr>
                <w:rFonts w:hint="eastAsia" w:ascii="宋体" w:hAnsi="宋体" w:cs="宋体"/>
                <w:i w:val="0"/>
                <w:iCs w:val="0"/>
                <w:color w:val="auto"/>
                <w:kern w:val="0"/>
                <w:sz w:val="21"/>
                <w:szCs w:val="21"/>
                <w:highlight w:val="none"/>
                <w:u w:val="none"/>
                <w:lang w:val="en-US" w:eastAsia="zh-CN" w:bidi="ar"/>
              </w:rPr>
              <w:t>0.00</w:t>
            </w:r>
          </w:p>
        </w:tc>
        <w:tc>
          <w:tcPr>
            <w:tcW w:w="1110" w:type="dxa"/>
            <w:noWrap w:val="0"/>
            <w:vAlign w:val="center"/>
          </w:tcPr>
          <w:p w14:paraId="26F45774">
            <w:pPr>
              <w:jc w:val="both"/>
              <w:rPr>
                <w:rFonts w:hint="eastAsia" w:asciiTheme="minorEastAsia" w:hAnsiTheme="minorEastAsia" w:eastAsiaTheme="minorEastAsia" w:cstheme="minorEastAsia"/>
                <w:i w:val="0"/>
                <w:iCs w:val="0"/>
                <w:color w:val="auto"/>
                <w:sz w:val="24"/>
                <w:szCs w:val="24"/>
                <w:highlight w:val="none"/>
                <w:lang w:val="en-GB"/>
              </w:rPr>
            </w:pPr>
          </w:p>
        </w:tc>
      </w:tr>
      <w:tr w14:paraId="2D63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2D2E9ED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single"/>
                <w:lang w:val="en-US" w:eastAsia="zh-CN"/>
              </w:rPr>
            </w:pPr>
          </w:p>
        </w:tc>
        <w:tc>
          <w:tcPr>
            <w:tcW w:w="4574" w:type="dxa"/>
            <w:noWrap w:val="0"/>
            <w:vAlign w:val="center"/>
          </w:tcPr>
          <w:p w14:paraId="413B172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rPr>
            </w:pPr>
          </w:p>
        </w:tc>
        <w:tc>
          <w:tcPr>
            <w:tcW w:w="1272" w:type="dxa"/>
            <w:noWrap w:val="0"/>
            <w:vAlign w:val="center"/>
          </w:tcPr>
          <w:p w14:paraId="65B7A7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rPr>
            </w:pPr>
          </w:p>
        </w:tc>
        <w:tc>
          <w:tcPr>
            <w:tcW w:w="1429" w:type="dxa"/>
            <w:noWrap w:val="0"/>
            <w:vAlign w:val="center"/>
          </w:tcPr>
          <w:p w14:paraId="7F9E61D2">
            <w:pPr>
              <w:keepNext w:val="0"/>
              <w:keepLines w:val="0"/>
              <w:widowControl/>
              <w:suppressLineNumbers w:val="0"/>
              <w:shd w:val="clear" w:color="auto" w:fill="auto"/>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c>
          <w:tcPr>
            <w:tcW w:w="1110" w:type="dxa"/>
            <w:noWrap w:val="0"/>
            <w:vAlign w:val="center"/>
          </w:tcPr>
          <w:p w14:paraId="7FDAEE18">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r>
      <w:tr w14:paraId="42A0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7187654">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三</w:t>
            </w:r>
          </w:p>
        </w:tc>
        <w:tc>
          <w:tcPr>
            <w:tcW w:w="4574" w:type="dxa"/>
            <w:noWrap w:val="0"/>
            <w:vAlign w:val="center"/>
          </w:tcPr>
          <w:p w14:paraId="2CB8E41F">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Style w:val="26"/>
                <w:rFonts w:hint="eastAsia"/>
                <w:color w:val="auto"/>
                <w:highlight w:val="none"/>
                <w:lang w:val="en-US" w:eastAsia="zh-CN" w:bidi="ar"/>
              </w:rPr>
              <w:t>110千伏东漖变电站工程（电气分册）（站内通信工程）</w:t>
            </w:r>
            <w:r>
              <w:rPr>
                <w:rStyle w:val="27"/>
                <w:color w:val="auto"/>
                <w:highlight w:val="none"/>
                <w:u w:val="single"/>
                <w:lang w:val="en-US" w:eastAsia="zh-CN" w:bidi="ar"/>
              </w:rPr>
              <w:t>由施工单位负责卸车及保管的电气一、二次设备总价</w:t>
            </w:r>
          </w:p>
        </w:tc>
        <w:tc>
          <w:tcPr>
            <w:tcW w:w="1272" w:type="dxa"/>
            <w:noWrap w:val="0"/>
            <w:vAlign w:val="center"/>
          </w:tcPr>
          <w:p w14:paraId="792FBC3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721626D1">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GB" w:eastAsia="zh-CN" w:bidi="ar"/>
              </w:rPr>
              <w:t>1730429</w:t>
            </w:r>
          </w:p>
        </w:tc>
        <w:tc>
          <w:tcPr>
            <w:tcW w:w="1110" w:type="dxa"/>
            <w:noWrap w:val="0"/>
            <w:vAlign w:val="center"/>
          </w:tcPr>
          <w:p w14:paraId="6A002BC5">
            <w:pPr>
              <w:jc w:val="both"/>
              <w:rPr>
                <w:rFonts w:hint="eastAsia" w:asciiTheme="minorEastAsia" w:hAnsiTheme="minorEastAsia" w:eastAsiaTheme="minorEastAsia" w:cstheme="minorEastAsia"/>
                <w:i w:val="0"/>
                <w:iCs w:val="0"/>
                <w:color w:val="auto"/>
                <w:sz w:val="24"/>
                <w:szCs w:val="24"/>
                <w:highlight w:val="none"/>
                <w:lang w:val="en-GB"/>
              </w:rPr>
            </w:pPr>
          </w:p>
        </w:tc>
      </w:tr>
      <w:tr w14:paraId="575AC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0C75C48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574" w:type="dxa"/>
            <w:noWrap w:val="0"/>
            <w:vAlign w:val="center"/>
          </w:tcPr>
          <w:p w14:paraId="7D58902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通信及远动系统</w:t>
            </w:r>
          </w:p>
        </w:tc>
        <w:tc>
          <w:tcPr>
            <w:tcW w:w="1272" w:type="dxa"/>
            <w:noWrap w:val="0"/>
            <w:vAlign w:val="center"/>
          </w:tcPr>
          <w:p w14:paraId="2BBCF06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20C9F703">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GB" w:eastAsia="zh-CN" w:bidi="ar"/>
              </w:rPr>
              <w:t>1730429</w:t>
            </w:r>
          </w:p>
        </w:tc>
        <w:tc>
          <w:tcPr>
            <w:tcW w:w="1110" w:type="dxa"/>
            <w:noWrap w:val="0"/>
            <w:vAlign w:val="center"/>
          </w:tcPr>
          <w:p w14:paraId="0BD86E4A">
            <w:pPr>
              <w:keepNext w:val="0"/>
              <w:keepLines w:val="0"/>
              <w:widowControl/>
              <w:suppressLineNumbers w:val="0"/>
              <w:shd w:val="clear" w:color="auto" w:fill="auto"/>
              <w:jc w:val="center"/>
              <w:textAlignment w:val="center"/>
              <w:rPr>
                <w:rFonts w:hint="eastAsia" w:asciiTheme="minorEastAsia" w:hAnsiTheme="minorEastAsia" w:eastAsiaTheme="minorEastAsia" w:cstheme="minorEastAsia"/>
                <w:i w:val="0"/>
                <w:iCs w:val="0"/>
                <w:color w:val="auto"/>
                <w:sz w:val="24"/>
                <w:szCs w:val="24"/>
                <w:highlight w:val="none"/>
                <w:lang w:val="en-GB"/>
              </w:rPr>
            </w:pPr>
          </w:p>
        </w:tc>
      </w:tr>
      <w:tr w14:paraId="10E53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241A96A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574" w:type="dxa"/>
            <w:noWrap w:val="0"/>
            <w:vAlign w:val="center"/>
          </w:tcPr>
          <w:p w14:paraId="4FA6939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72" w:type="dxa"/>
            <w:noWrap w:val="0"/>
            <w:vAlign w:val="center"/>
          </w:tcPr>
          <w:p w14:paraId="74030AE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29" w:type="dxa"/>
            <w:noWrap w:val="0"/>
            <w:vAlign w:val="center"/>
          </w:tcPr>
          <w:p w14:paraId="73C637DE">
            <w:pPr>
              <w:keepNext w:val="0"/>
              <w:keepLines w:val="0"/>
              <w:widowControl/>
              <w:suppressLineNumbers w:val="0"/>
              <w:shd w:val="clear" w:color="auto" w:fill="auto"/>
              <w:jc w:val="center"/>
              <w:textAlignment w:val="center"/>
              <w:rPr>
                <w:rFonts w:hint="eastAsia" w:ascii="宋体" w:hAnsi="宋体" w:eastAsia="宋体" w:cs="宋体"/>
                <w:i w:val="0"/>
                <w:iCs w:val="0"/>
                <w:color w:val="auto"/>
                <w:kern w:val="0"/>
                <w:sz w:val="21"/>
                <w:szCs w:val="21"/>
                <w:highlight w:val="none"/>
                <w:u w:val="none"/>
                <w:lang w:val="en-GB" w:eastAsia="zh-CN" w:bidi="ar"/>
              </w:rPr>
            </w:pPr>
          </w:p>
        </w:tc>
        <w:tc>
          <w:tcPr>
            <w:tcW w:w="1110" w:type="dxa"/>
            <w:noWrap w:val="0"/>
            <w:vAlign w:val="center"/>
          </w:tcPr>
          <w:p w14:paraId="5D872E0D">
            <w:pPr>
              <w:keepNext w:val="0"/>
              <w:keepLines w:val="0"/>
              <w:widowControl/>
              <w:suppressLineNumbers w:val="0"/>
              <w:shd w:val="clear" w:color="auto" w:fill="auto"/>
              <w:jc w:val="center"/>
              <w:textAlignment w:val="center"/>
              <w:rPr>
                <w:rFonts w:hint="eastAsia" w:asciiTheme="minorEastAsia" w:hAnsiTheme="minorEastAsia" w:eastAsiaTheme="minorEastAsia" w:cstheme="minorEastAsia"/>
                <w:i w:val="0"/>
                <w:iCs w:val="0"/>
                <w:color w:val="auto"/>
                <w:sz w:val="24"/>
                <w:szCs w:val="24"/>
                <w:highlight w:val="none"/>
                <w:lang w:val="en-GB"/>
              </w:rPr>
            </w:pPr>
          </w:p>
        </w:tc>
      </w:tr>
      <w:tr w14:paraId="0681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24FB84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四</w:t>
            </w:r>
          </w:p>
        </w:tc>
        <w:tc>
          <w:tcPr>
            <w:tcW w:w="4574" w:type="dxa"/>
            <w:noWrap w:val="0"/>
            <w:vAlign w:val="center"/>
          </w:tcPr>
          <w:p w14:paraId="6A75371D">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110千伏东漖T接花桃乙线单回电缆线路工程由施工单位负责卸车及保管的设备总价</w:t>
            </w:r>
          </w:p>
        </w:tc>
        <w:tc>
          <w:tcPr>
            <w:tcW w:w="1272" w:type="dxa"/>
            <w:noWrap w:val="0"/>
            <w:vAlign w:val="center"/>
          </w:tcPr>
          <w:p w14:paraId="50AC72A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5B84DAD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7225560</w:t>
            </w:r>
          </w:p>
        </w:tc>
        <w:tc>
          <w:tcPr>
            <w:tcW w:w="1110" w:type="dxa"/>
            <w:noWrap w:val="0"/>
            <w:vAlign w:val="center"/>
          </w:tcPr>
          <w:p w14:paraId="0E14079E">
            <w:pPr>
              <w:jc w:val="both"/>
              <w:rPr>
                <w:rFonts w:hint="eastAsia" w:asciiTheme="minorEastAsia" w:hAnsiTheme="minorEastAsia" w:eastAsiaTheme="minorEastAsia" w:cstheme="minorEastAsia"/>
                <w:i w:val="0"/>
                <w:iCs w:val="0"/>
                <w:color w:val="auto"/>
                <w:sz w:val="24"/>
                <w:szCs w:val="24"/>
                <w:highlight w:val="none"/>
                <w:lang w:val="en-GB"/>
              </w:rPr>
            </w:pPr>
          </w:p>
        </w:tc>
      </w:tr>
      <w:tr w14:paraId="7DF9C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CE3A79B">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574" w:type="dxa"/>
            <w:noWrap w:val="0"/>
            <w:vAlign w:val="center"/>
          </w:tcPr>
          <w:p w14:paraId="14F57462">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电缆敷设</w:t>
            </w:r>
          </w:p>
        </w:tc>
        <w:tc>
          <w:tcPr>
            <w:tcW w:w="1272" w:type="dxa"/>
            <w:noWrap w:val="0"/>
            <w:vAlign w:val="center"/>
          </w:tcPr>
          <w:p w14:paraId="020098E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36B601C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6772980</w:t>
            </w:r>
          </w:p>
        </w:tc>
        <w:tc>
          <w:tcPr>
            <w:tcW w:w="1110" w:type="dxa"/>
            <w:noWrap w:val="0"/>
            <w:vAlign w:val="center"/>
          </w:tcPr>
          <w:p w14:paraId="39576212">
            <w:pPr>
              <w:jc w:val="both"/>
              <w:rPr>
                <w:rFonts w:hint="eastAsia" w:asciiTheme="minorEastAsia" w:hAnsiTheme="minorEastAsia" w:eastAsiaTheme="minorEastAsia" w:cstheme="minorEastAsia"/>
                <w:i w:val="0"/>
                <w:iCs w:val="0"/>
                <w:color w:val="auto"/>
                <w:sz w:val="24"/>
                <w:szCs w:val="24"/>
                <w:highlight w:val="none"/>
                <w:lang w:val="en-GB"/>
              </w:rPr>
            </w:pPr>
          </w:p>
        </w:tc>
      </w:tr>
      <w:tr w14:paraId="06F9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758867D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4574" w:type="dxa"/>
            <w:noWrap w:val="0"/>
            <w:vAlign w:val="center"/>
          </w:tcPr>
          <w:p w14:paraId="79A5509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电缆附件</w:t>
            </w:r>
          </w:p>
        </w:tc>
        <w:tc>
          <w:tcPr>
            <w:tcW w:w="1272" w:type="dxa"/>
            <w:noWrap w:val="0"/>
            <w:vAlign w:val="center"/>
          </w:tcPr>
          <w:p w14:paraId="48A2A81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0B8D3A0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282580</w:t>
            </w:r>
          </w:p>
        </w:tc>
        <w:tc>
          <w:tcPr>
            <w:tcW w:w="1110" w:type="dxa"/>
            <w:noWrap w:val="0"/>
            <w:vAlign w:val="center"/>
          </w:tcPr>
          <w:p w14:paraId="409BDF7B">
            <w:pPr>
              <w:jc w:val="both"/>
              <w:rPr>
                <w:rFonts w:hint="eastAsia" w:asciiTheme="minorEastAsia" w:hAnsiTheme="minorEastAsia" w:eastAsiaTheme="minorEastAsia" w:cstheme="minorEastAsia"/>
                <w:i w:val="0"/>
                <w:iCs w:val="0"/>
                <w:color w:val="auto"/>
                <w:sz w:val="24"/>
                <w:szCs w:val="24"/>
                <w:highlight w:val="none"/>
                <w:lang w:val="en-GB"/>
              </w:rPr>
            </w:pPr>
          </w:p>
        </w:tc>
      </w:tr>
      <w:tr w14:paraId="519A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85C031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574" w:type="dxa"/>
            <w:noWrap w:val="0"/>
            <w:vAlign w:val="center"/>
          </w:tcPr>
          <w:p w14:paraId="0A59293E">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电缆监测（控）系统</w:t>
            </w:r>
          </w:p>
        </w:tc>
        <w:tc>
          <w:tcPr>
            <w:tcW w:w="1272" w:type="dxa"/>
            <w:noWrap w:val="0"/>
            <w:vAlign w:val="center"/>
          </w:tcPr>
          <w:p w14:paraId="2325D9F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5C71E3E0">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170000</w:t>
            </w:r>
          </w:p>
        </w:tc>
        <w:tc>
          <w:tcPr>
            <w:tcW w:w="1110" w:type="dxa"/>
            <w:noWrap w:val="0"/>
            <w:vAlign w:val="center"/>
          </w:tcPr>
          <w:p w14:paraId="0BFE07CD">
            <w:pPr>
              <w:jc w:val="both"/>
              <w:rPr>
                <w:rFonts w:hint="eastAsia" w:asciiTheme="minorEastAsia" w:hAnsiTheme="minorEastAsia" w:eastAsiaTheme="minorEastAsia" w:cstheme="minorEastAsia"/>
                <w:i w:val="0"/>
                <w:iCs w:val="0"/>
                <w:color w:val="auto"/>
                <w:sz w:val="24"/>
                <w:szCs w:val="24"/>
                <w:highlight w:val="none"/>
                <w:lang w:val="en-GB"/>
              </w:rPr>
            </w:pPr>
          </w:p>
        </w:tc>
      </w:tr>
      <w:tr w14:paraId="3E81C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3D4BEA9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574" w:type="dxa"/>
            <w:noWrap w:val="0"/>
            <w:vAlign w:val="center"/>
          </w:tcPr>
          <w:p w14:paraId="514E0481">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72" w:type="dxa"/>
            <w:noWrap w:val="0"/>
            <w:vAlign w:val="center"/>
          </w:tcPr>
          <w:p w14:paraId="1EACAFF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29" w:type="dxa"/>
            <w:noWrap w:val="0"/>
            <w:vAlign w:val="center"/>
          </w:tcPr>
          <w:p w14:paraId="21030D2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c>
          <w:tcPr>
            <w:tcW w:w="1110" w:type="dxa"/>
            <w:noWrap w:val="0"/>
            <w:vAlign w:val="center"/>
          </w:tcPr>
          <w:p w14:paraId="6B010A4A">
            <w:pPr>
              <w:jc w:val="both"/>
              <w:rPr>
                <w:rFonts w:hint="eastAsia" w:asciiTheme="minorEastAsia" w:hAnsiTheme="minorEastAsia" w:eastAsiaTheme="minorEastAsia" w:cstheme="minorEastAsia"/>
                <w:i w:val="0"/>
                <w:iCs w:val="0"/>
                <w:color w:val="auto"/>
                <w:sz w:val="24"/>
                <w:szCs w:val="24"/>
                <w:highlight w:val="none"/>
                <w:lang w:val="en-GB"/>
              </w:rPr>
            </w:pPr>
          </w:p>
        </w:tc>
      </w:tr>
      <w:tr w14:paraId="0DD06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465CCD4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五</w:t>
            </w:r>
          </w:p>
        </w:tc>
        <w:tc>
          <w:tcPr>
            <w:tcW w:w="4574" w:type="dxa"/>
            <w:noWrap w:val="0"/>
            <w:vAlign w:val="center"/>
          </w:tcPr>
          <w:p w14:paraId="65699273">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110千伏东漖T接规划芳村~增窖~冲口单回电缆线路工程由施工单位负责卸车及保管的设备总价</w:t>
            </w:r>
          </w:p>
        </w:tc>
        <w:tc>
          <w:tcPr>
            <w:tcW w:w="1272" w:type="dxa"/>
            <w:noWrap w:val="0"/>
            <w:vAlign w:val="center"/>
          </w:tcPr>
          <w:p w14:paraId="2E311C3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22E2B4E5">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282306</w:t>
            </w:r>
            <w:r>
              <w:rPr>
                <w:rFonts w:hint="eastAsia" w:ascii="宋体" w:hAnsi="宋体" w:cs="宋体"/>
                <w:i w:val="0"/>
                <w:iCs w:val="0"/>
                <w:color w:val="auto"/>
                <w:kern w:val="0"/>
                <w:sz w:val="21"/>
                <w:szCs w:val="21"/>
                <w:highlight w:val="none"/>
                <w:u w:val="none"/>
                <w:lang w:val="en-US" w:eastAsia="zh-CN" w:bidi="ar"/>
              </w:rPr>
              <w:t>7</w:t>
            </w:r>
          </w:p>
        </w:tc>
        <w:tc>
          <w:tcPr>
            <w:tcW w:w="1110" w:type="dxa"/>
            <w:noWrap w:val="0"/>
            <w:vAlign w:val="center"/>
          </w:tcPr>
          <w:p w14:paraId="711555E0">
            <w:pPr>
              <w:jc w:val="both"/>
              <w:rPr>
                <w:rFonts w:hint="eastAsia" w:asciiTheme="minorEastAsia" w:hAnsiTheme="minorEastAsia" w:eastAsiaTheme="minorEastAsia" w:cstheme="minorEastAsia"/>
                <w:i w:val="0"/>
                <w:iCs w:val="0"/>
                <w:color w:val="auto"/>
                <w:sz w:val="24"/>
                <w:szCs w:val="24"/>
                <w:highlight w:val="none"/>
                <w:lang w:val="en-GB"/>
              </w:rPr>
            </w:pPr>
          </w:p>
        </w:tc>
      </w:tr>
      <w:tr w14:paraId="6CBC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01176B5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574" w:type="dxa"/>
            <w:noWrap w:val="0"/>
            <w:vAlign w:val="center"/>
          </w:tcPr>
          <w:p w14:paraId="16E98D38">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电缆敷设</w:t>
            </w:r>
          </w:p>
        </w:tc>
        <w:tc>
          <w:tcPr>
            <w:tcW w:w="1272" w:type="dxa"/>
            <w:noWrap w:val="0"/>
            <w:vAlign w:val="center"/>
          </w:tcPr>
          <w:p w14:paraId="237B320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69F84AC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2470451</w:t>
            </w:r>
          </w:p>
        </w:tc>
        <w:tc>
          <w:tcPr>
            <w:tcW w:w="1110" w:type="dxa"/>
            <w:noWrap w:val="0"/>
            <w:vAlign w:val="center"/>
          </w:tcPr>
          <w:p w14:paraId="3A9CB323">
            <w:pPr>
              <w:jc w:val="both"/>
              <w:rPr>
                <w:rFonts w:hint="eastAsia" w:asciiTheme="minorEastAsia" w:hAnsiTheme="minorEastAsia" w:eastAsiaTheme="minorEastAsia" w:cstheme="minorEastAsia"/>
                <w:i w:val="0"/>
                <w:iCs w:val="0"/>
                <w:color w:val="auto"/>
                <w:sz w:val="24"/>
                <w:szCs w:val="24"/>
                <w:highlight w:val="none"/>
                <w:lang w:val="en-GB"/>
              </w:rPr>
            </w:pPr>
          </w:p>
        </w:tc>
      </w:tr>
      <w:tr w14:paraId="4F662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4514A55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4574" w:type="dxa"/>
            <w:noWrap w:val="0"/>
            <w:vAlign w:val="center"/>
          </w:tcPr>
          <w:p w14:paraId="54E29950">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电缆附件</w:t>
            </w:r>
          </w:p>
        </w:tc>
        <w:tc>
          <w:tcPr>
            <w:tcW w:w="1272" w:type="dxa"/>
            <w:noWrap w:val="0"/>
            <w:vAlign w:val="center"/>
          </w:tcPr>
          <w:p w14:paraId="3F813C5F">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5848BE30">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146592</w:t>
            </w:r>
          </w:p>
        </w:tc>
        <w:tc>
          <w:tcPr>
            <w:tcW w:w="1110" w:type="dxa"/>
            <w:noWrap w:val="0"/>
            <w:vAlign w:val="center"/>
          </w:tcPr>
          <w:p w14:paraId="1D948619">
            <w:pPr>
              <w:jc w:val="both"/>
              <w:rPr>
                <w:rFonts w:hint="eastAsia" w:asciiTheme="minorEastAsia" w:hAnsiTheme="minorEastAsia" w:eastAsiaTheme="minorEastAsia" w:cstheme="minorEastAsia"/>
                <w:i w:val="0"/>
                <w:iCs w:val="0"/>
                <w:color w:val="auto"/>
                <w:sz w:val="24"/>
                <w:szCs w:val="24"/>
                <w:highlight w:val="none"/>
                <w:lang w:val="en-GB"/>
              </w:rPr>
            </w:pPr>
          </w:p>
        </w:tc>
      </w:tr>
      <w:tr w14:paraId="7538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A2E48C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4574" w:type="dxa"/>
            <w:noWrap w:val="0"/>
            <w:vAlign w:val="center"/>
          </w:tcPr>
          <w:p w14:paraId="7E26F1B0">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电缆监测（控）系统</w:t>
            </w:r>
          </w:p>
        </w:tc>
        <w:tc>
          <w:tcPr>
            <w:tcW w:w="1272" w:type="dxa"/>
            <w:noWrap w:val="0"/>
            <w:vAlign w:val="center"/>
          </w:tcPr>
          <w:p w14:paraId="1D8BB6A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432B438A">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206025</w:t>
            </w:r>
          </w:p>
        </w:tc>
        <w:tc>
          <w:tcPr>
            <w:tcW w:w="1110" w:type="dxa"/>
            <w:noWrap w:val="0"/>
            <w:vAlign w:val="center"/>
          </w:tcPr>
          <w:p w14:paraId="206D682D">
            <w:pPr>
              <w:jc w:val="both"/>
              <w:rPr>
                <w:rFonts w:hint="eastAsia" w:asciiTheme="minorEastAsia" w:hAnsiTheme="minorEastAsia" w:eastAsiaTheme="minorEastAsia" w:cstheme="minorEastAsia"/>
                <w:i w:val="0"/>
                <w:iCs w:val="0"/>
                <w:color w:val="auto"/>
                <w:sz w:val="24"/>
                <w:szCs w:val="24"/>
                <w:highlight w:val="none"/>
                <w:lang w:val="en-GB"/>
              </w:rPr>
            </w:pPr>
          </w:p>
        </w:tc>
      </w:tr>
      <w:tr w14:paraId="43CD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2F13E8C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4574" w:type="dxa"/>
            <w:noWrap w:val="0"/>
            <w:vAlign w:val="center"/>
          </w:tcPr>
          <w:p w14:paraId="75554B5B">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72" w:type="dxa"/>
            <w:noWrap w:val="0"/>
            <w:vAlign w:val="center"/>
          </w:tcPr>
          <w:p w14:paraId="2F6CE87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29" w:type="dxa"/>
            <w:noWrap w:val="0"/>
            <w:vAlign w:val="center"/>
          </w:tcPr>
          <w:p w14:paraId="2FF5048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p>
        </w:tc>
        <w:tc>
          <w:tcPr>
            <w:tcW w:w="1110" w:type="dxa"/>
            <w:noWrap w:val="0"/>
            <w:vAlign w:val="center"/>
          </w:tcPr>
          <w:p w14:paraId="5620A002">
            <w:pPr>
              <w:jc w:val="both"/>
              <w:rPr>
                <w:rFonts w:hint="eastAsia" w:asciiTheme="minorEastAsia" w:hAnsiTheme="minorEastAsia" w:eastAsiaTheme="minorEastAsia" w:cstheme="minorEastAsia"/>
                <w:i w:val="0"/>
                <w:iCs w:val="0"/>
                <w:color w:val="auto"/>
                <w:sz w:val="24"/>
                <w:szCs w:val="24"/>
                <w:highlight w:val="none"/>
                <w:lang w:val="en-GB"/>
              </w:rPr>
            </w:pPr>
          </w:p>
        </w:tc>
      </w:tr>
      <w:tr w14:paraId="2D14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303420E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六</w:t>
            </w:r>
          </w:p>
        </w:tc>
        <w:tc>
          <w:tcPr>
            <w:tcW w:w="4574" w:type="dxa"/>
            <w:noWrap w:val="0"/>
            <w:vAlign w:val="center"/>
          </w:tcPr>
          <w:p w14:paraId="391F4C38">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110千伏T接规划芳村~增窖~冲口架空线路工程由施工单位负责卸车及保管的设备总价</w:t>
            </w:r>
          </w:p>
        </w:tc>
        <w:tc>
          <w:tcPr>
            <w:tcW w:w="1272" w:type="dxa"/>
            <w:noWrap w:val="0"/>
            <w:vAlign w:val="center"/>
          </w:tcPr>
          <w:p w14:paraId="3DD3C65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7A0F86FD">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107033</w:t>
            </w:r>
          </w:p>
        </w:tc>
        <w:tc>
          <w:tcPr>
            <w:tcW w:w="1110" w:type="dxa"/>
            <w:noWrap w:val="0"/>
            <w:vAlign w:val="center"/>
          </w:tcPr>
          <w:p w14:paraId="3FCAE5FB">
            <w:pPr>
              <w:jc w:val="both"/>
              <w:rPr>
                <w:rFonts w:hint="eastAsia" w:asciiTheme="minorEastAsia" w:hAnsiTheme="minorEastAsia" w:eastAsiaTheme="minorEastAsia" w:cstheme="minorEastAsia"/>
                <w:i w:val="0"/>
                <w:iCs w:val="0"/>
                <w:color w:val="auto"/>
                <w:sz w:val="24"/>
                <w:szCs w:val="24"/>
                <w:highlight w:val="none"/>
                <w:lang w:val="en-GB"/>
              </w:rPr>
            </w:pPr>
          </w:p>
        </w:tc>
      </w:tr>
      <w:tr w14:paraId="517C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048024A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4574" w:type="dxa"/>
            <w:noWrap w:val="0"/>
            <w:vAlign w:val="center"/>
          </w:tcPr>
          <w:p w14:paraId="240B742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辅助设施安装</w:t>
            </w:r>
          </w:p>
        </w:tc>
        <w:tc>
          <w:tcPr>
            <w:tcW w:w="1272" w:type="dxa"/>
            <w:noWrap w:val="0"/>
            <w:vAlign w:val="center"/>
          </w:tcPr>
          <w:p w14:paraId="36207F6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项</w:t>
            </w:r>
          </w:p>
        </w:tc>
        <w:tc>
          <w:tcPr>
            <w:tcW w:w="1429" w:type="dxa"/>
            <w:noWrap w:val="0"/>
            <w:vAlign w:val="center"/>
          </w:tcPr>
          <w:p w14:paraId="257C3E4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default" w:ascii="宋体" w:hAnsi="宋体" w:eastAsia="宋体" w:cs="宋体"/>
                <w:i w:val="0"/>
                <w:iCs w:val="0"/>
                <w:color w:val="auto"/>
                <w:kern w:val="0"/>
                <w:sz w:val="21"/>
                <w:szCs w:val="21"/>
                <w:highlight w:val="none"/>
                <w:u w:val="none"/>
                <w:lang w:val="en-US" w:eastAsia="zh-CN" w:bidi="ar"/>
              </w:rPr>
              <w:t>107033</w:t>
            </w:r>
          </w:p>
        </w:tc>
        <w:tc>
          <w:tcPr>
            <w:tcW w:w="1110" w:type="dxa"/>
            <w:noWrap w:val="0"/>
            <w:vAlign w:val="center"/>
          </w:tcPr>
          <w:p w14:paraId="6E0ED309">
            <w:pPr>
              <w:jc w:val="both"/>
              <w:rPr>
                <w:rFonts w:hint="eastAsia" w:asciiTheme="minorEastAsia" w:hAnsiTheme="minorEastAsia" w:eastAsiaTheme="minorEastAsia" w:cstheme="minorEastAsia"/>
                <w:i w:val="0"/>
                <w:iCs w:val="0"/>
                <w:color w:val="auto"/>
                <w:sz w:val="24"/>
                <w:szCs w:val="24"/>
                <w:highlight w:val="none"/>
                <w:lang w:val="en-GB"/>
              </w:rPr>
            </w:pPr>
          </w:p>
        </w:tc>
      </w:tr>
      <w:tr w14:paraId="5DAF2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75FE2F4">
            <w:pPr>
              <w:jc w:val="center"/>
              <w:rPr>
                <w:rFonts w:hint="eastAsia" w:ascii="宋体" w:hAnsi="宋体" w:eastAsia="宋体" w:cs="宋体"/>
                <w:i w:val="0"/>
                <w:iCs w:val="0"/>
                <w:color w:val="auto"/>
                <w:kern w:val="0"/>
                <w:sz w:val="21"/>
                <w:szCs w:val="21"/>
                <w:highlight w:val="none"/>
                <w:u w:val="none"/>
                <w:lang w:val="en-US" w:eastAsia="zh-CN" w:bidi="ar"/>
              </w:rPr>
            </w:pPr>
          </w:p>
        </w:tc>
        <w:tc>
          <w:tcPr>
            <w:tcW w:w="4574" w:type="dxa"/>
            <w:noWrap w:val="0"/>
            <w:vAlign w:val="center"/>
          </w:tcPr>
          <w:p w14:paraId="10205A7F">
            <w:pPr>
              <w:jc w:val="both"/>
              <w:rPr>
                <w:rFonts w:hint="eastAsia" w:ascii="宋体" w:hAnsi="宋体" w:eastAsia="宋体" w:cs="宋体"/>
                <w:i w:val="0"/>
                <w:iCs w:val="0"/>
                <w:color w:val="auto"/>
                <w:kern w:val="0"/>
                <w:sz w:val="21"/>
                <w:szCs w:val="21"/>
                <w:highlight w:val="none"/>
                <w:u w:val="none"/>
                <w:lang w:val="en-US" w:eastAsia="zh-CN" w:bidi="ar"/>
              </w:rPr>
            </w:pPr>
          </w:p>
        </w:tc>
        <w:tc>
          <w:tcPr>
            <w:tcW w:w="1272" w:type="dxa"/>
            <w:noWrap w:val="0"/>
            <w:vAlign w:val="center"/>
          </w:tcPr>
          <w:p w14:paraId="0E5749C5">
            <w:pPr>
              <w:jc w:val="center"/>
              <w:rPr>
                <w:rFonts w:hint="eastAsia" w:ascii="宋体" w:hAnsi="宋体" w:eastAsia="宋体" w:cs="宋体"/>
                <w:i w:val="0"/>
                <w:iCs w:val="0"/>
                <w:color w:val="auto"/>
                <w:kern w:val="0"/>
                <w:sz w:val="21"/>
                <w:szCs w:val="21"/>
                <w:highlight w:val="none"/>
                <w:u w:val="none"/>
                <w:lang w:val="en-US" w:eastAsia="zh-CN" w:bidi="ar"/>
              </w:rPr>
            </w:pPr>
          </w:p>
        </w:tc>
        <w:tc>
          <w:tcPr>
            <w:tcW w:w="1429" w:type="dxa"/>
            <w:noWrap w:val="0"/>
            <w:vAlign w:val="center"/>
          </w:tcPr>
          <w:p w14:paraId="5CA041AF">
            <w:pPr>
              <w:jc w:val="center"/>
              <w:rPr>
                <w:rFonts w:hint="eastAsia" w:ascii="宋体" w:hAnsi="宋体" w:eastAsia="宋体" w:cs="宋体"/>
                <w:i w:val="0"/>
                <w:iCs w:val="0"/>
                <w:color w:val="auto"/>
                <w:kern w:val="0"/>
                <w:sz w:val="21"/>
                <w:szCs w:val="21"/>
                <w:highlight w:val="none"/>
                <w:u w:val="none"/>
                <w:lang w:val="en-US" w:eastAsia="zh-CN" w:bidi="ar"/>
              </w:rPr>
            </w:pPr>
          </w:p>
        </w:tc>
        <w:tc>
          <w:tcPr>
            <w:tcW w:w="1110" w:type="dxa"/>
            <w:noWrap w:val="0"/>
            <w:vAlign w:val="center"/>
          </w:tcPr>
          <w:p w14:paraId="64BFCB40">
            <w:pPr>
              <w:jc w:val="both"/>
              <w:rPr>
                <w:rFonts w:hint="eastAsia" w:asciiTheme="minorEastAsia" w:hAnsiTheme="minorEastAsia" w:eastAsiaTheme="minorEastAsia" w:cstheme="minorEastAsia"/>
                <w:i w:val="0"/>
                <w:iCs w:val="0"/>
                <w:color w:val="auto"/>
                <w:sz w:val="24"/>
                <w:szCs w:val="24"/>
                <w:highlight w:val="none"/>
                <w:lang w:val="en-GB"/>
              </w:rPr>
            </w:pPr>
          </w:p>
        </w:tc>
      </w:tr>
      <w:tr w14:paraId="574CB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0A89B40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七</w:t>
            </w:r>
          </w:p>
        </w:tc>
        <w:tc>
          <w:tcPr>
            <w:tcW w:w="4574" w:type="dxa"/>
            <w:noWrap w:val="0"/>
            <w:vAlign w:val="center"/>
          </w:tcPr>
          <w:p w14:paraId="16F725ED">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光缆及光缆金具</w:t>
            </w:r>
          </w:p>
        </w:tc>
        <w:tc>
          <w:tcPr>
            <w:tcW w:w="1272" w:type="dxa"/>
            <w:noWrap w:val="0"/>
            <w:vAlign w:val="center"/>
          </w:tcPr>
          <w:p w14:paraId="01B16CD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公里</w:t>
            </w:r>
          </w:p>
        </w:tc>
        <w:tc>
          <w:tcPr>
            <w:tcW w:w="1429" w:type="dxa"/>
            <w:noWrap w:val="0"/>
            <w:vAlign w:val="center"/>
          </w:tcPr>
          <w:p w14:paraId="74D663ED">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8.2</w:t>
            </w:r>
          </w:p>
        </w:tc>
        <w:tc>
          <w:tcPr>
            <w:tcW w:w="1110" w:type="dxa"/>
            <w:noWrap w:val="0"/>
            <w:vAlign w:val="center"/>
          </w:tcPr>
          <w:p w14:paraId="5B5FC134">
            <w:pPr>
              <w:jc w:val="both"/>
              <w:rPr>
                <w:rFonts w:hint="eastAsia" w:asciiTheme="minorEastAsia" w:hAnsiTheme="minorEastAsia" w:eastAsiaTheme="minorEastAsia" w:cstheme="minorEastAsia"/>
                <w:i w:val="0"/>
                <w:iCs w:val="0"/>
                <w:color w:val="auto"/>
                <w:sz w:val="24"/>
                <w:szCs w:val="24"/>
                <w:highlight w:val="none"/>
                <w:lang w:val="en-GB"/>
              </w:rPr>
            </w:pPr>
          </w:p>
        </w:tc>
      </w:tr>
      <w:tr w14:paraId="4AFCF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0AB828DF">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4574" w:type="dxa"/>
            <w:noWrap w:val="0"/>
            <w:vAlign w:val="center"/>
          </w:tcPr>
          <w:p w14:paraId="0DDF3F7B">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110千伏东漖T接花桃乙线单回电缆线路管道光缆</w:t>
            </w:r>
          </w:p>
        </w:tc>
        <w:tc>
          <w:tcPr>
            <w:tcW w:w="1272" w:type="dxa"/>
            <w:noWrap w:val="0"/>
            <w:vAlign w:val="center"/>
          </w:tcPr>
          <w:p w14:paraId="397EDE9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公里</w:t>
            </w:r>
          </w:p>
        </w:tc>
        <w:tc>
          <w:tcPr>
            <w:tcW w:w="1429" w:type="dxa"/>
            <w:noWrap w:val="0"/>
            <w:vAlign w:val="center"/>
          </w:tcPr>
          <w:p w14:paraId="65379C92">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5.2</w:t>
            </w:r>
          </w:p>
        </w:tc>
        <w:tc>
          <w:tcPr>
            <w:tcW w:w="1110" w:type="dxa"/>
            <w:noWrap w:val="0"/>
            <w:vAlign w:val="center"/>
          </w:tcPr>
          <w:p w14:paraId="2731C452">
            <w:pPr>
              <w:jc w:val="both"/>
              <w:rPr>
                <w:rFonts w:hint="eastAsia" w:asciiTheme="minorEastAsia" w:hAnsiTheme="minorEastAsia" w:eastAsiaTheme="minorEastAsia" w:cstheme="minorEastAsia"/>
                <w:i w:val="0"/>
                <w:iCs w:val="0"/>
                <w:color w:val="auto"/>
                <w:sz w:val="24"/>
                <w:szCs w:val="24"/>
                <w:highlight w:val="none"/>
                <w:lang w:val="en-GB"/>
              </w:rPr>
            </w:pPr>
          </w:p>
        </w:tc>
      </w:tr>
      <w:tr w14:paraId="36F6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E2517C5">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4574" w:type="dxa"/>
            <w:noWrap w:val="0"/>
            <w:vAlign w:val="center"/>
          </w:tcPr>
          <w:p w14:paraId="35B98D57">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110千伏东漖T接规划芳村~增窖~冲口单回电缆线路管道光缆</w:t>
            </w:r>
          </w:p>
        </w:tc>
        <w:tc>
          <w:tcPr>
            <w:tcW w:w="1272" w:type="dxa"/>
            <w:noWrap w:val="0"/>
            <w:vAlign w:val="center"/>
          </w:tcPr>
          <w:p w14:paraId="115ACA5A">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公里</w:t>
            </w:r>
          </w:p>
        </w:tc>
        <w:tc>
          <w:tcPr>
            <w:tcW w:w="1429" w:type="dxa"/>
            <w:noWrap w:val="0"/>
            <w:vAlign w:val="center"/>
          </w:tcPr>
          <w:p w14:paraId="0C089E2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w:t>
            </w:r>
          </w:p>
        </w:tc>
        <w:tc>
          <w:tcPr>
            <w:tcW w:w="1110" w:type="dxa"/>
            <w:noWrap w:val="0"/>
            <w:vAlign w:val="center"/>
          </w:tcPr>
          <w:p w14:paraId="4E7AD1ED">
            <w:pPr>
              <w:jc w:val="both"/>
              <w:rPr>
                <w:rFonts w:hint="eastAsia" w:asciiTheme="minorEastAsia" w:hAnsiTheme="minorEastAsia" w:eastAsiaTheme="minorEastAsia" w:cstheme="minorEastAsia"/>
                <w:i w:val="0"/>
                <w:iCs w:val="0"/>
                <w:color w:val="auto"/>
                <w:sz w:val="24"/>
                <w:szCs w:val="24"/>
                <w:highlight w:val="none"/>
                <w:lang w:val="en-GB"/>
              </w:rPr>
            </w:pPr>
          </w:p>
        </w:tc>
      </w:tr>
      <w:tr w14:paraId="0124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598E6FBE">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4574" w:type="dxa"/>
            <w:noWrap w:val="0"/>
            <w:vAlign w:val="center"/>
          </w:tcPr>
          <w:p w14:paraId="505EFA87">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72" w:type="dxa"/>
            <w:noWrap w:val="0"/>
            <w:vAlign w:val="center"/>
          </w:tcPr>
          <w:p w14:paraId="4B91D94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429" w:type="dxa"/>
            <w:noWrap w:val="0"/>
            <w:vAlign w:val="center"/>
          </w:tcPr>
          <w:p w14:paraId="46F3E2F4">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1110" w:type="dxa"/>
            <w:noWrap w:val="0"/>
            <w:vAlign w:val="center"/>
          </w:tcPr>
          <w:p w14:paraId="646F9BB0">
            <w:pPr>
              <w:jc w:val="both"/>
              <w:rPr>
                <w:rFonts w:hint="eastAsia" w:asciiTheme="minorEastAsia" w:hAnsiTheme="minorEastAsia" w:eastAsiaTheme="minorEastAsia" w:cstheme="minorEastAsia"/>
                <w:i w:val="0"/>
                <w:iCs w:val="0"/>
                <w:color w:val="auto"/>
                <w:sz w:val="24"/>
                <w:szCs w:val="24"/>
                <w:highlight w:val="none"/>
                <w:lang w:val="en-GB"/>
              </w:rPr>
            </w:pPr>
          </w:p>
        </w:tc>
      </w:tr>
      <w:tr w14:paraId="06EB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83" w:type="dxa"/>
            <w:gridSpan w:val="5"/>
            <w:tcBorders>
              <w:right w:val="single" w:color="auto" w:sz="4" w:space="0"/>
            </w:tcBorders>
            <w:noWrap w:val="0"/>
            <w:vAlign w:val="top"/>
          </w:tcPr>
          <w:p w14:paraId="63D7B38A">
            <w:pPr>
              <w:pStyle w:val="2"/>
              <w:ind w:firstLine="480" w:firstLineChars="200"/>
              <w:rPr>
                <w:rFonts w:hint="eastAsia" w:asciiTheme="minorEastAsia" w:hAnsiTheme="minorEastAsia" w:eastAsiaTheme="minorEastAsia" w:cstheme="minorEastAsia"/>
                <w:bCs/>
                <w:i w:val="0"/>
                <w:iCs w:val="0"/>
                <w:color w:val="auto"/>
                <w:sz w:val="24"/>
                <w:szCs w:val="24"/>
                <w:highlight w:val="none"/>
              </w:rPr>
            </w:pPr>
            <w:r>
              <w:rPr>
                <w:rFonts w:hint="eastAsia" w:asciiTheme="minorEastAsia" w:hAnsiTheme="minorEastAsia" w:eastAsiaTheme="minorEastAsia" w:cstheme="minorEastAsia"/>
                <w:bCs/>
                <w:i w:val="0"/>
                <w:iCs w:val="0"/>
                <w:color w:val="auto"/>
                <w:sz w:val="24"/>
                <w:szCs w:val="24"/>
                <w:highlight w:val="none"/>
              </w:rPr>
              <w:t>建设单位提供的材料价格参考《电力建设工程装置性材料预算价格（201</w:t>
            </w:r>
            <w:r>
              <w:rPr>
                <w:rFonts w:hint="eastAsia" w:asciiTheme="minorEastAsia" w:hAnsiTheme="minorEastAsia" w:eastAsiaTheme="minorEastAsia" w:cstheme="minorEastAsia"/>
                <w:bCs/>
                <w:i w:val="0"/>
                <w:iCs w:val="0"/>
                <w:color w:val="auto"/>
                <w:sz w:val="24"/>
                <w:szCs w:val="24"/>
                <w:highlight w:val="none"/>
                <w:lang w:val="en-US" w:eastAsia="zh-CN"/>
              </w:rPr>
              <w:t>8</w:t>
            </w:r>
            <w:r>
              <w:rPr>
                <w:rFonts w:hint="eastAsia" w:asciiTheme="minorEastAsia" w:hAnsiTheme="minorEastAsia" w:eastAsiaTheme="minorEastAsia" w:cstheme="minorEastAsia"/>
                <w:bCs/>
                <w:i w:val="0"/>
                <w:iCs w:val="0"/>
                <w:color w:val="auto"/>
                <w:sz w:val="24"/>
                <w:szCs w:val="24"/>
                <w:highlight w:val="none"/>
              </w:rPr>
              <w:t>年版）》执行，不足部分可参考使用《电力建设工程装置性材料综合预算价格（201</w:t>
            </w:r>
            <w:r>
              <w:rPr>
                <w:rFonts w:hint="eastAsia" w:asciiTheme="minorEastAsia" w:hAnsiTheme="minorEastAsia" w:eastAsiaTheme="minorEastAsia" w:cstheme="minorEastAsia"/>
                <w:bCs/>
                <w:i w:val="0"/>
                <w:iCs w:val="0"/>
                <w:color w:val="auto"/>
                <w:sz w:val="24"/>
                <w:szCs w:val="24"/>
                <w:highlight w:val="none"/>
                <w:lang w:val="en-US" w:eastAsia="zh-CN"/>
              </w:rPr>
              <w:t>8</w:t>
            </w:r>
            <w:r>
              <w:rPr>
                <w:rFonts w:hint="eastAsia" w:asciiTheme="minorEastAsia" w:hAnsiTheme="minorEastAsia" w:eastAsiaTheme="minorEastAsia" w:cstheme="minorEastAsia"/>
                <w:bCs/>
                <w:i w:val="0"/>
                <w:iCs w:val="0"/>
                <w:color w:val="auto"/>
                <w:sz w:val="24"/>
                <w:szCs w:val="24"/>
                <w:highlight w:val="none"/>
              </w:rPr>
              <w:t>年版）》。</w:t>
            </w:r>
          </w:p>
        </w:tc>
      </w:tr>
    </w:tbl>
    <w:p w14:paraId="2F51E034">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59B229F7">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六、特殊调试项目</w:t>
      </w:r>
    </w:p>
    <w:p w14:paraId="255FC33D">
      <w:pPr>
        <w:autoSpaceDE w:val="0"/>
        <w:autoSpaceDN w:val="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特殊调试项目明细表</w:t>
      </w:r>
    </w:p>
    <w:tbl>
      <w:tblPr>
        <w:tblStyle w:val="15"/>
        <w:tblW w:w="9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6170"/>
        <w:gridCol w:w="2420"/>
      </w:tblGrid>
      <w:tr w14:paraId="0F74C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036" w:type="dxa"/>
            <w:noWrap w:val="0"/>
            <w:vAlign w:val="center"/>
          </w:tcPr>
          <w:p w14:paraId="1B02D553">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6170" w:type="dxa"/>
            <w:noWrap w:val="0"/>
            <w:vAlign w:val="center"/>
          </w:tcPr>
          <w:p w14:paraId="10C0C140">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特殊调试项目</w:t>
            </w:r>
          </w:p>
        </w:tc>
        <w:tc>
          <w:tcPr>
            <w:tcW w:w="2420" w:type="dxa"/>
            <w:noWrap w:val="0"/>
            <w:vAlign w:val="center"/>
          </w:tcPr>
          <w:p w14:paraId="597AB827">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01ED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6279F3A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一</w:t>
            </w:r>
          </w:p>
        </w:tc>
        <w:tc>
          <w:tcPr>
            <w:tcW w:w="6170" w:type="dxa"/>
            <w:noWrap w:val="0"/>
            <w:vAlign w:val="center"/>
          </w:tcPr>
          <w:p w14:paraId="3AAF7DF9">
            <w:pPr>
              <w:keepNext w:val="0"/>
              <w:keepLines w:val="0"/>
              <w:widowControl/>
              <w:suppressLineNumbers w:val="0"/>
              <w:jc w:val="both"/>
              <w:textAlignment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110千伏东漖输变电工程（电气分册）</w:t>
            </w:r>
          </w:p>
        </w:tc>
        <w:tc>
          <w:tcPr>
            <w:tcW w:w="2420" w:type="dxa"/>
            <w:noWrap w:val="0"/>
            <w:vAlign w:val="center"/>
          </w:tcPr>
          <w:p w14:paraId="0EDFFE6B">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6C32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1C7FCF89">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1</w:t>
            </w:r>
          </w:p>
        </w:tc>
        <w:tc>
          <w:tcPr>
            <w:tcW w:w="6170" w:type="dxa"/>
            <w:noWrap w:val="0"/>
            <w:vAlign w:val="bottom"/>
          </w:tcPr>
          <w:p w14:paraId="150ED868">
            <w:pPr>
              <w:keepNext w:val="0"/>
              <w:keepLines w:val="0"/>
              <w:widowControl/>
              <w:suppressLineNumbers w:val="0"/>
              <w:jc w:val="left"/>
              <w:textAlignment w:val="bottom"/>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变压器绕组连同套管的长时感应耐压试验带局部放电测量 110kV</w:t>
            </w:r>
          </w:p>
        </w:tc>
        <w:tc>
          <w:tcPr>
            <w:tcW w:w="2420" w:type="dxa"/>
            <w:noWrap w:val="0"/>
            <w:vAlign w:val="center"/>
          </w:tcPr>
          <w:p w14:paraId="1C6265D5">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525D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4DDC5EEC">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2</w:t>
            </w:r>
          </w:p>
        </w:tc>
        <w:tc>
          <w:tcPr>
            <w:tcW w:w="6170" w:type="dxa"/>
            <w:noWrap w:val="0"/>
            <w:vAlign w:val="bottom"/>
          </w:tcPr>
          <w:p w14:paraId="0E5E7833">
            <w:pPr>
              <w:keepNext w:val="0"/>
              <w:keepLines w:val="0"/>
              <w:widowControl/>
              <w:suppressLineNumbers w:val="0"/>
              <w:jc w:val="left"/>
              <w:textAlignment w:val="bottom"/>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变压器绕组连同套管的交流耐压试验 110kV</w:t>
            </w:r>
          </w:p>
        </w:tc>
        <w:tc>
          <w:tcPr>
            <w:tcW w:w="2420" w:type="dxa"/>
            <w:noWrap w:val="0"/>
            <w:vAlign w:val="center"/>
          </w:tcPr>
          <w:p w14:paraId="3342A989">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1F9B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50623082">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3</w:t>
            </w:r>
          </w:p>
        </w:tc>
        <w:tc>
          <w:tcPr>
            <w:tcW w:w="6170" w:type="dxa"/>
            <w:noWrap w:val="0"/>
            <w:vAlign w:val="bottom"/>
          </w:tcPr>
          <w:p w14:paraId="715B70AA">
            <w:pPr>
              <w:keepNext w:val="0"/>
              <w:keepLines w:val="0"/>
              <w:widowControl/>
              <w:suppressLineNumbers w:val="0"/>
              <w:jc w:val="left"/>
              <w:textAlignment w:val="bottom"/>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变压器绕组变形试验 110kV</w:t>
            </w:r>
          </w:p>
        </w:tc>
        <w:tc>
          <w:tcPr>
            <w:tcW w:w="2420" w:type="dxa"/>
            <w:noWrap w:val="0"/>
            <w:vAlign w:val="center"/>
          </w:tcPr>
          <w:p w14:paraId="762C52F2">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6335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432A68BB">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4</w:t>
            </w:r>
          </w:p>
        </w:tc>
        <w:tc>
          <w:tcPr>
            <w:tcW w:w="6170" w:type="dxa"/>
            <w:noWrap w:val="0"/>
            <w:vAlign w:val="bottom"/>
          </w:tcPr>
          <w:p w14:paraId="1DE30E79">
            <w:pPr>
              <w:keepNext w:val="0"/>
              <w:keepLines w:val="0"/>
              <w:widowControl/>
              <w:suppressLineNumbers w:val="0"/>
              <w:jc w:val="left"/>
              <w:textAlignment w:val="bottom"/>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变压器油纸电容型套管频域介电谱（FDS）测试 110kV</w:t>
            </w:r>
          </w:p>
        </w:tc>
        <w:tc>
          <w:tcPr>
            <w:tcW w:w="2420" w:type="dxa"/>
            <w:noWrap w:val="0"/>
            <w:vAlign w:val="center"/>
          </w:tcPr>
          <w:p w14:paraId="776234FB">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7A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2AB2B7C0">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5</w:t>
            </w:r>
          </w:p>
        </w:tc>
        <w:tc>
          <w:tcPr>
            <w:tcW w:w="6170" w:type="dxa"/>
            <w:noWrap w:val="0"/>
            <w:vAlign w:val="bottom"/>
          </w:tcPr>
          <w:p w14:paraId="606F7628">
            <w:pPr>
              <w:keepNext w:val="0"/>
              <w:keepLines w:val="0"/>
              <w:widowControl/>
              <w:suppressLineNumbers w:val="0"/>
              <w:jc w:val="left"/>
              <w:textAlignment w:val="bottom"/>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绝缘油综合试验 三相电力变压器 63000kVA以下</w:t>
            </w:r>
          </w:p>
        </w:tc>
        <w:tc>
          <w:tcPr>
            <w:tcW w:w="2420" w:type="dxa"/>
            <w:noWrap w:val="0"/>
            <w:vAlign w:val="center"/>
          </w:tcPr>
          <w:p w14:paraId="46724878">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55B99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6" w:type="dxa"/>
            <w:noWrap w:val="0"/>
            <w:vAlign w:val="center"/>
          </w:tcPr>
          <w:p w14:paraId="4A74E5F0">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6</w:t>
            </w:r>
          </w:p>
        </w:tc>
        <w:tc>
          <w:tcPr>
            <w:tcW w:w="6170" w:type="dxa"/>
            <w:noWrap w:val="0"/>
            <w:vAlign w:val="bottom"/>
          </w:tcPr>
          <w:p w14:paraId="7E996669">
            <w:pPr>
              <w:keepNext w:val="0"/>
              <w:keepLines w:val="0"/>
              <w:widowControl/>
              <w:suppressLineNumbers w:val="0"/>
              <w:jc w:val="left"/>
              <w:textAlignment w:val="bottom"/>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金属氧化物避雷器的工频参考电压和持续电流测量 110kV</w:t>
            </w:r>
          </w:p>
        </w:tc>
        <w:tc>
          <w:tcPr>
            <w:tcW w:w="2420" w:type="dxa"/>
            <w:noWrap w:val="0"/>
            <w:vAlign w:val="center"/>
          </w:tcPr>
          <w:p w14:paraId="252586E7">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58167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1E4B3A48">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7</w:t>
            </w:r>
          </w:p>
        </w:tc>
        <w:tc>
          <w:tcPr>
            <w:tcW w:w="6170" w:type="dxa"/>
            <w:noWrap w:val="0"/>
            <w:vAlign w:val="bottom"/>
          </w:tcPr>
          <w:p w14:paraId="5A0E91AA">
            <w:pPr>
              <w:keepNext w:val="0"/>
              <w:keepLines w:val="0"/>
              <w:widowControl/>
              <w:suppressLineNumbers w:val="0"/>
              <w:jc w:val="left"/>
              <w:textAlignment w:val="bottom"/>
              <w:rPr>
                <w:rFonts w:hint="eastAsia" w:asciiTheme="minorEastAsia" w:hAnsiTheme="minorEastAsia" w:eastAsiaTheme="minorEastAsia" w:cstheme="minorEastAsia"/>
                <w:b w:val="0"/>
                <w:bCs w:val="0"/>
                <w:color w:val="auto"/>
                <w:sz w:val="24"/>
                <w:szCs w:val="24"/>
                <w:highlight w:val="none"/>
              </w:rPr>
            </w:pPr>
            <w:r>
              <w:rPr>
                <w:rFonts w:hint="eastAsia" w:ascii="宋体" w:hAnsi="宋体" w:eastAsia="宋体" w:cs="宋体"/>
                <w:i w:val="0"/>
                <w:iCs w:val="0"/>
                <w:color w:val="auto"/>
                <w:kern w:val="0"/>
                <w:sz w:val="22"/>
                <w:szCs w:val="22"/>
                <w:highlight w:val="none"/>
                <w:u w:val="none"/>
                <w:lang w:val="en-US" w:eastAsia="zh-CN" w:bidi="ar"/>
              </w:rPr>
              <w:t>GIS(HGIS、PASS)交流耐压试验 110kV</w:t>
            </w:r>
          </w:p>
        </w:tc>
        <w:tc>
          <w:tcPr>
            <w:tcW w:w="2420" w:type="dxa"/>
            <w:noWrap w:val="0"/>
            <w:vAlign w:val="center"/>
          </w:tcPr>
          <w:p w14:paraId="3140C952">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3E172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24F05D00">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8</w:t>
            </w:r>
          </w:p>
        </w:tc>
        <w:tc>
          <w:tcPr>
            <w:tcW w:w="6170" w:type="dxa"/>
            <w:noWrap w:val="0"/>
            <w:vAlign w:val="bottom"/>
          </w:tcPr>
          <w:p w14:paraId="6D6E111B">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GIS(HGIS、PASS)局部放电带电检测 110kV</w:t>
            </w:r>
          </w:p>
        </w:tc>
        <w:tc>
          <w:tcPr>
            <w:tcW w:w="2420" w:type="dxa"/>
            <w:noWrap w:val="0"/>
            <w:vAlign w:val="center"/>
          </w:tcPr>
          <w:p w14:paraId="000CCC80">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2FD6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40E193EC">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9</w:t>
            </w:r>
          </w:p>
        </w:tc>
        <w:tc>
          <w:tcPr>
            <w:tcW w:w="6170" w:type="dxa"/>
            <w:noWrap w:val="0"/>
            <w:vAlign w:val="bottom"/>
          </w:tcPr>
          <w:p w14:paraId="629F7534">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接地引下线及接地网导通测试 变电站 110kV</w:t>
            </w:r>
          </w:p>
        </w:tc>
        <w:tc>
          <w:tcPr>
            <w:tcW w:w="2420" w:type="dxa"/>
            <w:noWrap w:val="0"/>
            <w:vAlign w:val="center"/>
          </w:tcPr>
          <w:p w14:paraId="5E7FA895">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0995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1C5BFCA1">
            <w:pPr>
              <w:keepNext w:val="0"/>
              <w:keepLines w:val="0"/>
              <w:widowControl/>
              <w:suppressLineNumbers w:val="0"/>
              <w:jc w:val="center"/>
              <w:textAlignment w:val="center"/>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10</w:t>
            </w:r>
          </w:p>
        </w:tc>
        <w:tc>
          <w:tcPr>
            <w:tcW w:w="6170" w:type="dxa"/>
            <w:noWrap w:val="0"/>
            <w:vAlign w:val="bottom"/>
          </w:tcPr>
          <w:p w14:paraId="4C32775F">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GIS(HGIS、PASS)SF</w:t>
            </w:r>
            <w:r>
              <w:rPr>
                <w:rFonts w:hint="default" w:ascii="Times New Roman" w:hAnsi="Times New Roman" w:eastAsia="宋体" w:cs="Times New Roman"/>
                <w:i w:val="0"/>
                <w:iCs w:val="0"/>
                <w:color w:val="auto"/>
                <w:kern w:val="0"/>
                <w:sz w:val="22"/>
                <w:szCs w:val="22"/>
                <w:highlight w:val="none"/>
                <w:u w:val="none"/>
                <w:lang w:val="en-US" w:eastAsia="zh-CN" w:bidi="ar"/>
              </w:rPr>
              <w:t>₆</w:t>
            </w:r>
            <w:r>
              <w:rPr>
                <w:rFonts w:hint="eastAsia" w:ascii="宋体" w:hAnsi="宋体" w:eastAsia="宋体" w:cs="宋体"/>
                <w:i w:val="0"/>
                <w:iCs w:val="0"/>
                <w:color w:val="auto"/>
                <w:kern w:val="0"/>
                <w:sz w:val="22"/>
                <w:szCs w:val="22"/>
                <w:highlight w:val="none"/>
                <w:u w:val="none"/>
                <w:lang w:val="en-US" w:eastAsia="zh-CN" w:bidi="ar"/>
              </w:rPr>
              <w:t>气体试验 带断路器</w:t>
            </w:r>
          </w:p>
        </w:tc>
        <w:tc>
          <w:tcPr>
            <w:tcW w:w="2420" w:type="dxa"/>
            <w:noWrap w:val="0"/>
            <w:vAlign w:val="center"/>
          </w:tcPr>
          <w:p w14:paraId="0EC70702">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3582B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07F8B398">
            <w:pPr>
              <w:keepNext w:val="0"/>
              <w:keepLines w:val="0"/>
              <w:widowControl/>
              <w:suppressLineNumbers w:val="0"/>
              <w:jc w:val="center"/>
              <w:textAlignment w:val="center"/>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11</w:t>
            </w:r>
          </w:p>
        </w:tc>
        <w:tc>
          <w:tcPr>
            <w:tcW w:w="6170" w:type="dxa"/>
            <w:noWrap w:val="0"/>
            <w:vAlign w:val="bottom"/>
          </w:tcPr>
          <w:p w14:paraId="7F5E4C6B">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SF</w:t>
            </w:r>
            <w:r>
              <w:rPr>
                <w:rFonts w:hint="default" w:ascii="Times New Roman" w:hAnsi="Times New Roman" w:eastAsia="宋体" w:cs="Times New Roman"/>
                <w:i w:val="0"/>
                <w:iCs w:val="0"/>
                <w:color w:val="auto"/>
                <w:kern w:val="0"/>
                <w:sz w:val="22"/>
                <w:szCs w:val="22"/>
                <w:highlight w:val="none"/>
                <w:u w:val="none"/>
                <w:lang w:val="en-US" w:eastAsia="zh-CN" w:bidi="ar"/>
              </w:rPr>
              <w:t>₆</w:t>
            </w:r>
            <w:r>
              <w:rPr>
                <w:rFonts w:hint="eastAsia" w:ascii="宋体" w:hAnsi="宋体" w:eastAsia="宋体" w:cs="宋体"/>
                <w:i w:val="0"/>
                <w:iCs w:val="0"/>
                <w:color w:val="auto"/>
                <w:kern w:val="0"/>
                <w:sz w:val="22"/>
                <w:szCs w:val="22"/>
                <w:highlight w:val="none"/>
                <w:u w:val="none"/>
                <w:lang w:val="en-US" w:eastAsia="zh-CN" w:bidi="ar"/>
              </w:rPr>
              <w:t>气体全分析</w:t>
            </w:r>
          </w:p>
        </w:tc>
        <w:tc>
          <w:tcPr>
            <w:tcW w:w="2420" w:type="dxa"/>
            <w:noWrap w:val="0"/>
            <w:vAlign w:val="center"/>
          </w:tcPr>
          <w:p w14:paraId="03DB101D">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39AF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1782509F">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宋体" w:hAnsi="宋体" w:eastAsia="宋体" w:cs="宋体"/>
                <w:b w:val="0"/>
                <w:bCs w:val="0"/>
                <w:i w:val="0"/>
                <w:iCs w:val="0"/>
                <w:color w:val="auto"/>
                <w:kern w:val="0"/>
                <w:sz w:val="22"/>
                <w:szCs w:val="22"/>
                <w:highlight w:val="none"/>
                <w:u w:val="none"/>
                <w:lang w:val="en-US" w:eastAsia="zh-CN" w:bidi="ar"/>
              </w:rPr>
              <w:t>12</w:t>
            </w:r>
          </w:p>
        </w:tc>
        <w:tc>
          <w:tcPr>
            <w:tcW w:w="6170" w:type="dxa"/>
            <w:noWrap w:val="0"/>
            <w:vAlign w:val="bottom"/>
          </w:tcPr>
          <w:p w14:paraId="3C37860E">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电压互感器二次回路压降测试 110kV</w:t>
            </w:r>
          </w:p>
        </w:tc>
        <w:tc>
          <w:tcPr>
            <w:tcW w:w="2420" w:type="dxa"/>
            <w:noWrap w:val="0"/>
            <w:vAlign w:val="center"/>
          </w:tcPr>
          <w:p w14:paraId="7DF0F2E8">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1DE3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32E6A3E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13</w:t>
            </w:r>
          </w:p>
        </w:tc>
        <w:tc>
          <w:tcPr>
            <w:tcW w:w="6170" w:type="dxa"/>
            <w:noWrap w:val="0"/>
            <w:vAlign w:val="bottom"/>
          </w:tcPr>
          <w:p w14:paraId="4256E360">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计量二次回路阻抗(负载)测试 110kV</w:t>
            </w:r>
          </w:p>
        </w:tc>
        <w:tc>
          <w:tcPr>
            <w:tcW w:w="2420" w:type="dxa"/>
            <w:noWrap w:val="0"/>
            <w:vAlign w:val="center"/>
          </w:tcPr>
          <w:p w14:paraId="3574BCEC">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6332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65D921B7">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14</w:t>
            </w:r>
          </w:p>
        </w:tc>
        <w:tc>
          <w:tcPr>
            <w:tcW w:w="6170" w:type="dxa"/>
            <w:noWrap w:val="0"/>
            <w:vAlign w:val="bottom"/>
          </w:tcPr>
          <w:p w14:paraId="3467ABC0">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互感器误差测试 电流互感器 110kV</w:t>
            </w:r>
          </w:p>
        </w:tc>
        <w:tc>
          <w:tcPr>
            <w:tcW w:w="2420" w:type="dxa"/>
            <w:noWrap w:val="0"/>
            <w:vAlign w:val="center"/>
          </w:tcPr>
          <w:p w14:paraId="519C3915">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2E3F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5DB213F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15</w:t>
            </w:r>
          </w:p>
        </w:tc>
        <w:tc>
          <w:tcPr>
            <w:tcW w:w="6170" w:type="dxa"/>
            <w:noWrap w:val="0"/>
            <w:vAlign w:val="bottom"/>
          </w:tcPr>
          <w:p w14:paraId="4FD56463">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互感器误差测试 电压互感器 110kV</w:t>
            </w:r>
          </w:p>
        </w:tc>
        <w:tc>
          <w:tcPr>
            <w:tcW w:w="2420" w:type="dxa"/>
            <w:noWrap w:val="0"/>
            <w:vAlign w:val="center"/>
          </w:tcPr>
          <w:p w14:paraId="792F5D23">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64DD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1E6620D9">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16</w:t>
            </w:r>
          </w:p>
        </w:tc>
        <w:tc>
          <w:tcPr>
            <w:tcW w:w="6170" w:type="dxa"/>
            <w:noWrap w:val="0"/>
            <w:vAlign w:val="bottom"/>
          </w:tcPr>
          <w:p w14:paraId="2125D722">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互感器误差测试 电流互感器 10kV</w:t>
            </w:r>
          </w:p>
        </w:tc>
        <w:tc>
          <w:tcPr>
            <w:tcW w:w="2420" w:type="dxa"/>
            <w:noWrap w:val="0"/>
            <w:vAlign w:val="center"/>
          </w:tcPr>
          <w:p w14:paraId="0DB9BEE4">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1CC7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49ED27C5">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17</w:t>
            </w:r>
          </w:p>
        </w:tc>
        <w:tc>
          <w:tcPr>
            <w:tcW w:w="6170" w:type="dxa"/>
            <w:noWrap w:val="0"/>
            <w:vAlign w:val="bottom"/>
          </w:tcPr>
          <w:p w14:paraId="4FA53BC7">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互感器误差测试 电压互感器 10kV</w:t>
            </w:r>
          </w:p>
        </w:tc>
        <w:tc>
          <w:tcPr>
            <w:tcW w:w="2420" w:type="dxa"/>
            <w:noWrap w:val="0"/>
            <w:vAlign w:val="center"/>
          </w:tcPr>
          <w:p w14:paraId="106B43AD">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3C5F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1199F87B">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4"/>
                <w:szCs w:val="24"/>
                <w:highlight w:val="none"/>
                <w:u w:val="none"/>
                <w:lang w:val="en-US" w:eastAsia="zh-CN" w:bidi="ar"/>
              </w:rPr>
            </w:pPr>
            <w:r>
              <w:rPr>
                <w:rFonts w:hint="eastAsia" w:ascii="宋体" w:hAnsi="宋体" w:eastAsia="宋体" w:cs="宋体"/>
                <w:b w:val="0"/>
                <w:bCs w:val="0"/>
                <w:i w:val="0"/>
                <w:iCs w:val="0"/>
                <w:color w:val="auto"/>
                <w:kern w:val="0"/>
                <w:sz w:val="22"/>
                <w:szCs w:val="22"/>
                <w:highlight w:val="none"/>
                <w:u w:val="none"/>
                <w:lang w:val="en-US" w:eastAsia="zh-CN" w:bidi="ar"/>
              </w:rPr>
              <w:t>18</w:t>
            </w:r>
          </w:p>
        </w:tc>
        <w:tc>
          <w:tcPr>
            <w:tcW w:w="6170" w:type="dxa"/>
            <w:noWrap w:val="0"/>
            <w:vAlign w:val="bottom"/>
          </w:tcPr>
          <w:p w14:paraId="2ABAA844">
            <w:pPr>
              <w:keepNext w:val="0"/>
              <w:keepLines w:val="0"/>
              <w:widowControl/>
              <w:suppressLineNumbers w:val="0"/>
              <w:jc w:val="left"/>
              <w:textAlignment w:val="bottom"/>
              <w:rPr>
                <w:rFonts w:hint="eastAsia"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相关表计校验 SF</w:t>
            </w:r>
            <w:r>
              <w:rPr>
                <w:rFonts w:hint="default" w:ascii="Times New Roman" w:hAnsi="Times New Roman" w:eastAsia="宋体" w:cs="Times New Roman"/>
                <w:i w:val="0"/>
                <w:iCs w:val="0"/>
                <w:color w:val="auto"/>
                <w:kern w:val="0"/>
                <w:sz w:val="22"/>
                <w:szCs w:val="22"/>
                <w:highlight w:val="none"/>
                <w:u w:val="none"/>
                <w:lang w:val="en-US" w:eastAsia="zh-CN" w:bidi="ar"/>
              </w:rPr>
              <w:t>₆</w:t>
            </w:r>
            <w:r>
              <w:rPr>
                <w:rFonts w:hint="eastAsia" w:ascii="宋体" w:hAnsi="宋体" w:eastAsia="宋体" w:cs="宋体"/>
                <w:i w:val="0"/>
                <w:iCs w:val="0"/>
                <w:color w:val="auto"/>
                <w:kern w:val="0"/>
                <w:sz w:val="22"/>
                <w:szCs w:val="22"/>
                <w:highlight w:val="none"/>
                <w:u w:val="none"/>
                <w:lang w:val="en-US" w:eastAsia="zh-CN" w:bidi="ar"/>
              </w:rPr>
              <w:t>密度继电器</w:t>
            </w:r>
          </w:p>
        </w:tc>
        <w:tc>
          <w:tcPr>
            <w:tcW w:w="2420" w:type="dxa"/>
            <w:noWrap w:val="0"/>
            <w:vAlign w:val="center"/>
          </w:tcPr>
          <w:p w14:paraId="62802FE0">
            <w:pPr>
              <w:autoSpaceDE w:val="0"/>
              <w:autoSpaceDN w:val="0"/>
              <w:jc w:val="center"/>
              <w:rPr>
                <w:rFonts w:hint="eastAsia" w:asciiTheme="minorEastAsia" w:hAnsiTheme="minorEastAsia" w:eastAsiaTheme="minorEastAsia" w:cstheme="minorEastAsia"/>
                <w:color w:val="auto"/>
                <w:sz w:val="24"/>
                <w:szCs w:val="24"/>
                <w:highlight w:val="none"/>
              </w:rPr>
            </w:pPr>
          </w:p>
        </w:tc>
      </w:tr>
      <w:tr w14:paraId="2B21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5516DA21">
            <w:pPr>
              <w:keepNext w:val="0"/>
              <w:keepLines w:val="0"/>
              <w:widowControl/>
              <w:suppressLineNumbers w:val="0"/>
              <w:jc w:val="center"/>
              <w:textAlignment w:val="center"/>
              <w:rPr>
                <w:rFonts w:hint="default" w:ascii="宋体" w:hAnsi="宋体" w:eastAsia="宋体" w:cs="宋体"/>
                <w:b w:val="0"/>
                <w:bCs w:val="0"/>
                <w:i w:val="0"/>
                <w:iCs w:val="0"/>
                <w:color w:val="auto"/>
                <w:kern w:val="0"/>
                <w:sz w:val="22"/>
                <w:szCs w:val="22"/>
                <w:highlight w:val="none"/>
                <w:u w:val="none"/>
                <w:lang w:val="en-US" w:eastAsia="zh-CN" w:bidi="ar"/>
              </w:rPr>
            </w:pPr>
            <w:r>
              <w:rPr>
                <w:rFonts w:hint="eastAsia" w:ascii="宋体" w:hAnsi="宋体" w:cs="宋体"/>
                <w:b w:val="0"/>
                <w:bCs w:val="0"/>
                <w:i w:val="0"/>
                <w:iCs w:val="0"/>
                <w:color w:val="auto"/>
                <w:kern w:val="0"/>
                <w:sz w:val="22"/>
                <w:szCs w:val="22"/>
                <w:highlight w:val="none"/>
                <w:u w:val="none"/>
                <w:lang w:val="en-US" w:eastAsia="zh-CN" w:bidi="ar"/>
              </w:rPr>
              <w:t>19</w:t>
            </w:r>
          </w:p>
        </w:tc>
        <w:tc>
          <w:tcPr>
            <w:tcW w:w="6170" w:type="dxa"/>
            <w:noWrap w:val="0"/>
            <w:vAlign w:val="bottom"/>
          </w:tcPr>
          <w:p w14:paraId="5DFA4F08">
            <w:pPr>
              <w:keepNext w:val="0"/>
              <w:keepLines w:val="0"/>
              <w:widowControl/>
              <w:suppressLineNumbers w:val="0"/>
              <w:jc w:val="left"/>
              <w:textAlignment w:val="bottom"/>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相关表计校验 气体继电器</w:t>
            </w:r>
          </w:p>
        </w:tc>
        <w:tc>
          <w:tcPr>
            <w:tcW w:w="2420" w:type="dxa"/>
            <w:noWrap w:val="0"/>
            <w:vAlign w:val="center"/>
          </w:tcPr>
          <w:p w14:paraId="18936A3A">
            <w:pPr>
              <w:autoSpaceDE w:val="0"/>
              <w:autoSpaceDN w:val="0"/>
              <w:jc w:val="center"/>
              <w:rPr>
                <w:rFonts w:hint="eastAsia" w:asciiTheme="minorEastAsia" w:hAnsiTheme="minorEastAsia" w:eastAsiaTheme="minorEastAsia" w:cstheme="minorEastAsia"/>
                <w:color w:val="auto"/>
                <w:sz w:val="24"/>
                <w:szCs w:val="24"/>
                <w:highlight w:val="none"/>
              </w:rPr>
            </w:pPr>
          </w:p>
        </w:tc>
      </w:tr>
    </w:tbl>
    <w:p w14:paraId="3BB9DC0F">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eastAsia" w:asciiTheme="minorEastAsia" w:hAnsiTheme="minorEastAsia" w:eastAsiaTheme="minorEastAsia" w:cstheme="minorEastAsia"/>
          <w:color w:val="auto"/>
          <w:sz w:val="24"/>
          <w:szCs w:val="24"/>
          <w:highlight w:val="none"/>
          <w:lang w:val="en-US" w:eastAsia="zh-CN"/>
        </w:rPr>
      </w:pPr>
    </w:p>
    <w:p w14:paraId="6C85F864">
      <w:pPr>
        <w:pStyle w:val="4"/>
        <w:keepNext w:val="0"/>
        <w:keepLines w:val="0"/>
        <w:pageBreakBefore w:val="0"/>
        <w:numPr>
          <w:ilvl w:val="0"/>
          <w:numId w:val="12"/>
        </w:numPr>
        <w:shd w:val="clear" w:color="auto" w:fill="auto"/>
        <w:kinsoku/>
        <w:wordWrap/>
        <w:overflowPunct/>
        <w:topLinePunct w:val="0"/>
        <w:bidi w:val="0"/>
        <w:spacing w:line="360" w:lineRule="auto"/>
        <w:ind w:left="0" w:leftChars="0" w:firstLine="0" w:firstLine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全面开展标准建设清单</w:t>
      </w:r>
    </w:p>
    <w:tbl>
      <w:tblPr>
        <w:tblStyle w:val="15"/>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3223"/>
        <w:gridCol w:w="2268"/>
        <w:gridCol w:w="1541"/>
        <w:gridCol w:w="1541"/>
      </w:tblGrid>
      <w:tr w14:paraId="0A35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13" w:type="dxa"/>
            <w:noWrap w:val="0"/>
            <w:vAlign w:val="center"/>
          </w:tcPr>
          <w:p w14:paraId="260ABF84">
            <w:pPr>
              <w:autoSpaceDE w:val="0"/>
              <w:autoSpaceDN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3223" w:type="dxa"/>
            <w:noWrap w:val="0"/>
            <w:vAlign w:val="center"/>
          </w:tcPr>
          <w:p w14:paraId="7CE0FEB9">
            <w:pPr>
              <w:autoSpaceDE w:val="0"/>
              <w:autoSpaceDN w:val="0"/>
              <w:jc w:val="center"/>
              <w:rPr>
                <w:rFonts w:hint="eastAsia" w:ascii="宋体" w:hAnsi="宋体"/>
                <w:color w:val="auto"/>
                <w:szCs w:val="21"/>
                <w:highlight w:val="none"/>
              </w:rPr>
            </w:pPr>
            <w:r>
              <w:rPr>
                <w:rFonts w:hint="eastAsia" w:ascii="宋体" w:hAnsi="宋体"/>
                <w:color w:val="auto"/>
                <w:szCs w:val="21"/>
                <w:highlight w:val="none"/>
              </w:rPr>
              <w:t>标准点</w:t>
            </w:r>
          </w:p>
        </w:tc>
        <w:tc>
          <w:tcPr>
            <w:tcW w:w="2268" w:type="dxa"/>
            <w:noWrap w:val="0"/>
            <w:vAlign w:val="center"/>
          </w:tcPr>
          <w:p w14:paraId="29B6E7D2">
            <w:pPr>
              <w:autoSpaceDE w:val="0"/>
              <w:autoSpaceDN w:val="0"/>
              <w:jc w:val="center"/>
              <w:rPr>
                <w:rFonts w:hint="eastAsia" w:ascii="宋体" w:hAnsi="宋体"/>
                <w:color w:val="auto"/>
                <w:szCs w:val="21"/>
                <w:highlight w:val="none"/>
              </w:rPr>
            </w:pPr>
            <w:r>
              <w:rPr>
                <w:rFonts w:hint="eastAsia" w:ascii="宋体" w:hAnsi="宋体"/>
                <w:color w:val="auto"/>
                <w:szCs w:val="21"/>
                <w:highlight w:val="none"/>
              </w:rPr>
              <w:t>部位</w:t>
            </w:r>
          </w:p>
        </w:tc>
        <w:tc>
          <w:tcPr>
            <w:tcW w:w="1541" w:type="dxa"/>
            <w:noWrap w:val="0"/>
            <w:vAlign w:val="center"/>
          </w:tcPr>
          <w:p w14:paraId="3768711B">
            <w:pPr>
              <w:autoSpaceDE w:val="0"/>
              <w:autoSpaceDN w:val="0"/>
              <w:jc w:val="center"/>
              <w:rPr>
                <w:rFonts w:hint="eastAsia" w:ascii="宋体" w:hAnsi="宋体"/>
                <w:color w:val="auto"/>
                <w:szCs w:val="21"/>
                <w:highlight w:val="none"/>
              </w:rPr>
            </w:pPr>
            <w:r>
              <w:rPr>
                <w:rFonts w:hint="eastAsia" w:ascii="宋体" w:hAnsi="宋体"/>
                <w:color w:val="auto"/>
                <w:szCs w:val="21"/>
                <w:highlight w:val="none"/>
              </w:rPr>
              <w:t>作法</w:t>
            </w:r>
          </w:p>
        </w:tc>
        <w:tc>
          <w:tcPr>
            <w:tcW w:w="1541" w:type="dxa"/>
            <w:noWrap w:val="0"/>
            <w:vAlign w:val="center"/>
          </w:tcPr>
          <w:p w14:paraId="76C792C7">
            <w:pPr>
              <w:autoSpaceDE w:val="0"/>
              <w:autoSpaceDN w:val="0"/>
              <w:jc w:val="center"/>
              <w:rPr>
                <w:rFonts w:hint="eastAsia" w:ascii="宋体" w:hAnsi="宋体"/>
                <w:color w:val="auto"/>
                <w:szCs w:val="21"/>
                <w:highlight w:val="none"/>
              </w:rPr>
            </w:pPr>
            <w:r>
              <w:rPr>
                <w:rFonts w:hint="eastAsia" w:ascii="宋体" w:hAnsi="宋体"/>
                <w:color w:val="auto"/>
                <w:szCs w:val="21"/>
                <w:highlight w:val="none"/>
              </w:rPr>
              <w:t>备注</w:t>
            </w:r>
          </w:p>
        </w:tc>
      </w:tr>
      <w:tr w14:paraId="1E73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13" w:type="dxa"/>
            <w:noWrap w:val="0"/>
            <w:vAlign w:val="center"/>
          </w:tcPr>
          <w:p w14:paraId="27A6B12E">
            <w:pPr>
              <w:autoSpaceDE w:val="0"/>
              <w:autoSpaceDN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w:t>
            </w:r>
          </w:p>
        </w:tc>
        <w:tc>
          <w:tcPr>
            <w:tcW w:w="3223" w:type="dxa"/>
            <w:noWrap w:val="0"/>
            <w:vAlign w:val="center"/>
          </w:tcPr>
          <w:p w14:paraId="12A562CE">
            <w:pPr>
              <w:autoSpaceDE w:val="0"/>
              <w:autoSpaceDN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w:t>
            </w:r>
          </w:p>
        </w:tc>
        <w:tc>
          <w:tcPr>
            <w:tcW w:w="2268" w:type="dxa"/>
            <w:noWrap w:val="0"/>
            <w:vAlign w:val="center"/>
          </w:tcPr>
          <w:p w14:paraId="5C886245">
            <w:pPr>
              <w:autoSpaceDE w:val="0"/>
              <w:autoSpaceDN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w:t>
            </w:r>
          </w:p>
        </w:tc>
        <w:tc>
          <w:tcPr>
            <w:tcW w:w="1541" w:type="dxa"/>
            <w:noWrap w:val="0"/>
            <w:vAlign w:val="center"/>
          </w:tcPr>
          <w:p w14:paraId="2A08B3F0">
            <w:pPr>
              <w:autoSpaceDE w:val="0"/>
              <w:autoSpaceDN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w:t>
            </w:r>
          </w:p>
        </w:tc>
        <w:tc>
          <w:tcPr>
            <w:tcW w:w="1541" w:type="dxa"/>
            <w:noWrap w:val="0"/>
            <w:vAlign w:val="center"/>
          </w:tcPr>
          <w:p w14:paraId="4F346118">
            <w:pPr>
              <w:autoSpaceDE w:val="0"/>
              <w:autoSpaceDN w:val="0"/>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w:t>
            </w:r>
          </w:p>
        </w:tc>
      </w:tr>
      <w:tr w14:paraId="04F31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13" w:type="dxa"/>
            <w:noWrap w:val="0"/>
            <w:vAlign w:val="center"/>
          </w:tcPr>
          <w:p w14:paraId="5E4E702E">
            <w:pPr>
              <w:autoSpaceDE w:val="0"/>
              <w:autoSpaceDN w:val="0"/>
              <w:jc w:val="center"/>
              <w:rPr>
                <w:rFonts w:hint="eastAsia" w:ascii="宋体" w:hAnsi="宋体"/>
                <w:color w:val="auto"/>
                <w:szCs w:val="21"/>
                <w:highlight w:val="none"/>
              </w:rPr>
            </w:pPr>
          </w:p>
        </w:tc>
        <w:tc>
          <w:tcPr>
            <w:tcW w:w="3223" w:type="dxa"/>
            <w:noWrap w:val="0"/>
            <w:vAlign w:val="center"/>
          </w:tcPr>
          <w:p w14:paraId="6185F56C">
            <w:pPr>
              <w:autoSpaceDE w:val="0"/>
              <w:autoSpaceDN w:val="0"/>
              <w:rPr>
                <w:rFonts w:hint="eastAsia" w:ascii="宋体" w:hAnsi="宋体"/>
                <w:color w:val="auto"/>
                <w:szCs w:val="21"/>
                <w:highlight w:val="none"/>
              </w:rPr>
            </w:pPr>
          </w:p>
        </w:tc>
        <w:tc>
          <w:tcPr>
            <w:tcW w:w="2268" w:type="dxa"/>
            <w:noWrap w:val="0"/>
            <w:vAlign w:val="center"/>
          </w:tcPr>
          <w:p w14:paraId="6473C726">
            <w:pPr>
              <w:autoSpaceDE w:val="0"/>
              <w:autoSpaceDN w:val="0"/>
              <w:jc w:val="center"/>
              <w:rPr>
                <w:rFonts w:hint="eastAsia" w:ascii="宋体" w:hAnsi="宋体"/>
                <w:color w:val="auto"/>
                <w:szCs w:val="21"/>
                <w:highlight w:val="none"/>
              </w:rPr>
            </w:pPr>
          </w:p>
        </w:tc>
        <w:tc>
          <w:tcPr>
            <w:tcW w:w="1541" w:type="dxa"/>
            <w:noWrap w:val="0"/>
            <w:vAlign w:val="center"/>
          </w:tcPr>
          <w:p w14:paraId="740BFEDF">
            <w:pPr>
              <w:autoSpaceDE w:val="0"/>
              <w:autoSpaceDN w:val="0"/>
              <w:jc w:val="center"/>
              <w:rPr>
                <w:rFonts w:hint="eastAsia" w:ascii="宋体" w:hAnsi="宋体"/>
                <w:color w:val="auto"/>
                <w:szCs w:val="21"/>
                <w:highlight w:val="none"/>
              </w:rPr>
            </w:pPr>
          </w:p>
        </w:tc>
        <w:tc>
          <w:tcPr>
            <w:tcW w:w="1541" w:type="dxa"/>
            <w:noWrap w:val="0"/>
            <w:vAlign w:val="center"/>
          </w:tcPr>
          <w:p w14:paraId="7BF79A1A">
            <w:pPr>
              <w:autoSpaceDE w:val="0"/>
              <w:autoSpaceDN w:val="0"/>
              <w:jc w:val="center"/>
              <w:rPr>
                <w:rFonts w:hint="eastAsia" w:ascii="宋体" w:hAnsi="宋体"/>
                <w:color w:val="auto"/>
                <w:szCs w:val="21"/>
                <w:highlight w:val="none"/>
              </w:rPr>
            </w:pPr>
          </w:p>
        </w:tc>
      </w:tr>
    </w:tbl>
    <w:p w14:paraId="1F77E418">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eastAsia"/>
          <w:color w:val="auto"/>
          <w:highlight w:val="none"/>
          <w:lang w:val="en-US" w:eastAsia="zh-CN"/>
        </w:rPr>
      </w:pPr>
    </w:p>
    <w:p w14:paraId="1AB12BEA">
      <w:pPr>
        <w:pStyle w:val="4"/>
        <w:keepNext w:val="0"/>
        <w:keepLines w:val="0"/>
        <w:pageBreakBefore w:val="0"/>
        <w:numPr>
          <w:ilvl w:val="0"/>
          <w:numId w:val="12"/>
        </w:numPr>
        <w:shd w:val="clear" w:color="auto" w:fill="auto"/>
        <w:kinsoku/>
        <w:wordWrap/>
        <w:overflowPunct/>
        <w:topLinePunct w:val="0"/>
        <w:bidi w:val="0"/>
        <w:spacing w:line="360" w:lineRule="auto"/>
        <w:ind w:left="0" w:leftChars="0" w:firstLine="0" w:firstLine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施工力量及机具配置要求</w:t>
      </w:r>
    </w:p>
    <w:tbl>
      <w:tblPr>
        <w:tblStyle w:val="15"/>
        <w:tblW w:w="9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35"/>
        <w:gridCol w:w="2486"/>
        <w:gridCol w:w="658"/>
        <w:gridCol w:w="1925"/>
        <w:gridCol w:w="3814"/>
      </w:tblGrid>
      <w:tr w14:paraId="7FD09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40" w:hRule="atLeast"/>
        </w:trPr>
        <w:tc>
          <w:tcPr>
            <w:tcW w:w="9718" w:type="dxa"/>
            <w:gridSpan w:val="5"/>
            <w:tcBorders>
              <w:top w:val="nil"/>
              <w:left w:val="nil"/>
              <w:bottom w:val="nil"/>
              <w:right w:val="nil"/>
            </w:tcBorders>
            <w:shd w:val="clear" w:color="auto" w:fill="auto"/>
            <w:tcMar>
              <w:top w:w="15" w:type="dxa"/>
              <w:left w:w="15" w:type="dxa"/>
              <w:right w:w="15" w:type="dxa"/>
            </w:tcMar>
            <w:vAlign w:val="center"/>
          </w:tcPr>
          <w:p w14:paraId="0F80FEE0">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 xml:space="preserve">    投标人的人员投入及配置机具应符合</w:t>
            </w:r>
            <w:r>
              <w:rPr>
                <w:rFonts w:hint="eastAsia" w:hAnsi="宋体"/>
                <w:b w:val="0"/>
                <w:bCs w:val="0"/>
                <w:color w:val="auto"/>
                <w:sz w:val="24"/>
                <w:szCs w:val="24"/>
                <w:highlight w:val="none"/>
                <w:u w:val="none"/>
                <w:lang w:val="en-US" w:eastAsia="zh-CN"/>
              </w:rPr>
              <w:t>广东电网有限责任公司</w:t>
            </w:r>
            <w:r>
              <w:rPr>
                <w:rFonts w:hint="eastAsia" w:ascii="宋体" w:hAnsi="宋体" w:eastAsia="宋体" w:cs="宋体"/>
                <w:i w:val="0"/>
                <w:color w:val="auto"/>
                <w:kern w:val="0"/>
                <w:sz w:val="24"/>
                <w:szCs w:val="24"/>
                <w:highlight w:val="none"/>
                <w:u w:val="none"/>
                <w:lang w:val="en-US" w:eastAsia="zh-CN" w:bidi="ar"/>
              </w:rPr>
              <w:t>《关于印发广东电网有限责任公司施工承包商“三基”工程建设工作指引的通知》（广电建〔2020〕35号）的要求，具体配置应不低于以下标准：</w:t>
            </w:r>
          </w:p>
        </w:tc>
      </w:tr>
      <w:tr w14:paraId="6B031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1BDCD2B2">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（一）施工力量配置要求</w:t>
            </w:r>
          </w:p>
        </w:tc>
      </w:tr>
      <w:tr w14:paraId="59E00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67030837">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（1）项目管理人员</w:t>
            </w:r>
          </w:p>
        </w:tc>
      </w:tr>
      <w:tr w14:paraId="241A5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C3B35">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B83346">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岗位（工种）</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495489">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人员数量</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A9FB4">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兼项与否</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1FAA3E">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备注说明</w:t>
            </w:r>
          </w:p>
        </w:tc>
      </w:tr>
      <w:tr w14:paraId="0B3FC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C712B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A59C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项目经理</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A604A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7BCE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不可兼项</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20D031">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输变电工程可配置</w:t>
            </w:r>
            <w:r>
              <w:rPr>
                <w:rFonts w:ascii="Calibri" w:hAnsi="Calibri" w:eastAsia="宋体" w:cs="Calibri"/>
                <w:i w:val="0"/>
                <w:color w:val="auto"/>
                <w:kern w:val="0"/>
                <w:sz w:val="24"/>
                <w:szCs w:val="24"/>
                <w:highlight w:val="none"/>
                <w:u w:val="none"/>
                <w:lang w:val="en-US" w:eastAsia="zh-CN" w:bidi="ar"/>
              </w:rPr>
              <w:t>1-2</w:t>
            </w:r>
            <w:r>
              <w:rPr>
                <w:rFonts w:hint="eastAsia" w:ascii="宋体" w:hAnsi="宋体" w:eastAsia="宋体" w:cs="宋体"/>
                <w:i w:val="0"/>
                <w:color w:val="auto"/>
                <w:kern w:val="0"/>
                <w:sz w:val="24"/>
                <w:szCs w:val="24"/>
                <w:highlight w:val="none"/>
                <w:u w:val="none"/>
                <w:lang w:val="en-US" w:eastAsia="zh-CN" w:bidi="ar"/>
              </w:rPr>
              <w:t>名副经理，专门负责土建工程或线路工程</w:t>
            </w:r>
          </w:p>
        </w:tc>
      </w:tr>
      <w:tr w14:paraId="3EBD5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0EE0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CB3B4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项目总工（技术负责人）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F850B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B9891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不可兼项</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8A242">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输变电工程可配置</w:t>
            </w:r>
            <w:r>
              <w:rPr>
                <w:rFonts w:ascii="Calibri" w:hAnsi="Calibri" w:eastAsia="宋体" w:cs="Calibri"/>
                <w:i w:val="0"/>
                <w:color w:val="auto"/>
                <w:kern w:val="0"/>
                <w:sz w:val="24"/>
                <w:szCs w:val="24"/>
                <w:highlight w:val="none"/>
                <w:u w:val="none"/>
                <w:lang w:val="en-US" w:eastAsia="zh-CN" w:bidi="ar"/>
              </w:rPr>
              <w:t>1-2</w:t>
            </w:r>
            <w:r>
              <w:rPr>
                <w:rFonts w:hint="eastAsia" w:ascii="宋体" w:hAnsi="宋体" w:eastAsia="宋体" w:cs="宋体"/>
                <w:i w:val="0"/>
                <w:color w:val="auto"/>
                <w:kern w:val="0"/>
                <w:sz w:val="24"/>
                <w:szCs w:val="24"/>
                <w:highlight w:val="none"/>
                <w:u w:val="none"/>
                <w:lang w:val="en-US" w:eastAsia="zh-CN" w:bidi="ar"/>
              </w:rPr>
              <w:t>名副总工或技术员，专门负责土建工程或线路工程</w:t>
            </w:r>
          </w:p>
        </w:tc>
      </w:tr>
      <w:tr w14:paraId="7DBF9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4"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7226B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786F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质检员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5121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D4C1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项目内可兼项</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CE529">
            <w:pPr>
              <w:jc w:val="both"/>
              <w:rPr>
                <w:rFonts w:hint="default" w:ascii="Calibri" w:hAnsi="Calibri" w:eastAsia="宋体" w:cs="Calibri"/>
                <w:i w:val="0"/>
                <w:color w:val="auto"/>
                <w:sz w:val="24"/>
                <w:szCs w:val="24"/>
                <w:highlight w:val="none"/>
                <w:u w:val="none"/>
              </w:rPr>
            </w:pPr>
          </w:p>
        </w:tc>
      </w:tr>
      <w:tr w14:paraId="64926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5EE3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A919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安全员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19A34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A5B04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项目内可兼项</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ACD9F">
            <w:pPr>
              <w:jc w:val="both"/>
              <w:rPr>
                <w:rFonts w:hint="default" w:ascii="Calibri" w:hAnsi="Calibri" w:eastAsia="宋体" w:cs="Calibri"/>
                <w:i w:val="0"/>
                <w:color w:val="auto"/>
                <w:sz w:val="24"/>
                <w:szCs w:val="24"/>
                <w:highlight w:val="none"/>
                <w:u w:val="none"/>
              </w:rPr>
            </w:pPr>
          </w:p>
        </w:tc>
      </w:tr>
      <w:tr w14:paraId="4BCCF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8E475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5293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机具管理员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C5675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A0FE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同一地区可适度兼项</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4466B">
            <w:pPr>
              <w:jc w:val="both"/>
              <w:rPr>
                <w:rFonts w:hint="default" w:ascii="Calibri" w:hAnsi="Calibri" w:eastAsia="宋体" w:cs="Calibri"/>
                <w:i w:val="0"/>
                <w:color w:val="auto"/>
                <w:sz w:val="24"/>
                <w:szCs w:val="24"/>
                <w:highlight w:val="none"/>
                <w:u w:val="none"/>
              </w:rPr>
            </w:pPr>
          </w:p>
        </w:tc>
      </w:tr>
      <w:tr w14:paraId="59610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06FDD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99DD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材料员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6618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BDE64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同一地区可适度兼项、可项目内兼项</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8B708">
            <w:pPr>
              <w:jc w:val="both"/>
              <w:rPr>
                <w:rFonts w:hint="default" w:ascii="Calibri" w:hAnsi="Calibri" w:eastAsia="宋体" w:cs="Calibri"/>
                <w:i w:val="0"/>
                <w:color w:val="auto"/>
                <w:sz w:val="24"/>
                <w:szCs w:val="24"/>
                <w:highlight w:val="none"/>
                <w:u w:val="none"/>
              </w:rPr>
            </w:pPr>
          </w:p>
        </w:tc>
      </w:tr>
      <w:tr w14:paraId="51404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6092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E438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资料员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FF96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8140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可兼项</w:t>
            </w:r>
          </w:p>
        </w:tc>
        <w:tc>
          <w:tcPr>
            <w:tcW w:w="381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1BCD2C">
            <w:pPr>
              <w:rPr>
                <w:rFonts w:hint="eastAsia" w:ascii="宋体" w:hAnsi="宋体" w:eastAsia="宋体" w:cs="宋体"/>
                <w:i w:val="0"/>
                <w:color w:val="auto"/>
                <w:sz w:val="24"/>
                <w:szCs w:val="24"/>
                <w:highlight w:val="none"/>
                <w:u w:val="none"/>
              </w:rPr>
            </w:pPr>
          </w:p>
        </w:tc>
      </w:tr>
      <w:tr w14:paraId="3625E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71C6AF07">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（2）班组及技术工人</w:t>
            </w:r>
          </w:p>
        </w:tc>
      </w:tr>
      <w:tr w14:paraId="6CD07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59143A">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C540E6">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类型</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F48867">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班组数量</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E51084">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本项目自有人员数量要求</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2C207">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工种配置</w:t>
            </w:r>
          </w:p>
        </w:tc>
      </w:tr>
      <w:tr w14:paraId="79441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38BD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B960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变电工程</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97C8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5</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D2161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34</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6499A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高压电工、焊接与切割、高处作业、起重与司索、导线压接及普工、继电保护、低压电工、焊接与切割、起重与司索及普工、高压试验、高处作业及普工等</w:t>
            </w:r>
          </w:p>
        </w:tc>
      </w:tr>
      <w:tr w14:paraId="01E4D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08A8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65747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线路工程</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6FAC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5</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C270C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16</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63E440">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高处作业、起重与司索、绞磨机操作及普工、张力机操作、牵引机操作、液压、测量、高处作业、起重与司索、绞磨操作、及普工等</w:t>
            </w:r>
          </w:p>
        </w:tc>
      </w:tr>
      <w:tr w14:paraId="6D68C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004FAFE7">
            <w:pPr>
              <w:keepNext w:val="0"/>
              <w:keepLines w:val="0"/>
              <w:widowControl/>
              <w:suppressLineNumbers w:val="0"/>
              <w:jc w:val="left"/>
              <w:textAlignment w:val="center"/>
              <w:rPr>
                <w:rFonts w:hint="eastAsia" w:ascii="宋体" w:hAnsi="宋体" w:eastAsia="宋体" w:cs="宋体"/>
                <w:b/>
                <w:bCs/>
                <w:i w:val="0"/>
                <w:color w:val="auto"/>
                <w:sz w:val="24"/>
                <w:szCs w:val="24"/>
                <w:highlight w:val="none"/>
                <w:u w:val="none"/>
              </w:rPr>
            </w:pPr>
            <w:r>
              <w:rPr>
                <w:rFonts w:hint="eastAsia" w:ascii="宋体" w:hAnsi="宋体" w:eastAsia="宋体" w:cs="宋体"/>
                <w:b/>
                <w:bCs/>
                <w:i w:val="0"/>
                <w:color w:val="auto"/>
                <w:kern w:val="0"/>
                <w:sz w:val="24"/>
                <w:szCs w:val="24"/>
                <w:highlight w:val="none"/>
                <w:u w:val="none"/>
                <w:lang w:val="en-US" w:eastAsia="zh-CN" w:bidi="ar"/>
              </w:rPr>
              <w:t>（二）施工机具配置要求</w:t>
            </w:r>
          </w:p>
        </w:tc>
      </w:tr>
      <w:tr w14:paraId="066A6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23827DEC">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（1）变电站工程（按项目配置，且不含试验）</w:t>
            </w:r>
          </w:p>
        </w:tc>
      </w:tr>
      <w:tr w14:paraId="691D6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3D9FC69C">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①电气安装</w:t>
            </w:r>
          </w:p>
        </w:tc>
      </w:tr>
      <w:tr w14:paraId="12D49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64C8A">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2F148">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机具名称</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9ED0F">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单位</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E829C">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本项目数量要求</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23E393">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bidi="ar"/>
              </w:rPr>
              <w:t>标记项需提供该设备/工器具的购买或租赁时间不少于投标截止日前三个月的有效证明</w:t>
            </w:r>
            <w:r>
              <w:rPr>
                <w:rFonts w:hint="eastAsia"/>
                <w:color w:val="auto"/>
                <w:highlight w:val="none"/>
                <w:lang w:val="en-US" w:eastAsia="zh-CN"/>
              </w:rPr>
              <w:t>材料</w:t>
            </w:r>
          </w:p>
        </w:tc>
      </w:tr>
      <w:tr w14:paraId="74B7F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331D5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18A6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真空滤油机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FAB2A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09EA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F1A5BC">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w:t>
            </w:r>
          </w:p>
        </w:tc>
      </w:tr>
      <w:tr w14:paraId="4996E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227E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DCBA5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真空抽气机组</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E8B6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83EB7">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4AA6C9">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55538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D53D9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93BF3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干燥空气发生器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679F7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8D1B2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37BF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84A7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3EB3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0681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烘箱</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85804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C8C63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6E057E">
            <w:pPr>
              <w:jc w:val="center"/>
              <w:rPr>
                <w:rFonts w:hint="eastAsia"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w:t>
            </w:r>
          </w:p>
        </w:tc>
      </w:tr>
      <w:tr w14:paraId="29671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D3AE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FC1D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真空泵</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CD30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2E3F3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7405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AA85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0B8AC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9312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SF6气体回收处理装置</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8149D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D7CEA">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F2006">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38F4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CD14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19DD6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交流氩弧焊机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7731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FF97F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9CA3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A67D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B684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21B1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电动坡口机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1E2FB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47AF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817A32">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BDE0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90E2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3B13A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合金切割机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0BEC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DDDD5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F033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25E1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0241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730C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电动绞磨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028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4C2F3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15AC9">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71B4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A921C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5B03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导线液压压接机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EE29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438A5">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86A4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9FD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C2BD8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2013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液压电缆支架</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68A5B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D0E4B">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3171B">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D2BA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2164F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5B8B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砂轮切割机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C413B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DB76B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6F7B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52310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EC92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1DC8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台式钻床</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59C0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5C2AB">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94A96">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3846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81DF8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2C31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电冲剪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BD90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380A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6518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CC06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FE30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1B2BA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冲孔机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9899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669E0F">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ADAB6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5372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DB06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A71E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弯排机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3D15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27B7B">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C0CC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5AB2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3D7E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1C15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弯管机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A9ED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BB4EB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FA0A8D">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8358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5559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E164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蓄电池放电试验装置</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52FDE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1630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BA0C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FD7D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2D72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20</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1DEC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蓄电池内阻测量仪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77C5A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FEBE9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4A664">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7300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EBD0F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D51E4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电焊机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B118E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461C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4E145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633FC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5FB62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52E82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液压叉车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CE58F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F53E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764FC">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333E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1E6C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5CA2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吊车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585B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辆</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88A3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9A8F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DD20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2AB30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735B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绝缘电阻表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BFD7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8154FB">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CA0393">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BE76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6090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FD7DD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数字真空计</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01413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17F75">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D331D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D431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943A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C763D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经纬仪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C5E4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C161F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E8410F">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BF77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49898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0D48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全站仪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81D87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7AE13F">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F9FC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970F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F83E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28</w:t>
            </w:r>
          </w:p>
        </w:tc>
        <w:tc>
          <w:tcPr>
            <w:tcW w:w="24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99DBE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SF</w:t>
            </w:r>
            <w:r>
              <w:rPr>
                <w:rFonts w:hint="eastAsia" w:ascii="宋体" w:hAnsi="宋体" w:eastAsia="宋体" w:cs="宋体"/>
                <w:i w:val="0"/>
                <w:color w:val="auto"/>
                <w:kern w:val="0"/>
                <w:sz w:val="24"/>
                <w:szCs w:val="24"/>
                <w:highlight w:val="none"/>
                <w:u w:val="none"/>
                <w:vertAlign w:val="subscript"/>
                <w:lang w:val="en-US" w:eastAsia="zh-CN" w:bidi="ar"/>
              </w:rPr>
              <w:t>6</w:t>
            </w:r>
            <w:r>
              <w:rPr>
                <w:rFonts w:hint="eastAsia" w:ascii="宋体" w:hAnsi="宋体" w:eastAsia="宋体" w:cs="宋体"/>
                <w:i w:val="0"/>
                <w:color w:val="auto"/>
                <w:kern w:val="0"/>
                <w:sz w:val="24"/>
                <w:szCs w:val="24"/>
                <w:highlight w:val="none"/>
                <w:u w:val="none"/>
                <w:lang w:val="en-US" w:eastAsia="zh-CN" w:bidi="ar"/>
              </w:rPr>
              <w:t>气体检漏仪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4DCC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4174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CBB57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2B5A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C345E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9B1E7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视频监控摄像头（移动式</w:t>
            </w:r>
            <w:r>
              <w:rPr>
                <w:rFonts w:hint="eastAsia" w:ascii="宋体" w:hAnsi="宋体" w:cs="宋体"/>
                <w:i w:val="0"/>
                <w:color w:val="auto"/>
                <w:kern w:val="0"/>
                <w:sz w:val="24"/>
                <w:szCs w:val="24"/>
                <w:highlight w:val="none"/>
                <w:u w:val="none"/>
                <w:lang w:val="en-US" w:eastAsia="zh-CN" w:bidi="ar"/>
              </w:rPr>
              <w:t>、</w:t>
            </w:r>
            <w:r>
              <w:rPr>
                <w:rFonts w:hint="default" w:ascii="宋体" w:hAnsi="宋体" w:eastAsia="宋体" w:cs="宋体"/>
                <w:i w:val="0"/>
                <w:color w:val="auto"/>
                <w:kern w:val="0"/>
                <w:sz w:val="24"/>
                <w:szCs w:val="24"/>
                <w:highlight w:val="none"/>
                <w:u w:val="none"/>
                <w:lang w:val="en-US" w:eastAsia="zh-CN" w:bidi="ar"/>
              </w:rPr>
              <w:t>满足视频监控接入技术要求</w:t>
            </w:r>
            <w:r>
              <w:rPr>
                <w:rFonts w:hint="eastAsia" w:ascii="宋体" w:hAnsi="宋体" w:eastAsia="宋体" w:cs="宋体"/>
                <w:i w:val="0"/>
                <w:color w:val="auto"/>
                <w:kern w:val="0"/>
                <w:sz w:val="24"/>
                <w:szCs w:val="24"/>
                <w:highlight w:val="none"/>
                <w:u w:val="none"/>
                <w:lang w:val="en-US" w:eastAsia="zh-CN" w:bidi="ar"/>
              </w:rPr>
              <w:t>）</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CC10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1E599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4</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C754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5B527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465F4F86">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（2）线路工程（按班组配置）</w:t>
            </w:r>
          </w:p>
        </w:tc>
      </w:tr>
      <w:tr w14:paraId="50463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09563B73">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①架空线路</w:t>
            </w:r>
          </w:p>
        </w:tc>
      </w:tr>
      <w:tr w14:paraId="3A065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A746EA">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3672FA">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工具名称</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69071">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单位</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F6A06">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数量</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42A4E">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bidi="ar"/>
              </w:rPr>
              <w:t>标记项需提供该设备/工器具的购买或租赁时间不少于投标截止日前三个月的有效证明</w:t>
            </w:r>
            <w:r>
              <w:rPr>
                <w:rFonts w:hint="eastAsia"/>
                <w:color w:val="auto"/>
                <w:highlight w:val="none"/>
                <w:lang w:val="en-US" w:eastAsia="zh-CN"/>
              </w:rPr>
              <w:t>材料</w:t>
            </w:r>
          </w:p>
        </w:tc>
      </w:tr>
      <w:tr w14:paraId="25967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97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35AE78">
            <w:pPr>
              <w:keepNext w:val="0"/>
              <w:keepLines w:val="0"/>
              <w:widowControl/>
              <w:suppressLineNumbers w:val="0"/>
              <w:jc w:val="left"/>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立塔</w:t>
            </w:r>
          </w:p>
        </w:tc>
      </w:tr>
      <w:tr w14:paraId="7E7FE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FFEDF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0FF2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抱杆</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E9C0C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C886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C99CDD">
            <w:pPr>
              <w:keepNext w:val="0"/>
              <w:keepLines w:val="0"/>
              <w:widowControl/>
              <w:suppressLineNumbers w:val="0"/>
              <w:jc w:val="center"/>
              <w:textAlignment w:val="center"/>
              <w:rPr>
                <w:rFonts w:hint="eastAsia" w:ascii="宋体" w:hAnsi="宋体" w:eastAsia="宋体" w:cs="宋体"/>
                <w:i w:val="0"/>
                <w:color w:val="auto"/>
                <w:kern w:val="2"/>
                <w:sz w:val="24"/>
                <w:szCs w:val="24"/>
                <w:highlight w:val="none"/>
                <w:u w:val="none"/>
                <w:lang w:val="en-US" w:eastAsia="zh-CN" w:bidi="ar-SA"/>
              </w:rPr>
            </w:pPr>
            <w:r>
              <w:rPr>
                <w:rFonts w:hint="eastAsia" w:ascii="宋体" w:hAnsi="宋体" w:cs="宋体"/>
                <w:i w:val="0"/>
                <w:color w:val="auto"/>
                <w:sz w:val="24"/>
                <w:szCs w:val="24"/>
                <w:highlight w:val="none"/>
                <w:u w:val="none"/>
                <w:lang w:val="en-US" w:eastAsia="zh-CN"/>
              </w:rPr>
              <w:t>/</w:t>
            </w:r>
          </w:p>
        </w:tc>
      </w:tr>
      <w:tr w14:paraId="69749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43757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3B108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机动绞磨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5EA6A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CE47F">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B74113">
            <w:pPr>
              <w:jc w:val="center"/>
              <w:rPr>
                <w:rFonts w:hint="eastAsia" w:ascii="宋体" w:hAnsi="宋体" w:eastAsia="宋体" w:cs="宋体"/>
                <w:i w:val="0"/>
                <w:color w:val="auto"/>
                <w:kern w:val="2"/>
                <w:sz w:val="24"/>
                <w:szCs w:val="24"/>
                <w:highlight w:val="none"/>
                <w:u w:val="none"/>
                <w:lang w:val="en-US" w:eastAsia="zh-CN" w:bidi="ar-SA"/>
              </w:rPr>
            </w:pPr>
            <w:r>
              <w:rPr>
                <w:rFonts w:hint="eastAsia" w:ascii="宋体" w:hAnsi="宋体" w:cs="宋体"/>
                <w:i w:val="0"/>
                <w:color w:val="auto"/>
                <w:sz w:val="24"/>
                <w:szCs w:val="24"/>
                <w:highlight w:val="none"/>
                <w:u w:val="none"/>
                <w:lang w:val="en-US" w:eastAsia="zh-CN"/>
              </w:rPr>
              <w:t>/</w:t>
            </w:r>
          </w:p>
        </w:tc>
      </w:tr>
      <w:tr w14:paraId="3CBD8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2E0A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EB58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起重滑车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AEECC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52595">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8</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7A915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B62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0901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E94D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手板链条葫芦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0731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201BAF">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4</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50C4D9">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EA1C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0B2ED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E157F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圆钢丝绳卡线器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033A7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把</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0BC3B5">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5</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044B2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089F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B5FDB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8493E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钢丝绳制动器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02FF3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B8FF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5</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88786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615A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6224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11EC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自锁器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69377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付</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30BF5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DB6B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EFB6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0CAA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8B59B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速差器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22DC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21C8E7">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14E35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A5FA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9C34E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D322D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吊车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0994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辆</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FD2D3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82C8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276A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9013A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B8299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经纬仪/全站仪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128F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8AFD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E1C27">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0381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701F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8158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视频监控摄像头（移动式</w:t>
            </w:r>
            <w:r>
              <w:rPr>
                <w:rFonts w:hint="eastAsia" w:ascii="宋体" w:hAnsi="宋体" w:cs="宋体"/>
                <w:i w:val="0"/>
                <w:color w:val="auto"/>
                <w:kern w:val="0"/>
                <w:sz w:val="24"/>
                <w:szCs w:val="24"/>
                <w:highlight w:val="none"/>
                <w:u w:val="none"/>
                <w:lang w:val="en-US" w:eastAsia="zh-CN" w:bidi="ar"/>
              </w:rPr>
              <w:t>、</w:t>
            </w:r>
            <w:r>
              <w:rPr>
                <w:rFonts w:hint="default" w:ascii="宋体" w:hAnsi="宋体" w:eastAsia="宋体" w:cs="宋体"/>
                <w:i w:val="0"/>
                <w:color w:val="auto"/>
                <w:kern w:val="0"/>
                <w:sz w:val="24"/>
                <w:szCs w:val="24"/>
                <w:highlight w:val="none"/>
                <w:u w:val="none"/>
                <w:lang w:val="en-US" w:eastAsia="zh-CN" w:bidi="ar"/>
              </w:rPr>
              <w:t>满足视频监控接入技术要求</w:t>
            </w:r>
            <w:r>
              <w:rPr>
                <w:rFonts w:hint="eastAsia" w:ascii="宋体" w:hAnsi="宋体" w:eastAsia="宋体" w:cs="宋体"/>
                <w:i w:val="0"/>
                <w:color w:val="auto"/>
                <w:kern w:val="0"/>
                <w:sz w:val="24"/>
                <w:szCs w:val="24"/>
                <w:highlight w:val="none"/>
                <w:u w:val="none"/>
                <w:lang w:val="en-US" w:eastAsia="zh-CN" w:bidi="ar"/>
              </w:rPr>
              <w:t>）</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78FF4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21728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09898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3ABD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11A4B">
            <w:pPr>
              <w:keepNext w:val="0"/>
              <w:keepLines w:val="0"/>
              <w:widowControl/>
              <w:suppressLineNumbers w:val="0"/>
              <w:jc w:val="left"/>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架线</w:t>
            </w:r>
          </w:p>
        </w:tc>
      </w:tr>
      <w:tr w14:paraId="52ED6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8634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4B033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大牵机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6E6A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B4100A">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85438">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A68C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ED57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ECC29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大张机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D810D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F41EE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2B8D8">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B3D0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E923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756A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小牵机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6525C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0741A">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5878B">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CF33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FBE5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DF88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小张机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B07F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C1CD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C9A2DD">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A9A9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7DBA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8A3E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各类连接器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2AAD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54D43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30</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2D19F8">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8202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7084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9BFE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各类滑车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44B7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BAC5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30</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2E818E">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EC20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91C0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F7DD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各类卡线器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295E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把</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81A43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30</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9D26E">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F786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490D8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332D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压接机（含泵站）</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F643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C6FD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10</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D7F0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611A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3D101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E2D0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手板链条葫芦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CB5A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0BFEC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30</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DCBE1">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D73F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1558F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A9816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高处作业压接吊笼</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4CD91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9813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10</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42A03E">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189B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34E4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5CB1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出线飞车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B49D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C3ACA">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930FB">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B13A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8EAA1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9A56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机动绞磨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1B39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C3EB1">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9A878">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DFEC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9384C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56AF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自锁器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CE71F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付</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E18CB">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11DD8">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76B2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D815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DAEB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经纬仪/全站仪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5F57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C9B814">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FBCC8">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4A08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7B18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BB75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通信设备</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633AF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批</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47FB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72BFF2">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D32D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1D9D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F2DD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吊车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39C7E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辆</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8FE6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50F87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3452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C126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5DC3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视频监控摄像头（移动式</w:t>
            </w:r>
            <w:r>
              <w:rPr>
                <w:rFonts w:hint="eastAsia" w:ascii="宋体" w:hAnsi="宋体" w:cs="宋体"/>
                <w:i w:val="0"/>
                <w:color w:val="auto"/>
                <w:kern w:val="0"/>
                <w:sz w:val="24"/>
                <w:szCs w:val="24"/>
                <w:highlight w:val="none"/>
                <w:u w:val="none"/>
                <w:lang w:val="en-US" w:eastAsia="zh-CN" w:bidi="ar"/>
              </w:rPr>
              <w:t>、</w:t>
            </w:r>
            <w:r>
              <w:rPr>
                <w:rFonts w:hint="default" w:ascii="宋体" w:hAnsi="宋体" w:eastAsia="宋体" w:cs="宋体"/>
                <w:i w:val="0"/>
                <w:color w:val="auto"/>
                <w:kern w:val="0"/>
                <w:sz w:val="24"/>
                <w:szCs w:val="24"/>
                <w:highlight w:val="none"/>
                <w:u w:val="none"/>
                <w:lang w:val="en-US" w:eastAsia="zh-CN" w:bidi="ar"/>
              </w:rPr>
              <w:t>满足视频监控接入技术要求</w:t>
            </w:r>
            <w:r>
              <w:rPr>
                <w:rFonts w:hint="eastAsia" w:ascii="宋体" w:hAnsi="宋体" w:eastAsia="宋体" w:cs="宋体"/>
                <w:i w:val="0"/>
                <w:color w:val="auto"/>
                <w:kern w:val="0"/>
                <w:sz w:val="24"/>
                <w:szCs w:val="24"/>
                <w:highlight w:val="none"/>
                <w:u w:val="none"/>
                <w:lang w:val="en-US" w:eastAsia="zh-CN" w:bidi="ar"/>
              </w:rPr>
              <w:t>）</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4AE8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3E305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16A44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00418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9718" w:type="dxa"/>
            <w:gridSpan w:val="5"/>
            <w:tcBorders>
              <w:top w:val="nil"/>
              <w:left w:val="nil"/>
              <w:bottom w:val="nil"/>
              <w:right w:val="nil"/>
            </w:tcBorders>
            <w:shd w:val="clear" w:color="auto" w:fill="auto"/>
            <w:noWrap/>
            <w:tcMar>
              <w:top w:w="15" w:type="dxa"/>
              <w:left w:w="15" w:type="dxa"/>
              <w:right w:w="15" w:type="dxa"/>
            </w:tcMar>
            <w:vAlign w:val="center"/>
          </w:tcPr>
          <w:p w14:paraId="25AEA26E">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p>
          <w:p w14:paraId="139918E8">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p>
          <w:p w14:paraId="2D7D3FBE">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p>
          <w:p w14:paraId="2B80F10B">
            <w:pPr>
              <w:keepNext w:val="0"/>
              <w:keepLines w:val="0"/>
              <w:widowControl/>
              <w:suppressLineNumbers w:val="0"/>
              <w:jc w:val="left"/>
              <w:textAlignment w:val="center"/>
              <w:rPr>
                <w:rFonts w:hint="eastAsia" w:ascii="宋体" w:hAnsi="宋体" w:eastAsia="宋体" w:cs="宋体"/>
                <w:i w:val="0"/>
                <w:color w:val="auto"/>
                <w:kern w:val="0"/>
                <w:sz w:val="24"/>
                <w:szCs w:val="24"/>
                <w:highlight w:val="none"/>
                <w:u w:val="none"/>
                <w:lang w:val="en-US" w:eastAsia="zh-CN" w:bidi="ar"/>
              </w:rPr>
            </w:pPr>
          </w:p>
          <w:p w14:paraId="703643C0">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②电缆敷设及附件安装</w:t>
            </w:r>
          </w:p>
        </w:tc>
      </w:tr>
      <w:tr w14:paraId="22737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47561">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E358F">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名称</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18BBFD">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单位</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9FCAA">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数量</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3A3FC">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bidi="ar"/>
              </w:rPr>
              <w:t>标记项需提供该设备/工器具的购买或租赁时间不少于投标截止日前三个月的有效证明</w:t>
            </w:r>
            <w:r>
              <w:rPr>
                <w:rFonts w:hint="eastAsia"/>
                <w:color w:val="auto"/>
                <w:highlight w:val="none"/>
                <w:lang w:val="en-US" w:eastAsia="zh-CN"/>
              </w:rPr>
              <w:t>材料</w:t>
            </w:r>
          </w:p>
        </w:tc>
      </w:tr>
      <w:tr w14:paraId="3118C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8656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0F4D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吊车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EBBB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C93EE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12C01">
            <w:pPr>
              <w:keepNext w:val="0"/>
              <w:keepLines w:val="0"/>
              <w:widowControl/>
              <w:suppressLineNumbers w:val="0"/>
              <w:jc w:val="center"/>
              <w:textAlignment w:val="center"/>
              <w:rPr>
                <w:rFonts w:hint="eastAsia" w:ascii="宋体" w:hAnsi="宋体" w:eastAsia="宋体" w:cs="宋体"/>
                <w:i w:val="0"/>
                <w:color w:val="auto"/>
                <w:kern w:val="2"/>
                <w:sz w:val="24"/>
                <w:szCs w:val="24"/>
                <w:highlight w:val="none"/>
                <w:u w:val="none"/>
                <w:lang w:val="en-US" w:eastAsia="zh-CN" w:bidi="ar-SA"/>
              </w:rPr>
            </w:pPr>
            <w:r>
              <w:rPr>
                <w:rFonts w:hint="eastAsia" w:ascii="宋体" w:hAnsi="宋体" w:cs="宋体"/>
                <w:i w:val="0"/>
                <w:color w:val="auto"/>
                <w:sz w:val="24"/>
                <w:szCs w:val="24"/>
                <w:highlight w:val="none"/>
                <w:u w:val="none"/>
                <w:lang w:val="en-US" w:eastAsia="zh-CN"/>
              </w:rPr>
              <w:t>/</w:t>
            </w:r>
          </w:p>
        </w:tc>
      </w:tr>
      <w:tr w14:paraId="3DBA0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65C1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52DE3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拉力计</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C3424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8FA1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CABDB">
            <w:pPr>
              <w:jc w:val="center"/>
              <w:rPr>
                <w:rFonts w:hint="eastAsia" w:ascii="宋体" w:hAnsi="宋体" w:eastAsia="宋体" w:cs="宋体"/>
                <w:i w:val="0"/>
                <w:color w:val="auto"/>
                <w:kern w:val="2"/>
                <w:sz w:val="24"/>
                <w:szCs w:val="24"/>
                <w:highlight w:val="none"/>
                <w:u w:val="none"/>
                <w:lang w:val="en-US" w:eastAsia="zh-CN" w:bidi="ar-SA"/>
              </w:rPr>
            </w:pPr>
            <w:r>
              <w:rPr>
                <w:rFonts w:hint="eastAsia" w:ascii="宋体" w:hAnsi="宋体" w:cs="宋体"/>
                <w:i w:val="0"/>
                <w:color w:val="auto"/>
                <w:sz w:val="24"/>
                <w:szCs w:val="24"/>
                <w:highlight w:val="none"/>
                <w:u w:val="none"/>
                <w:lang w:val="en-US" w:eastAsia="zh-CN"/>
              </w:rPr>
              <w:t>/</w:t>
            </w:r>
          </w:p>
        </w:tc>
      </w:tr>
      <w:tr w14:paraId="30C9E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C494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1CC0E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电缆放线架（千斤顶）</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4F927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45786B">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D5856">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53430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9BA2B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CB1F8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牵引工具</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2B0D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6C674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70DE3E">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87B4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DB525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8C73D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机动绞磨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9D29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92610">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E3262">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6E7E0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314AE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3EDDF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电缆输送机（含总控箱、分控箱）</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7528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9D21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6</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0135D">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4D93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21558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7A1B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电缆校直机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73AF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E32EB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7882E">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2CAEC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6E3F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AF65C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电动液压泵</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324E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A4B8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EE366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4A1B9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D26D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A1BD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超高压液压钳</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838A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F2CF4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7C2C09">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7F46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43CD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10</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1093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电动锯</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BC03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把</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338C5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11AA5">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50398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B7D12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A0D2D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电缆加温机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EFF15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64CB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4BD96">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55385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7BD35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D904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环形电锯</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F54A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把</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4F5FD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20402E">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3823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B4A5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93E9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电动打磨沙带机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E0B4B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B38E7">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FA8996">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7B14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6EDB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CE06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链条扳手</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9A1C6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把</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E1150">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C63CF">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33E401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23E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E8C99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手板葫芦、链条葫芦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1CA4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C351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921BFB">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269E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37FD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61CE2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绝缘电阻表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7501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4AC06B">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14CBE8">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7851E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CE90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8EFF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通信设备</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A422D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批</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A6E9A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2FFD3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r w14:paraId="1A09A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DFE3B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BCDAD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视频监控摄像头（移动式</w:t>
            </w:r>
            <w:r>
              <w:rPr>
                <w:rFonts w:hint="eastAsia" w:ascii="宋体" w:hAnsi="宋体" w:cs="宋体"/>
                <w:i w:val="0"/>
                <w:color w:val="auto"/>
                <w:kern w:val="0"/>
                <w:sz w:val="24"/>
                <w:szCs w:val="24"/>
                <w:highlight w:val="none"/>
                <w:u w:val="none"/>
                <w:lang w:val="en-US" w:eastAsia="zh-CN" w:bidi="ar"/>
              </w:rPr>
              <w:t>、</w:t>
            </w:r>
            <w:r>
              <w:rPr>
                <w:rFonts w:hint="default" w:ascii="宋体" w:hAnsi="宋体" w:eastAsia="宋体" w:cs="宋体"/>
                <w:i w:val="0"/>
                <w:color w:val="auto"/>
                <w:kern w:val="0"/>
                <w:sz w:val="24"/>
                <w:szCs w:val="24"/>
                <w:highlight w:val="none"/>
                <w:u w:val="none"/>
                <w:lang w:val="en-US" w:eastAsia="zh-CN" w:bidi="ar"/>
              </w:rPr>
              <w:t>满足视频监控接入技术要求</w:t>
            </w:r>
            <w:r>
              <w:rPr>
                <w:rFonts w:hint="eastAsia" w:ascii="宋体" w:hAnsi="宋体" w:eastAsia="宋体" w:cs="宋体"/>
                <w:i w:val="0"/>
                <w:color w:val="auto"/>
                <w:kern w:val="0"/>
                <w:sz w:val="24"/>
                <w:szCs w:val="24"/>
                <w:highlight w:val="none"/>
                <w:u w:val="none"/>
                <w:lang w:val="en-US" w:eastAsia="zh-CN" w:bidi="ar"/>
              </w:rPr>
              <w:t>）</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B090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74B4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381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75581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w:t>
            </w:r>
          </w:p>
        </w:tc>
      </w:tr>
    </w:tbl>
    <w:p w14:paraId="6CC57B91">
      <w:pPr>
        <w:pStyle w:val="7"/>
        <w:rPr>
          <w:rFonts w:hint="eastAsia" w:asciiTheme="minorEastAsia" w:hAnsiTheme="minorEastAsia" w:eastAsiaTheme="minorEastAsia" w:cstheme="minorEastAsia"/>
          <w:color w:val="auto"/>
          <w:sz w:val="24"/>
          <w:szCs w:val="24"/>
          <w:highlight w:val="none"/>
          <w:lang w:val="en-US" w:eastAsia="zh-CN"/>
        </w:rPr>
      </w:pPr>
    </w:p>
    <w:p w14:paraId="7EF11B81">
      <w:pPr>
        <w:pStyle w:val="8"/>
        <w:rPr>
          <w:rFonts w:hint="eastAsia" w:asciiTheme="minorEastAsia" w:hAnsiTheme="minorEastAsia" w:eastAsiaTheme="minorEastAsia" w:cstheme="minorEastAsia"/>
          <w:color w:val="auto"/>
          <w:sz w:val="24"/>
          <w:szCs w:val="24"/>
          <w:highlight w:val="none"/>
          <w:lang w:val="en-US" w:eastAsia="zh-CN"/>
        </w:rPr>
      </w:pPr>
    </w:p>
    <w:p w14:paraId="4D22C05E">
      <w:pPr>
        <w:rPr>
          <w:rFonts w:hint="eastAsia" w:asciiTheme="minorEastAsia" w:hAnsiTheme="minorEastAsia" w:eastAsiaTheme="minorEastAsia" w:cstheme="minorEastAsia"/>
          <w:color w:val="auto"/>
          <w:sz w:val="24"/>
          <w:szCs w:val="24"/>
          <w:highlight w:val="none"/>
          <w:lang w:val="en-US" w:eastAsia="zh-CN"/>
        </w:rPr>
      </w:pPr>
    </w:p>
    <w:p w14:paraId="23729A03">
      <w:pPr>
        <w:pStyle w:val="2"/>
        <w:rPr>
          <w:rFonts w:hint="eastAsia" w:asciiTheme="minorEastAsia" w:hAnsiTheme="minorEastAsia" w:eastAsiaTheme="minorEastAsia" w:cstheme="minorEastAsia"/>
          <w:color w:val="auto"/>
          <w:sz w:val="24"/>
          <w:szCs w:val="24"/>
          <w:highlight w:val="none"/>
          <w:lang w:val="en-US" w:eastAsia="zh-CN"/>
        </w:rPr>
      </w:pPr>
    </w:p>
    <w:p w14:paraId="447AE451">
      <w:pPr>
        <w:pStyle w:val="2"/>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68451E26">
      <w:pPr>
        <w:rPr>
          <w:color w:val="auto"/>
          <w:highlight w:val="none"/>
        </w:rPr>
      </w:pPr>
    </w:p>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C91259"/>
    <w:multiLevelType w:val="singleLevel"/>
    <w:tmpl w:val="8CC91259"/>
    <w:lvl w:ilvl="0" w:tentative="0">
      <w:start w:val="1"/>
      <w:numFmt w:val="decimal"/>
      <w:suff w:val="nothing"/>
      <w:lvlText w:val="%1、"/>
      <w:lvlJc w:val="left"/>
    </w:lvl>
  </w:abstractNum>
  <w:abstractNum w:abstractNumId="1">
    <w:nsid w:val="92276359"/>
    <w:multiLevelType w:val="singleLevel"/>
    <w:tmpl w:val="92276359"/>
    <w:lvl w:ilvl="0" w:tentative="0">
      <w:start w:val="1"/>
      <w:numFmt w:val="decimal"/>
      <w:suff w:val="nothing"/>
      <w:lvlText w:val="%1、"/>
      <w:lvlJc w:val="left"/>
    </w:lvl>
  </w:abstractNum>
  <w:abstractNum w:abstractNumId="2">
    <w:nsid w:val="A28A0A4C"/>
    <w:multiLevelType w:val="singleLevel"/>
    <w:tmpl w:val="A28A0A4C"/>
    <w:lvl w:ilvl="0" w:tentative="0">
      <w:start w:val="1"/>
      <w:numFmt w:val="decimal"/>
      <w:suff w:val="nothing"/>
      <w:lvlText w:val="%1"/>
      <w:lvlJc w:val="left"/>
      <w:pPr>
        <w:ind w:left="425" w:leftChars="0" w:hanging="425" w:firstLineChars="0"/>
      </w:pPr>
      <w:rPr>
        <w:rFonts w:hint="default"/>
      </w:rPr>
    </w:lvl>
  </w:abstractNum>
  <w:abstractNum w:abstractNumId="3">
    <w:nsid w:val="AB1D9A0B"/>
    <w:multiLevelType w:val="singleLevel"/>
    <w:tmpl w:val="AB1D9A0B"/>
    <w:lvl w:ilvl="0" w:tentative="0">
      <w:start w:val="1"/>
      <w:numFmt w:val="decimal"/>
      <w:lvlText w:val="%1."/>
      <w:lvlJc w:val="left"/>
      <w:pPr>
        <w:tabs>
          <w:tab w:val="left" w:pos="312"/>
        </w:tabs>
      </w:pPr>
    </w:lvl>
  </w:abstractNum>
  <w:abstractNum w:abstractNumId="4">
    <w:nsid w:val="BDBCFC9A"/>
    <w:multiLevelType w:val="singleLevel"/>
    <w:tmpl w:val="BDBCFC9A"/>
    <w:lvl w:ilvl="0" w:tentative="0">
      <w:start w:val="6"/>
      <w:numFmt w:val="chineseCounting"/>
      <w:suff w:val="nothing"/>
      <w:lvlText w:val="%1、"/>
      <w:lvlJc w:val="left"/>
      <w:rPr>
        <w:rFonts w:hint="eastAsia"/>
      </w:rPr>
    </w:lvl>
  </w:abstractNum>
  <w:abstractNum w:abstractNumId="5">
    <w:nsid w:val="EAEE20F8"/>
    <w:multiLevelType w:val="singleLevel"/>
    <w:tmpl w:val="EAEE20F8"/>
    <w:lvl w:ilvl="0" w:tentative="0">
      <w:start w:val="2"/>
      <w:numFmt w:val="chineseCounting"/>
      <w:suff w:val="nothing"/>
      <w:lvlText w:val="第%1部分."/>
      <w:lvlJc w:val="left"/>
      <w:rPr>
        <w:rFonts w:hint="eastAsia"/>
      </w:rPr>
    </w:lvl>
  </w:abstractNum>
  <w:abstractNum w:abstractNumId="6">
    <w:nsid w:val="F38BEBCC"/>
    <w:multiLevelType w:val="singleLevel"/>
    <w:tmpl w:val="F38BEBCC"/>
    <w:lvl w:ilvl="0" w:tentative="0">
      <w:start w:val="1"/>
      <w:numFmt w:val="chineseCounting"/>
      <w:suff w:val="nothing"/>
      <w:lvlText w:val="（%1）"/>
      <w:lvlJc w:val="left"/>
      <w:rPr>
        <w:rFonts w:hint="eastAsia"/>
      </w:rPr>
    </w:lvl>
  </w:abstractNum>
  <w:abstractNum w:abstractNumId="7">
    <w:nsid w:val="0D7920FF"/>
    <w:multiLevelType w:val="singleLevel"/>
    <w:tmpl w:val="0D7920FF"/>
    <w:lvl w:ilvl="0" w:tentative="0">
      <w:start w:val="1"/>
      <w:numFmt w:val="chineseCounting"/>
      <w:suff w:val="nothing"/>
      <w:lvlText w:val="第%1部分."/>
      <w:lvlJc w:val="left"/>
      <w:rPr>
        <w:rFonts w:hint="eastAsia"/>
      </w:rPr>
    </w:lvl>
  </w:abstractNum>
  <w:abstractNum w:abstractNumId="8">
    <w:nsid w:val="0D93AEAC"/>
    <w:multiLevelType w:val="singleLevel"/>
    <w:tmpl w:val="0D93AEAC"/>
    <w:lvl w:ilvl="0" w:tentative="0">
      <w:start w:val="2"/>
      <w:numFmt w:val="chineseCounting"/>
      <w:suff w:val="nothing"/>
      <w:lvlText w:val="%1、"/>
      <w:lvlJc w:val="left"/>
      <w:rPr>
        <w:rFonts w:hint="eastAsia"/>
      </w:rPr>
    </w:lvl>
  </w:abstractNum>
  <w:abstractNum w:abstractNumId="9">
    <w:nsid w:val="4122DDE1"/>
    <w:multiLevelType w:val="singleLevel"/>
    <w:tmpl w:val="4122DDE1"/>
    <w:lvl w:ilvl="0" w:tentative="0">
      <w:start w:val="2"/>
      <w:numFmt w:val="decimal"/>
      <w:suff w:val="nothing"/>
      <w:lvlText w:val="%1、"/>
      <w:lvlJc w:val="left"/>
    </w:lvl>
  </w:abstractNum>
  <w:abstractNum w:abstractNumId="10">
    <w:nsid w:val="44924E47"/>
    <w:multiLevelType w:val="singleLevel"/>
    <w:tmpl w:val="44924E47"/>
    <w:lvl w:ilvl="0" w:tentative="0">
      <w:start w:val="1"/>
      <w:numFmt w:val="decimal"/>
      <w:suff w:val="nothing"/>
      <w:lvlText w:val="%1、"/>
      <w:lvlJc w:val="left"/>
    </w:lvl>
  </w:abstractNum>
  <w:abstractNum w:abstractNumId="11">
    <w:nsid w:val="5862E749"/>
    <w:multiLevelType w:val="singleLevel"/>
    <w:tmpl w:val="5862E749"/>
    <w:lvl w:ilvl="0" w:tentative="0">
      <w:start w:val="1"/>
      <w:numFmt w:val="chineseCounting"/>
      <w:suff w:val="nothing"/>
      <w:lvlText w:val="（%1）"/>
      <w:lvlJc w:val="left"/>
      <w:rPr>
        <w:rFonts w:hint="eastAsia"/>
      </w:rPr>
    </w:lvl>
  </w:abstractNum>
  <w:num w:numId="1">
    <w:abstractNumId w:val="7"/>
  </w:num>
  <w:num w:numId="2">
    <w:abstractNumId w:val="0"/>
  </w:num>
  <w:num w:numId="3">
    <w:abstractNumId w:val="8"/>
  </w:num>
  <w:num w:numId="4">
    <w:abstractNumId w:val="11"/>
  </w:num>
  <w:num w:numId="5">
    <w:abstractNumId w:val="6"/>
  </w:num>
  <w:num w:numId="6">
    <w:abstractNumId w:val="10"/>
  </w:num>
  <w:num w:numId="7">
    <w:abstractNumId w:val="1"/>
  </w:num>
  <w:num w:numId="8">
    <w:abstractNumId w:val="3"/>
  </w:num>
  <w:num w:numId="9">
    <w:abstractNumId w:val="5"/>
  </w:num>
  <w:num w:numId="10">
    <w:abstractNumId w:val="9"/>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0B35E7"/>
    <w:rsid w:val="00256960"/>
    <w:rsid w:val="00B34E98"/>
    <w:rsid w:val="011A4D50"/>
    <w:rsid w:val="011D6E12"/>
    <w:rsid w:val="026520D3"/>
    <w:rsid w:val="034445B5"/>
    <w:rsid w:val="04A24F71"/>
    <w:rsid w:val="04E70084"/>
    <w:rsid w:val="05A50B2C"/>
    <w:rsid w:val="06184256"/>
    <w:rsid w:val="06673BC1"/>
    <w:rsid w:val="06704E8E"/>
    <w:rsid w:val="06CD0147"/>
    <w:rsid w:val="07471A07"/>
    <w:rsid w:val="076F3B3B"/>
    <w:rsid w:val="082E55A2"/>
    <w:rsid w:val="08992DEB"/>
    <w:rsid w:val="08BF3D01"/>
    <w:rsid w:val="08EB0A30"/>
    <w:rsid w:val="09381253"/>
    <w:rsid w:val="096917A5"/>
    <w:rsid w:val="0A1360F2"/>
    <w:rsid w:val="0AD9110F"/>
    <w:rsid w:val="0B100715"/>
    <w:rsid w:val="0BC07002"/>
    <w:rsid w:val="0BE77DB6"/>
    <w:rsid w:val="0BE85D0A"/>
    <w:rsid w:val="0BED3478"/>
    <w:rsid w:val="0C094CFD"/>
    <w:rsid w:val="0C3A00D0"/>
    <w:rsid w:val="0C6E5168"/>
    <w:rsid w:val="0C9526BF"/>
    <w:rsid w:val="0C9F15B5"/>
    <w:rsid w:val="0D6E0AB1"/>
    <w:rsid w:val="0DE13648"/>
    <w:rsid w:val="0E2F4C02"/>
    <w:rsid w:val="0EAE5993"/>
    <w:rsid w:val="0F81532F"/>
    <w:rsid w:val="0FFB7608"/>
    <w:rsid w:val="107144D2"/>
    <w:rsid w:val="10C049A5"/>
    <w:rsid w:val="11323006"/>
    <w:rsid w:val="116419AD"/>
    <w:rsid w:val="11DF6CFE"/>
    <w:rsid w:val="12BF484F"/>
    <w:rsid w:val="12DE266C"/>
    <w:rsid w:val="12FF7613"/>
    <w:rsid w:val="13383335"/>
    <w:rsid w:val="134E18FD"/>
    <w:rsid w:val="14224495"/>
    <w:rsid w:val="14440D4B"/>
    <w:rsid w:val="14D47131"/>
    <w:rsid w:val="14D62EA9"/>
    <w:rsid w:val="15056A61"/>
    <w:rsid w:val="151627A4"/>
    <w:rsid w:val="16090DDE"/>
    <w:rsid w:val="1613388B"/>
    <w:rsid w:val="16D659BE"/>
    <w:rsid w:val="17097C7A"/>
    <w:rsid w:val="1741164D"/>
    <w:rsid w:val="17817777"/>
    <w:rsid w:val="18844FF0"/>
    <w:rsid w:val="18945B0A"/>
    <w:rsid w:val="18E35613"/>
    <w:rsid w:val="18E57496"/>
    <w:rsid w:val="18F002B2"/>
    <w:rsid w:val="197A1200"/>
    <w:rsid w:val="19A3494C"/>
    <w:rsid w:val="1A386933"/>
    <w:rsid w:val="1A6831E6"/>
    <w:rsid w:val="1AB66579"/>
    <w:rsid w:val="1AE2232B"/>
    <w:rsid w:val="1B4A3D40"/>
    <w:rsid w:val="1B663F82"/>
    <w:rsid w:val="1B6F1C6B"/>
    <w:rsid w:val="1B883B8C"/>
    <w:rsid w:val="1C2D4629"/>
    <w:rsid w:val="1C43636C"/>
    <w:rsid w:val="1D191707"/>
    <w:rsid w:val="1DBA25A5"/>
    <w:rsid w:val="1E1E15AE"/>
    <w:rsid w:val="1E2D2E8D"/>
    <w:rsid w:val="1E491709"/>
    <w:rsid w:val="1E557FFC"/>
    <w:rsid w:val="1EAC24DC"/>
    <w:rsid w:val="1EBB25E9"/>
    <w:rsid w:val="1EE46C35"/>
    <w:rsid w:val="1F653C49"/>
    <w:rsid w:val="1F87021B"/>
    <w:rsid w:val="20735046"/>
    <w:rsid w:val="214B1110"/>
    <w:rsid w:val="216F4D5B"/>
    <w:rsid w:val="22201DA0"/>
    <w:rsid w:val="224350D3"/>
    <w:rsid w:val="22C87E82"/>
    <w:rsid w:val="22DE2A63"/>
    <w:rsid w:val="23A63D8D"/>
    <w:rsid w:val="23B738BA"/>
    <w:rsid w:val="24F737D8"/>
    <w:rsid w:val="25821333"/>
    <w:rsid w:val="260A4EB7"/>
    <w:rsid w:val="26A9501A"/>
    <w:rsid w:val="26DB4AA6"/>
    <w:rsid w:val="273233B3"/>
    <w:rsid w:val="274A6CEA"/>
    <w:rsid w:val="27771881"/>
    <w:rsid w:val="277C4D83"/>
    <w:rsid w:val="279B4D55"/>
    <w:rsid w:val="28921DC9"/>
    <w:rsid w:val="28C35DBE"/>
    <w:rsid w:val="29171E84"/>
    <w:rsid w:val="29211DC2"/>
    <w:rsid w:val="292813A2"/>
    <w:rsid w:val="29685BD0"/>
    <w:rsid w:val="296B4D80"/>
    <w:rsid w:val="296F1A1E"/>
    <w:rsid w:val="2BD478A0"/>
    <w:rsid w:val="2BE01FD5"/>
    <w:rsid w:val="2C1F2DAF"/>
    <w:rsid w:val="2CA17C08"/>
    <w:rsid w:val="2CB35427"/>
    <w:rsid w:val="2FAD79C3"/>
    <w:rsid w:val="2FF65FF8"/>
    <w:rsid w:val="300D195C"/>
    <w:rsid w:val="30BF37B5"/>
    <w:rsid w:val="31EF5560"/>
    <w:rsid w:val="320764E7"/>
    <w:rsid w:val="32271EA5"/>
    <w:rsid w:val="323E11F7"/>
    <w:rsid w:val="32C739DA"/>
    <w:rsid w:val="3341553A"/>
    <w:rsid w:val="33B04623"/>
    <w:rsid w:val="33B200AF"/>
    <w:rsid w:val="33E61BE2"/>
    <w:rsid w:val="33FF10DF"/>
    <w:rsid w:val="34F73E5B"/>
    <w:rsid w:val="34F809FD"/>
    <w:rsid w:val="356F582B"/>
    <w:rsid w:val="35977EFB"/>
    <w:rsid w:val="35A14B2F"/>
    <w:rsid w:val="35F9034E"/>
    <w:rsid w:val="361736AD"/>
    <w:rsid w:val="36D200CF"/>
    <w:rsid w:val="36E66AE3"/>
    <w:rsid w:val="36FA6408"/>
    <w:rsid w:val="370224FC"/>
    <w:rsid w:val="370C31DB"/>
    <w:rsid w:val="37820402"/>
    <w:rsid w:val="379951F8"/>
    <w:rsid w:val="38382DC3"/>
    <w:rsid w:val="38793D95"/>
    <w:rsid w:val="38821F74"/>
    <w:rsid w:val="38DE045C"/>
    <w:rsid w:val="392269F9"/>
    <w:rsid w:val="394A59F5"/>
    <w:rsid w:val="398F3BBD"/>
    <w:rsid w:val="3A06027D"/>
    <w:rsid w:val="3A841DE9"/>
    <w:rsid w:val="3BE97038"/>
    <w:rsid w:val="3BF24D81"/>
    <w:rsid w:val="3BFE7BEA"/>
    <w:rsid w:val="3C345706"/>
    <w:rsid w:val="3C4A35F1"/>
    <w:rsid w:val="3EC5358C"/>
    <w:rsid w:val="3EC84E8D"/>
    <w:rsid w:val="3ED268C1"/>
    <w:rsid w:val="3FAB4D2B"/>
    <w:rsid w:val="400B75FC"/>
    <w:rsid w:val="405C270D"/>
    <w:rsid w:val="40F27273"/>
    <w:rsid w:val="433316A8"/>
    <w:rsid w:val="44596337"/>
    <w:rsid w:val="44982260"/>
    <w:rsid w:val="44D414C9"/>
    <w:rsid w:val="45036B28"/>
    <w:rsid w:val="4508441C"/>
    <w:rsid w:val="458F71DE"/>
    <w:rsid w:val="45A02594"/>
    <w:rsid w:val="46472D5E"/>
    <w:rsid w:val="472F0458"/>
    <w:rsid w:val="477261B2"/>
    <w:rsid w:val="479821CF"/>
    <w:rsid w:val="47BB535A"/>
    <w:rsid w:val="47BD6B2C"/>
    <w:rsid w:val="49132FA8"/>
    <w:rsid w:val="4950573F"/>
    <w:rsid w:val="496A657E"/>
    <w:rsid w:val="49843C09"/>
    <w:rsid w:val="4A4D27E4"/>
    <w:rsid w:val="4A7364C9"/>
    <w:rsid w:val="4A747B70"/>
    <w:rsid w:val="4A97123F"/>
    <w:rsid w:val="4ABF0080"/>
    <w:rsid w:val="4AE41E30"/>
    <w:rsid w:val="4AE903BF"/>
    <w:rsid w:val="4AF173EE"/>
    <w:rsid w:val="4B3A1BDA"/>
    <w:rsid w:val="4BE73BDE"/>
    <w:rsid w:val="4BF83760"/>
    <w:rsid w:val="4BFC500D"/>
    <w:rsid w:val="4C345E17"/>
    <w:rsid w:val="4C8349B8"/>
    <w:rsid w:val="4D85403F"/>
    <w:rsid w:val="4DAE504E"/>
    <w:rsid w:val="4DDE4D5E"/>
    <w:rsid w:val="4E0571BE"/>
    <w:rsid w:val="4E0C0BD4"/>
    <w:rsid w:val="4E332D69"/>
    <w:rsid w:val="4E910940"/>
    <w:rsid w:val="4EC6790A"/>
    <w:rsid w:val="4FA1648B"/>
    <w:rsid w:val="503A045B"/>
    <w:rsid w:val="509A4026"/>
    <w:rsid w:val="514B34E8"/>
    <w:rsid w:val="51DA0BDC"/>
    <w:rsid w:val="521474D4"/>
    <w:rsid w:val="52402AB8"/>
    <w:rsid w:val="534A1D91"/>
    <w:rsid w:val="537D5CC3"/>
    <w:rsid w:val="53D77306"/>
    <w:rsid w:val="53E967AE"/>
    <w:rsid w:val="540B7EB5"/>
    <w:rsid w:val="54575F26"/>
    <w:rsid w:val="55C3156A"/>
    <w:rsid w:val="56A51D71"/>
    <w:rsid w:val="56AE57C6"/>
    <w:rsid w:val="56CE01F7"/>
    <w:rsid w:val="57021A30"/>
    <w:rsid w:val="57913815"/>
    <w:rsid w:val="57A1368F"/>
    <w:rsid w:val="57B32992"/>
    <w:rsid w:val="581A7F84"/>
    <w:rsid w:val="58FB33B8"/>
    <w:rsid w:val="58FC706B"/>
    <w:rsid w:val="59B874D0"/>
    <w:rsid w:val="59D446F7"/>
    <w:rsid w:val="5A8A51F3"/>
    <w:rsid w:val="5AE41136"/>
    <w:rsid w:val="5B0320E2"/>
    <w:rsid w:val="5B1B01BC"/>
    <w:rsid w:val="5B2916BE"/>
    <w:rsid w:val="5B9E2EC4"/>
    <w:rsid w:val="5BB53BEF"/>
    <w:rsid w:val="5C517CBE"/>
    <w:rsid w:val="5C7F5CAB"/>
    <w:rsid w:val="5D600CB3"/>
    <w:rsid w:val="5E2356B9"/>
    <w:rsid w:val="5E453881"/>
    <w:rsid w:val="5F784EB8"/>
    <w:rsid w:val="60541D9A"/>
    <w:rsid w:val="60654A34"/>
    <w:rsid w:val="608606DE"/>
    <w:rsid w:val="60A46301"/>
    <w:rsid w:val="60FF1EF7"/>
    <w:rsid w:val="610E324A"/>
    <w:rsid w:val="61F31EFD"/>
    <w:rsid w:val="620B3E3F"/>
    <w:rsid w:val="622F7D46"/>
    <w:rsid w:val="62C8624A"/>
    <w:rsid w:val="63066BC7"/>
    <w:rsid w:val="63B06180"/>
    <w:rsid w:val="63C9429F"/>
    <w:rsid w:val="64613B3E"/>
    <w:rsid w:val="64672037"/>
    <w:rsid w:val="64676529"/>
    <w:rsid w:val="64DD1846"/>
    <w:rsid w:val="65945D8D"/>
    <w:rsid w:val="65D514A1"/>
    <w:rsid w:val="65E348ED"/>
    <w:rsid w:val="66342981"/>
    <w:rsid w:val="66485DC8"/>
    <w:rsid w:val="66C35559"/>
    <w:rsid w:val="66D009FB"/>
    <w:rsid w:val="66E2506A"/>
    <w:rsid w:val="671F15BA"/>
    <w:rsid w:val="68570F93"/>
    <w:rsid w:val="688D3FF7"/>
    <w:rsid w:val="68A67D2D"/>
    <w:rsid w:val="692C4082"/>
    <w:rsid w:val="69E6494D"/>
    <w:rsid w:val="6A287B5E"/>
    <w:rsid w:val="6A90449C"/>
    <w:rsid w:val="6B303A1A"/>
    <w:rsid w:val="6B5524FB"/>
    <w:rsid w:val="6C1F098C"/>
    <w:rsid w:val="6C3953B5"/>
    <w:rsid w:val="6C5722BE"/>
    <w:rsid w:val="6CF52916"/>
    <w:rsid w:val="6D3D7E1E"/>
    <w:rsid w:val="6DAA2FDF"/>
    <w:rsid w:val="6DAC56CB"/>
    <w:rsid w:val="6E040DC6"/>
    <w:rsid w:val="6E121228"/>
    <w:rsid w:val="6EBC4F64"/>
    <w:rsid w:val="6EE25E8D"/>
    <w:rsid w:val="6F065560"/>
    <w:rsid w:val="6F8D7684"/>
    <w:rsid w:val="6FDB78F3"/>
    <w:rsid w:val="70D1495F"/>
    <w:rsid w:val="70ED510D"/>
    <w:rsid w:val="713010FE"/>
    <w:rsid w:val="72E367CD"/>
    <w:rsid w:val="732E6A48"/>
    <w:rsid w:val="7348675A"/>
    <w:rsid w:val="7405011D"/>
    <w:rsid w:val="7407673A"/>
    <w:rsid w:val="74401B1F"/>
    <w:rsid w:val="74AF2912"/>
    <w:rsid w:val="74CB3565"/>
    <w:rsid w:val="74E3347D"/>
    <w:rsid w:val="754C6F3B"/>
    <w:rsid w:val="757B7DD7"/>
    <w:rsid w:val="75B11AFF"/>
    <w:rsid w:val="75C976D3"/>
    <w:rsid w:val="75D32619"/>
    <w:rsid w:val="75DB4D9F"/>
    <w:rsid w:val="76954F1D"/>
    <w:rsid w:val="76E04877"/>
    <w:rsid w:val="780B6A75"/>
    <w:rsid w:val="7942286F"/>
    <w:rsid w:val="797D44C1"/>
    <w:rsid w:val="79804924"/>
    <w:rsid w:val="7A2B7342"/>
    <w:rsid w:val="7A3818FE"/>
    <w:rsid w:val="7A730C57"/>
    <w:rsid w:val="7B825CBD"/>
    <w:rsid w:val="7B9C2193"/>
    <w:rsid w:val="7D0F76D8"/>
    <w:rsid w:val="7DD1659C"/>
    <w:rsid w:val="7E2A080C"/>
    <w:rsid w:val="7E3420E0"/>
    <w:rsid w:val="7E486D4A"/>
    <w:rsid w:val="7E785B84"/>
    <w:rsid w:val="7EA278A3"/>
    <w:rsid w:val="7EA719BF"/>
    <w:rsid w:val="7EC64AE6"/>
    <w:rsid w:val="7FFE6D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4">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7">
    <w:name w:val="Default Paragraph Font"/>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Plain Text"/>
    <w:basedOn w:val="1"/>
    <w:next w:val="1"/>
    <w:link w:val="24"/>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5">
    <w:name w:val="Normal Indent"/>
    <w:basedOn w:val="1"/>
    <w:link w:val="23"/>
    <w:qFormat/>
    <w:uiPriority w:val="0"/>
    <w:pPr>
      <w:ind w:firstLine="420"/>
    </w:pPr>
    <w:rPr>
      <w:rFonts w:ascii="Times New Roman" w:hAnsi="Times New Roman" w:cs="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link w:val="22"/>
    <w:qFormat/>
    <w:uiPriority w:val="0"/>
    <w:pPr>
      <w:spacing w:after="120"/>
      <w:ind w:left="420" w:leftChars="200"/>
    </w:pPr>
  </w:style>
  <w:style w:type="paragraph" w:styleId="10">
    <w:name w:val="footer"/>
    <w:basedOn w:val="1"/>
    <w:qFormat/>
    <w:uiPriority w:val="99"/>
    <w:pPr>
      <w:widowControl w:val="0"/>
      <w:pBdr>
        <w:top w:val="none" w:color="auto" w:sz="0" w:space="0"/>
        <w:left w:val="none" w:color="auto" w:sz="0" w:space="0"/>
        <w:bottom w:val="none" w:color="auto" w:sz="0" w:space="0"/>
        <w:right w:val="none" w:color="auto" w:sz="0" w:space="0"/>
        <w:between w:val="none" w:color="auto" w:sz="0" w:space="0"/>
      </w:pBdr>
      <w:shd w:val="clear" w:color="auto" w:fill="auto"/>
      <w:tabs>
        <w:tab w:val="center" w:pos="4153"/>
        <w:tab w:val="right" w:pos="8306"/>
      </w:tabs>
      <w:snapToGrid w:val="0"/>
      <w:jc w:val="left"/>
    </w:pPr>
    <w:rPr>
      <w:rFonts w:ascii="Times New Roman" w:hAnsi="Calibri" w:eastAsia="宋体" w:cs="Times New Roman"/>
      <w:kern w:val="2"/>
      <w:sz w:val="18"/>
      <w:szCs w:val="22"/>
      <w:lang w:val="en-US" w:eastAsia="zh-CN" w:bidi="ar-SA"/>
    </w:rPr>
  </w:style>
  <w:style w:type="paragraph" w:styleId="11">
    <w:name w:val="envelope return"/>
    <w:basedOn w:val="1"/>
    <w:unhideWhenUsed/>
    <w:qFormat/>
    <w:uiPriority w:val="99"/>
    <w:pPr>
      <w:snapToGrid w:val="0"/>
    </w:pPr>
    <w:rPr>
      <w:rFonts w:ascii="Arial" w:hAnsi="Arial" w:eastAsia="宋体" w:cs="Times New Roman"/>
      <w:sz w:val="30"/>
      <w:szCs w:val="24"/>
      <w:lang w:bidi="ar-SA"/>
    </w:rPr>
  </w:style>
  <w:style w:type="paragraph" w:styleId="12">
    <w:name w:val="Normal (Web)"/>
    <w:basedOn w:val="1"/>
    <w:qFormat/>
    <w:uiPriority w:val="0"/>
    <w:rPr>
      <w:sz w:val="24"/>
    </w:rPr>
  </w:style>
  <w:style w:type="paragraph" w:styleId="13">
    <w:name w:val="Body Text First Indent"/>
    <w:basedOn w:val="7"/>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paragraph" w:styleId="14">
    <w:name w:val="Body Text First Indent 2"/>
    <w:basedOn w:val="9"/>
    <w:qFormat/>
    <w:uiPriority w:val="0"/>
    <w:pPr>
      <w:adjustRightInd/>
      <w:snapToGrid/>
      <w:spacing w:after="120" w:line="240" w:lineRule="auto"/>
      <w:ind w:left="420" w:leftChars="200" w:firstLine="420" w:firstLineChars="200"/>
    </w:pPr>
    <w:rPr>
      <w:rFonts w:ascii="宋体" w:hAnsi="宋体"/>
      <w:spacing w:val="20"/>
      <w:sz w:val="21"/>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Body Text 21"/>
    <w:basedOn w:val="1"/>
    <w:qFormat/>
    <w:uiPriority w:val="0"/>
    <w:pPr>
      <w:spacing w:line="500" w:lineRule="exact"/>
    </w:pPr>
    <w:rPr>
      <w:rFonts w:ascii="宋体"/>
      <w:sz w:val="24"/>
    </w:rPr>
  </w:style>
  <w:style w:type="paragraph" w:customStyle="1" w:styleId="19">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0">
    <w:name w:val="目录 21"/>
    <w:basedOn w:val="1"/>
    <w:next w:val="1"/>
    <w:qFormat/>
    <w:uiPriority w:val="0"/>
    <w:pPr>
      <w:spacing w:before="100" w:beforeAutospacing="1" w:after="100" w:afterAutospacing="1"/>
      <w:ind w:left="420" w:leftChars="200"/>
    </w:pPr>
  </w:style>
  <w:style w:type="paragraph" w:customStyle="1" w:styleId="21">
    <w:name w:val="正文首行缩进1"/>
    <w:basedOn w:val="1"/>
    <w:qFormat/>
    <w:uiPriority w:val="0"/>
    <w:pPr>
      <w:spacing w:line="360" w:lineRule="auto"/>
      <w:ind w:firstLine="200" w:firstLineChars="200"/>
    </w:pPr>
    <w:rPr>
      <w:kern w:val="2"/>
      <w:sz w:val="24"/>
      <w:szCs w:val="24"/>
    </w:rPr>
  </w:style>
  <w:style w:type="character" w:customStyle="1" w:styleId="22">
    <w:name w:val="正文文本缩进 Char"/>
    <w:link w:val="9"/>
    <w:qFormat/>
    <w:uiPriority w:val="0"/>
  </w:style>
  <w:style w:type="character" w:customStyle="1" w:styleId="23">
    <w:name w:val="正文缩进 Char"/>
    <w:link w:val="5"/>
    <w:qFormat/>
    <w:uiPriority w:val="0"/>
    <w:rPr>
      <w:rFonts w:ascii="Times New Roman" w:hAnsi="Times New Roman" w:cs="Times New Roman"/>
      <w:kern w:val="0"/>
      <w:sz w:val="20"/>
      <w:szCs w:val="20"/>
    </w:rPr>
  </w:style>
  <w:style w:type="character" w:customStyle="1" w:styleId="24">
    <w:name w:val="纯文本 Char"/>
    <w:link w:val="2"/>
    <w:qFormat/>
    <w:uiPriority w:val="0"/>
    <w:rPr>
      <w:rFonts w:ascii="宋体" w:hAnsi="Courier New"/>
      <w:kern w:val="0"/>
      <w:sz w:val="20"/>
      <w:szCs w:val="20"/>
      <w:lang w:val="en-US" w:eastAsia="zh-CN"/>
    </w:rPr>
  </w:style>
  <w:style w:type="paragraph" w:customStyle="1" w:styleId="25">
    <w:name w:val="Table Paragraph"/>
    <w:basedOn w:val="1"/>
    <w:qFormat/>
    <w:uiPriority w:val="1"/>
  </w:style>
  <w:style w:type="character" w:customStyle="1" w:styleId="26">
    <w:name w:val="font21"/>
    <w:basedOn w:val="17"/>
    <w:qFormat/>
    <w:uiPriority w:val="0"/>
    <w:rPr>
      <w:rFonts w:hint="eastAsia" w:ascii="宋体" w:hAnsi="宋体" w:eastAsia="宋体" w:cs="宋体"/>
      <w:color w:val="000000"/>
      <w:sz w:val="21"/>
      <w:szCs w:val="21"/>
      <w:u w:val="single"/>
    </w:rPr>
  </w:style>
  <w:style w:type="character" w:customStyle="1" w:styleId="27">
    <w:name w:val="font11"/>
    <w:basedOn w:val="17"/>
    <w:qFormat/>
    <w:uiPriority w:val="0"/>
    <w:rPr>
      <w:rFonts w:hint="eastAsia" w:ascii="宋体" w:hAnsi="宋体" w:eastAsia="宋体" w:cs="宋体"/>
      <w:color w:val="000000"/>
      <w:sz w:val="21"/>
      <w:szCs w:val="21"/>
      <w:u w:val="none"/>
    </w:rPr>
  </w:style>
  <w:style w:type="paragraph" w:customStyle="1" w:styleId="28">
    <w:name w:val="11"/>
    <w:basedOn w:val="9"/>
    <w:qFormat/>
    <w:uiPriority w:val="0"/>
    <w:pPr>
      <w:spacing w:line="360" w:lineRule="auto"/>
    </w:pPr>
    <w:rPr>
      <w:rFonts w:hAnsi="宋体"/>
      <w:b/>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11636</Words>
  <Characters>15460</Characters>
  <Lines>0</Lines>
  <Paragraphs>0</Paragraphs>
  <TotalTime>13</TotalTime>
  <ScaleCrop>false</ScaleCrop>
  <LinksUpToDate>false</LinksUpToDate>
  <CharactersWithSpaces>16026</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陈笑莹</cp:lastModifiedBy>
  <dcterms:modified xsi:type="dcterms:W3CDTF">2026-07-15T08:21:42Z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760A9E739F274C3EA8BF53912F017031_13</vt:lpwstr>
  </property>
  <property fmtid="{D5CDD505-2E9C-101B-9397-08002B2CF9AE}" pid="4" name="KSOTemplateDocerSaveRecord">
    <vt:lpwstr>eyJoZGlkIjoiODA0NTdlOTZjM2M3MTc3MGY4ZWYyNWExNDRjMDVkYzUiLCJ1c2VySWQiOiIyODQ3MzY0MzcifQ==</vt:lpwstr>
  </property>
</Properties>
</file>