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3BA58E">
      <w:pPr>
        <w:pStyle w:val="8"/>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snapToGrid w:val="0"/>
          <w:color w:val="auto"/>
          <w:kern w:val="0"/>
          <w:sz w:val="32"/>
          <w:szCs w:val="32"/>
          <w:highlight w:val="none"/>
          <w:u w:val="none"/>
          <w:lang w:val="en-US" w:eastAsia="zh-CN"/>
        </w:rPr>
      </w:pPr>
      <w:bookmarkStart w:id="0" w:name="_Toc8445"/>
      <w:r>
        <w:rPr>
          <w:rFonts w:hint="eastAsia" w:ascii="宋体" w:hAnsi="宋体" w:eastAsia="宋体" w:cs="宋体"/>
          <w:b/>
          <w:bCs/>
          <w:snapToGrid w:val="0"/>
          <w:color w:val="auto"/>
          <w:kern w:val="0"/>
          <w:sz w:val="32"/>
          <w:szCs w:val="32"/>
          <w:highlight w:val="none"/>
          <w:u w:val="none"/>
          <w:lang w:val="en-US" w:eastAsia="zh-CN"/>
        </w:rPr>
        <w:t>附件A-项目信息清单</w:t>
      </w:r>
    </w:p>
    <w:p w14:paraId="76D2F629">
      <w:pPr>
        <w:pStyle w:val="8"/>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lang w:val="en-US" w:eastAsia="zh-CN"/>
        </w:rPr>
      </w:pPr>
      <w:r>
        <w:rPr>
          <w:rFonts w:hint="eastAsia" w:ascii="宋体" w:hAnsi="宋体" w:eastAsia="宋体" w:cs="宋体"/>
          <w:b/>
          <w:bCs/>
          <w:snapToGrid w:val="0"/>
          <w:color w:val="auto"/>
          <w:kern w:val="0"/>
          <w:sz w:val="21"/>
          <w:szCs w:val="21"/>
          <w:highlight w:val="none"/>
          <w:u w:val="none"/>
          <w:lang w:val="en-US" w:eastAsia="zh-CN"/>
        </w:rPr>
        <w:t>标的名称：广东电网有限责任公司汕头供电局变电管理二所技术业务用房项目施工</w:t>
      </w:r>
    </w:p>
    <w:p w14:paraId="55CFAD31">
      <w:pPr>
        <w:pStyle w:val="8"/>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lang w:val="en-US" w:eastAsia="zh-CN"/>
        </w:rPr>
      </w:pPr>
      <w:r>
        <w:rPr>
          <w:rFonts w:hint="eastAsia" w:ascii="宋体" w:hAnsi="宋体" w:eastAsia="宋体" w:cs="宋体"/>
          <w:b/>
          <w:bCs/>
          <w:snapToGrid w:val="0"/>
          <w:color w:val="auto"/>
          <w:kern w:val="0"/>
          <w:sz w:val="21"/>
          <w:szCs w:val="21"/>
          <w:highlight w:val="none"/>
          <w:u w:val="none"/>
          <w:lang w:val="en-US" w:eastAsia="zh-CN"/>
        </w:rPr>
        <w:t>标</w:t>
      </w:r>
      <w:r>
        <w:rPr>
          <w:rFonts w:hint="eastAsia" w:hAnsi="宋体" w:cs="宋体"/>
          <w:b/>
          <w:bCs/>
          <w:snapToGrid w:val="0"/>
          <w:color w:val="auto"/>
          <w:kern w:val="0"/>
          <w:sz w:val="21"/>
          <w:szCs w:val="21"/>
          <w:highlight w:val="none"/>
          <w:u w:val="none"/>
          <w:lang w:val="en-US" w:eastAsia="zh-CN"/>
        </w:rPr>
        <w:t>段</w:t>
      </w:r>
      <w:r>
        <w:rPr>
          <w:rFonts w:hint="eastAsia" w:ascii="宋体" w:hAnsi="宋体" w:eastAsia="宋体" w:cs="宋体"/>
          <w:b/>
          <w:bCs/>
          <w:snapToGrid w:val="0"/>
          <w:color w:val="auto"/>
          <w:kern w:val="0"/>
          <w:sz w:val="21"/>
          <w:szCs w:val="21"/>
          <w:highlight w:val="none"/>
          <w:u w:val="none"/>
          <w:lang w:val="en-US" w:eastAsia="zh-CN"/>
        </w:rPr>
        <w:t>名称：广东电网有限责任公司汕头供电局变电管理二所技术业务用房项目施工</w:t>
      </w:r>
    </w:p>
    <w:p w14:paraId="71B0C947">
      <w:pPr>
        <w:pStyle w:val="8"/>
        <w:keepNext w:val="0"/>
        <w:keepLines w:val="0"/>
        <w:pageBreakBefore w:val="0"/>
        <w:widowControl w:val="0"/>
        <w:shd w:val="clear" w:color="auto" w:fill="auto"/>
        <w:kinsoku/>
        <w:wordWrap/>
        <w:overflowPunct/>
        <w:topLinePunct w:val="0"/>
        <w:autoSpaceDE/>
        <w:autoSpaceDN/>
        <w:bidi w:val="0"/>
        <w:adjustRightInd/>
        <w:snapToGrid/>
        <w:spacing w:line="480" w:lineRule="exact"/>
        <w:jc w:val="center"/>
        <w:textAlignment w:val="auto"/>
        <w:outlineLvl w:val="0"/>
        <w:rPr>
          <w:rFonts w:hint="eastAsia" w:ascii="宋体" w:hAnsi="宋体" w:eastAsia="宋体" w:cs="宋体"/>
          <w:b/>
          <w:bCs/>
          <w:snapToGrid w:val="0"/>
          <w:color w:val="auto"/>
          <w:kern w:val="0"/>
          <w:sz w:val="21"/>
          <w:szCs w:val="21"/>
          <w:highlight w:val="none"/>
          <w:u w:val="none"/>
          <w:lang w:val="en-US" w:eastAsia="zh-CN"/>
        </w:rPr>
      </w:pPr>
      <w:r>
        <w:rPr>
          <w:rFonts w:hint="eastAsia" w:ascii="宋体" w:hAnsi="宋体" w:eastAsia="宋体" w:cs="宋体"/>
          <w:b/>
          <w:bCs/>
          <w:snapToGrid w:val="0"/>
          <w:color w:val="auto"/>
          <w:kern w:val="0"/>
          <w:sz w:val="21"/>
          <w:szCs w:val="21"/>
          <w:highlight w:val="none"/>
          <w:u w:val="none"/>
          <w:lang w:val="en-US" w:eastAsia="zh-CN"/>
        </w:rPr>
        <w:t>项目信息表</w:t>
      </w:r>
    </w:p>
    <w:tbl>
      <w:tblPr>
        <w:tblStyle w:val="15"/>
        <w:tblW w:w="47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1"/>
        <w:gridCol w:w="2247"/>
        <w:gridCol w:w="4300"/>
      </w:tblGrid>
      <w:tr w14:paraId="3D48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92" w:type="pct"/>
            <w:vAlign w:val="center"/>
          </w:tcPr>
          <w:p w14:paraId="66EA5058">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i w:val="0"/>
                <w:iCs w:val="0"/>
                <w:snapToGrid w:val="0"/>
                <w:color w:val="auto"/>
                <w:kern w:val="0"/>
                <w:sz w:val="21"/>
                <w:szCs w:val="21"/>
                <w:highlight w:val="none"/>
                <w:u w:val="none"/>
                <w:vertAlign w:val="baseline"/>
                <w:lang w:val="en-US" w:eastAsia="zh-CN"/>
              </w:rPr>
            </w:pPr>
            <w:r>
              <w:rPr>
                <w:rFonts w:hint="eastAsia" w:ascii="宋体" w:hAnsi="宋体" w:eastAsia="宋体" w:cs="宋体"/>
                <w:b/>
                <w:bCs/>
                <w:i w:val="0"/>
                <w:iCs w:val="0"/>
                <w:snapToGrid w:val="0"/>
                <w:color w:val="auto"/>
                <w:kern w:val="0"/>
                <w:sz w:val="21"/>
                <w:szCs w:val="21"/>
                <w:highlight w:val="none"/>
                <w:u w:val="none"/>
                <w:vertAlign w:val="baseline"/>
                <w:lang w:val="en-US" w:eastAsia="zh-CN"/>
              </w:rPr>
              <w:t>序号</w:t>
            </w:r>
          </w:p>
        </w:tc>
        <w:tc>
          <w:tcPr>
            <w:tcW w:w="1478" w:type="pct"/>
            <w:vAlign w:val="center"/>
          </w:tcPr>
          <w:p w14:paraId="380DFBE2">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i w:val="0"/>
                <w:iCs w:val="0"/>
                <w:snapToGrid w:val="0"/>
                <w:color w:val="auto"/>
                <w:kern w:val="0"/>
                <w:sz w:val="21"/>
                <w:szCs w:val="21"/>
                <w:highlight w:val="none"/>
                <w:u w:val="none"/>
                <w:vertAlign w:val="baseline"/>
                <w:lang w:val="en-US" w:eastAsia="zh-CN"/>
              </w:rPr>
            </w:pPr>
            <w:r>
              <w:rPr>
                <w:rFonts w:hint="eastAsia" w:ascii="宋体" w:hAnsi="宋体" w:eastAsia="宋体" w:cs="宋体"/>
                <w:b/>
                <w:bCs/>
                <w:i w:val="0"/>
                <w:iCs w:val="0"/>
                <w:snapToGrid w:val="0"/>
                <w:color w:val="auto"/>
                <w:kern w:val="0"/>
                <w:sz w:val="21"/>
                <w:szCs w:val="21"/>
                <w:highlight w:val="none"/>
                <w:u w:val="none"/>
                <w:vertAlign w:val="baseline"/>
                <w:lang w:val="en-US" w:eastAsia="zh-CN"/>
              </w:rPr>
              <w:t>条款名称</w:t>
            </w:r>
          </w:p>
        </w:tc>
        <w:tc>
          <w:tcPr>
            <w:tcW w:w="2829" w:type="pct"/>
            <w:vAlign w:val="center"/>
          </w:tcPr>
          <w:p w14:paraId="10B382E7">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i w:val="0"/>
                <w:iCs w:val="0"/>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lang w:val="en-US" w:eastAsia="zh-CN"/>
              </w:rPr>
              <w:t>广东电网有限责任公司汕头供电局变电管理二所技术业务用房项目</w:t>
            </w:r>
          </w:p>
        </w:tc>
      </w:tr>
      <w:tr w14:paraId="44895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92" w:type="pct"/>
            <w:vAlign w:val="center"/>
          </w:tcPr>
          <w:p w14:paraId="4D6B4483">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1</w:t>
            </w:r>
          </w:p>
        </w:tc>
        <w:tc>
          <w:tcPr>
            <w:tcW w:w="1478" w:type="pct"/>
            <w:vAlign w:val="center"/>
          </w:tcPr>
          <w:p w14:paraId="38D1DCAE">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可研批复文号</w:t>
            </w:r>
          </w:p>
        </w:tc>
        <w:tc>
          <w:tcPr>
            <w:tcW w:w="2829" w:type="pct"/>
            <w:vAlign w:val="center"/>
          </w:tcPr>
          <w:p w14:paraId="0D9CFAED">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广电规〔2024〕6号</w:t>
            </w:r>
          </w:p>
        </w:tc>
      </w:tr>
      <w:tr w14:paraId="20009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92" w:type="pct"/>
            <w:vAlign w:val="center"/>
          </w:tcPr>
          <w:p w14:paraId="0C32750D">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2</w:t>
            </w:r>
          </w:p>
        </w:tc>
        <w:tc>
          <w:tcPr>
            <w:tcW w:w="1478" w:type="pct"/>
            <w:vAlign w:val="center"/>
          </w:tcPr>
          <w:p w14:paraId="57949EED">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t>项目核准备案文号</w:t>
            </w:r>
          </w:p>
        </w:tc>
        <w:tc>
          <w:tcPr>
            <w:tcW w:w="2829" w:type="pct"/>
            <w:vAlign w:val="center"/>
          </w:tcPr>
          <w:p w14:paraId="2575FE5C">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2411-440512-04-01-324543</w:t>
            </w:r>
          </w:p>
        </w:tc>
      </w:tr>
      <w:tr w14:paraId="10067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92" w:type="pct"/>
            <w:vAlign w:val="center"/>
          </w:tcPr>
          <w:p w14:paraId="15E29D07">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3</w:t>
            </w:r>
          </w:p>
        </w:tc>
        <w:tc>
          <w:tcPr>
            <w:tcW w:w="1478" w:type="pct"/>
            <w:vAlign w:val="center"/>
          </w:tcPr>
          <w:p w14:paraId="2B8B40C6">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资金落实（投资计划）</w:t>
            </w:r>
          </w:p>
        </w:tc>
        <w:tc>
          <w:tcPr>
            <w:tcW w:w="2829" w:type="pct"/>
            <w:vAlign w:val="center"/>
          </w:tcPr>
          <w:p w14:paraId="74EBE7BE">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广电计财〔202</w:t>
            </w:r>
            <w:r>
              <w:rPr>
                <w:rFonts w:hint="eastAsia" w:hAnsi="宋体" w:cs="宋体"/>
                <w:b w:val="0"/>
                <w:bCs w:val="0"/>
                <w:snapToGrid w:val="0"/>
                <w:color w:val="auto"/>
                <w:kern w:val="0"/>
                <w:sz w:val="21"/>
                <w:szCs w:val="21"/>
                <w:highlight w:val="none"/>
                <w:u w:val="none"/>
                <w:vertAlign w:val="baseline"/>
                <w:lang w:val="en-US" w:eastAsia="zh-CN"/>
              </w:rPr>
              <w:t>6</w:t>
            </w:r>
            <w:r>
              <w:rPr>
                <w:rFonts w:hint="eastAsia" w:ascii="宋体" w:hAnsi="宋体" w:eastAsia="宋体" w:cs="宋体"/>
                <w:b w:val="0"/>
                <w:bCs w:val="0"/>
                <w:snapToGrid w:val="0"/>
                <w:color w:val="auto"/>
                <w:kern w:val="0"/>
                <w:sz w:val="21"/>
                <w:szCs w:val="21"/>
                <w:highlight w:val="none"/>
                <w:u w:val="none"/>
                <w:vertAlign w:val="baseline"/>
                <w:lang w:val="en-US" w:eastAsia="zh-CN"/>
              </w:rPr>
              <w:t>〕</w:t>
            </w:r>
            <w:r>
              <w:rPr>
                <w:rFonts w:hint="eastAsia" w:hAnsi="宋体" w:cs="宋体"/>
                <w:b w:val="0"/>
                <w:bCs w:val="0"/>
                <w:snapToGrid w:val="0"/>
                <w:color w:val="auto"/>
                <w:kern w:val="0"/>
                <w:sz w:val="21"/>
                <w:szCs w:val="21"/>
                <w:highlight w:val="none"/>
                <w:u w:val="none"/>
                <w:vertAlign w:val="baseline"/>
                <w:lang w:val="en-US" w:eastAsia="zh-CN"/>
              </w:rPr>
              <w:t>6</w:t>
            </w:r>
            <w:r>
              <w:rPr>
                <w:rFonts w:hint="eastAsia" w:ascii="宋体" w:hAnsi="宋体" w:eastAsia="宋体" w:cs="宋体"/>
                <w:b w:val="0"/>
                <w:bCs w:val="0"/>
                <w:snapToGrid w:val="0"/>
                <w:color w:val="auto"/>
                <w:kern w:val="0"/>
                <w:sz w:val="21"/>
                <w:szCs w:val="21"/>
                <w:highlight w:val="none"/>
                <w:u w:val="none"/>
                <w:vertAlign w:val="baseline"/>
                <w:lang w:val="en-US" w:eastAsia="zh-CN"/>
              </w:rPr>
              <w:t>号</w:t>
            </w:r>
          </w:p>
        </w:tc>
      </w:tr>
      <w:tr w14:paraId="633C7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92" w:type="pct"/>
            <w:vAlign w:val="center"/>
          </w:tcPr>
          <w:p w14:paraId="29824605">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4</w:t>
            </w:r>
          </w:p>
        </w:tc>
        <w:tc>
          <w:tcPr>
            <w:tcW w:w="1478" w:type="pct"/>
            <w:vAlign w:val="center"/>
          </w:tcPr>
          <w:p w14:paraId="2330AB87">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初设批复文号</w:t>
            </w:r>
          </w:p>
        </w:tc>
        <w:tc>
          <w:tcPr>
            <w:tcW w:w="2829" w:type="pct"/>
            <w:vAlign w:val="center"/>
          </w:tcPr>
          <w:p w14:paraId="534F6F2B">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广电建〔2025〕107号</w:t>
            </w:r>
          </w:p>
        </w:tc>
      </w:tr>
      <w:tr w14:paraId="512CE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92" w:type="pct"/>
            <w:vAlign w:val="center"/>
          </w:tcPr>
          <w:p w14:paraId="205063BF">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bidi="ar-SA"/>
              </w:rPr>
              <w:t>5</w:t>
            </w:r>
          </w:p>
        </w:tc>
        <w:tc>
          <w:tcPr>
            <w:tcW w:w="1478" w:type="pct"/>
            <w:vAlign w:val="center"/>
          </w:tcPr>
          <w:p w14:paraId="1AA6F04B">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i w:val="0"/>
                <w:iCs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初设批复总投资</w:t>
            </w:r>
          </w:p>
        </w:tc>
        <w:tc>
          <w:tcPr>
            <w:tcW w:w="2829" w:type="pct"/>
            <w:vAlign w:val="center"/>
          </w:tcPr>
          <w:p w14:paraId="5990CC0C">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3515.4</w:t>
            </w:r>
            <w:r>
              <w:rPr>
                <w:rFonts w:hint="eastAsia" w:ascii="宋体" w:hAnsi="宋体" w:eastAsia="宋体" w:cs="宋体"/>
                <w:b w:val="0"/>
                <w:bCs w:val="0"/>
                <w:snapToGrid w:val="0"/>
                <w:color w:val="auto"/>
                <w:kern w:val="0"/>
                <w:sz w:val="21"/>
                <w:szCs w:val="21"/>
                <w:highlight w:val="none"/>
                <w:u w:val="none"/>
                <w:vertAlign w:val="baseline"/>
                <w:lang w:val="en-US" w:eastAsia="zh-CN"/>
              </w:rPr>
              <w:t>万元</w:t>
            </w:r>
          </w:p>
        </w:tc>
      </w:tr>
      <w:tr w14:paraId="15308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92" w:type="pct"/>
            <w:vAlign w:val="center"/>
          </w:tcPr>
          <w:p w14:paraId="3F8C9A45">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6</w:t>
            </w:r>
          </w:p>
        </w:tc>
        <w:tc>
          <w:tcPr>
            <w:tcW w:w="1478" w:type="pct"/>
            <w:vAlign w:val="center"/>
          </w:tcPr>
          <w:p w14:paraId="531EA99B">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施工图设计批复文号</w:t>
            </w:r>
          </w:p>
        </w:tc>
        <w:tc>
          <w:tcPr>
            <w:tcW w:w="2829" w:type="pct"/>
            <w:vAlign w:val="center"/>
          </w:tcPr>
          <w:p w14:paraId="2E5D1D8F">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广电建〔2025〕217号</w:t>
            </w:r>
          </w:p>
        </w:tc>
      </w:tr>
      <w:tr w14:paraId="749E1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92" w:type="pct"/>
            <w:vAlign w:val="center"/>
          </w:tcPr>
          <w:p w14:paraId="77CF9FC2">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7</w:t>
            </w:r>
          </w:p>
        </w:tc>
        <w:tc>
          <w:tcPr>
            <w:tcW w:w="1478" w:type="pct"/>
            <w:vAlign w:val="center"/>
          </w:tcPr>
          <w:p w14:paraId="05E32634">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招标类型</w:t>
            </w:r>
          </w:p>
        </w:tc>
        <w:tc>
          <w:tcPr>
            <w:tcW w:w="2829" w:type="pct"/>
            <w:vAlign w:val="center"/>
          </w:tcPr>
          <w:p w14:paraId="32BFE5F4">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施设招标</w:t>
            </w:r>
          </w:p>
        </w:tc>
      </w:tr>
      <w:tr w14:paraId="7DFB6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92" w:type="pct"/>
            <w:vAlign w:val="center"/>
          </w:tcPr>
          <w:p w14:paraId="5BF3EC7A">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8</w:t>
            </w:r>
          </w:p>
        </w:tc>
        <w:tc>
          <w:tcPr>
            <w:tcW w:w="1478" w:type="pct"/>
            <w:vAlign w:val="center"/>
          </w:tcPr>
          <w:p w14:paraId="6A7CF55D">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i w:val="0"/>
                <w:iCs w:val="0"/>
                <w:color w:val="auto"/>
                <w:kern w:val="0"/>
                <w:sz w:val="21"/>
                <w:szCs w:val="21"/>
                <w:highlight w:val="none"/>
                <w:u w:val="none"/>
                <w:vertAlign w:val="baseline"/>
                <w:lang w:val="en-US" w:eastAsia="zh-CN" w:bidi="ar-SA"/>
              </w:rPr>
            </w:pPr>
            <w:r>
              <w:rPr>
                <w:rFonts w:hint="eastAsia" w:ascii="宋体" w:hAnsi="宋体" w:eastAsia="宋体" w:cs="宋体"/>
                <w:b w:val="0"/>
                <w:bCs w:val="0"/>
                <w:i w:val="0"/>
                <w:iCs w:val="0"/>
                <w:color w:val="auto"/>
                <w:sz w:val="21"/>
                <w:szCs w:val="21"/>
                <w:highlight w:val="none"/>
                <w:u w:val="none"/>
                <w:vertAlign w:val="baseline"/>
                <w:lang w:val="en-US" w:eastAsia="zh-CN"/>
              </w:rPr>
              <w:t>项目建设单位</w:t>
            </w:r>
          </w:p>
        </w:tc>
        <w:tc>
          <w:tcPr>
            <w:tcW w:w="2829" w:type="pct"/>
            <w:vAlign w:val="center"/>
          </w:tcPr>
          <w:p w14:paraId="1C5DE3A7">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汕头</w:t>
            </w:r>
            <w:r>
              <w:rPr>
                <w:rFonts w:hint="eastAsia" w:ascii="宋体" w:hAnsi="宋体" w:eastAsia="宋体" w:cs="宋体"/>
                <w:b w:val="0"/>
                <w:bCs w:val="0"/>
                <w:snapToGrid w:val="0"/>
                <w:color w:val="auto"/>
                <w:kern w:val="0"/>
                <w:sz w:val="21"/>
                <w:szCs w:val="21"/>
                <w:highlight w:val="none"/>
                <w:u w:val="none"/>
                <w:vertAlign w:val="baseline"/>
                <w:lang w:val="en-US" w:eastAsia="zh-CN"/>
              </w:rPr>
              <w:t>供电局</w:t>
            </w:r>
          </w:p>
        </w:tc>
      </w:tr>
      <w:tr w14:paraId="1E89E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92" w:type="pct"/>
            <w:vAlign w:val="center"/>
          </w:tcPr>
          <w:p w14:paraId="7BEEFC99">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9</w:t>
            </w:r>
          </w:p>
        </w:tc>
        <w:tc>
          <w:tcPr>
            <w:tcW w:w="1478" w:type="pct"/>
            <w:vAlign w:val="center"/>
          </w:tcPr>
          <w:p w14:paraId="68C8E45F">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项目建设地点</w:t>
            </w:r>
          </w:p>
        </w:tc>
        <w:tc>
          <w:tcPr>
            <w:tcW w:w="2829" w:type="pct"/>
            <w:vAlign w:val="center"/>
          </w:tcPr>
          <w:p w14:paraId="5BEA5EAB">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i w:val="0"/>
                <w:iCs w:val="0"/>
                <w:color w:val="auto"/>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汕头市濠江区</w:t>
            </w:r>
          </w:p>
        </w:tc>
      </w:tr>
      <w:tr w14:paraId="79949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692" w:type="pct"/>
            <w:vAlign w:val="center"/>
          </w:tcPr>
          <w:p w14:paraId="4B5AB565">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10</w:t>
            </w:r>
          </w:p>
        </w:tc>
        <w:tc>
          <w:tcPr>
            <w:tcW w:w="1478" w:type="pct"/>
            <w:vAlign w:val="center"/>
          </w:tcPr>
          <w:p w14:paraId="3F122ABA">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400" w:lineRule="atLeast"/>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工        期</w:t>
            </w:r>
          </w:p>
        </w:tc>
        <w:tc>
          <w:tcPr>
            <w:tcW w:w="2829" w:type="pct"/>
            <w:vAlign w:val="center"/>
          </w:tcPr>
          <w:p w14:paraId="5F192030">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400" w:lineRule="atLeast"/>
              <w:jc w:val="left"/>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计划工期：</w:t>
            </w:r>
            <w:r>
              <w:rPr>
                <w:rFonts w:hint="eastAsia" w:hAnsi="宋体" w:cs="宋体"/>
                <w:b w:val="0"/>
                <w:bCs w:val="0"/>
                <w:snapToGrid w:val="0"/>
                <w:color w:val="auto"/>
                <w:kern w:val="0"/>
                <w:sz w:val="21"/>
                <w:szCs w:val="21"/>
                <w:highlight w:val="none"/>
                <w:u w:val="none"/>
                <w:vertAlign w:val="baseline"/>
                <w:lang w:val="en-US" w:eastAsia="zh-CN"/>
              </w:rPr>
              <w:t>319</w:t>
            </w:r>
            <w:r>
              <w:rPr>
                <w:rFonts w:hint="eastAsia" w:ascii="宋体" w:hAnsi="宋体" w:eastAsia="宋体" w:cs="宋体"/>
                <w:b w:val="0"/>
                <w:bCs w:val="0"/>
                <w:snapToGrid w:val="0"/>
                <w:color w:val="auto"/>
                <w:kern w:val="0"/>
                <w:sz w:val="21"/>
                <w:szCs w:val="21"/>
                <w:highlight w:val="none"/>
                <w:u w:val="none"/>
                <w:vertAlign w:val="baseline"/>
                <w:lang w:val="en-US" w:eastAsia="zh-CN"/>
              </w:rPr>
              <w:t>日历天</w:t>
            </w:r>
          </w:p>
          <w:p w14:paraId="424F1E6A">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400" w:lineRule="atLeast"/>
              <w:jc w:val="left"/>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计划开工日期：2026年</w:t>
            </w:r>
            <w:r>
              <w:rPr>
                <w:rFonts w:hint="eastAsia" w:hAnsi="宋体" w:cs="宋体"/>
                <w:b w:val="0"/>
                <w:bCs w:val="0"/>
                <w:snapToGrid w:val="0"/>
                <w:color w:val="auto"/>
                <w:kern w:val="0"/>
                <w:sz w:val="21"/>
                <w:szCs w:val="21"/>
                <w:highlight w:val="none"/>
                <w:u w:val="none"/>
                <w:vertAlign w:val="baseline"/>
                <w:lang w:val="en-US" w:eastAsia="zh-CN"/>
              </w:rPr>
              <w:t>10</w:t>
            </w:r>
            <w:r>
              <w:rPr>
                <w:rFonts w:hint="eastAsia" w:ascii="宋体" w:hAnsi="宋体" w:eastAsia="宋体" w:cs="宋体"/>
                <w:b w:val="0"/>
                <w:bCs w:val="0"/>
                <w:snapToGrid w:val="0"/>
                <w:color w:val="auto"/>
                <w:kern w:val="0"/>
                <w:sz w:val="21"/>
                <w:szCs w:val="21"/>
                <w:highlight w:val="none"/>
                <w:u w:val="none"/>
                <w:vertAlign w:val="baseline"/>
                <w:lang w:val="en-US" w:eastAsia="zh-CN"/>
              </w:rPr>
              <w:t>月</w:t>
            </w:r>
            <w:r>
              <w:rPr>
                <w:rFonts w:hint="eastAsia" w:hAnsi="宋体" w:cs="宋体"/>
                <w:b w:val="0"/>
                <w:bCs w:val="0"/>
                <w:snapToGrid w:val="0"/>
                <w:color w:val="auto"/>
                <w:kern w:val="0"/>
                <w:sz w:val="21"/>
                <w:szCs w:val="21"/>
                <w:highlight w:val="none"/>
                <w:u w:val="none"/>
                <w:vertAlign w:val="baseline"/>
                <w:lang w:val="en-US" w:eastAsia="zh-CN"/>
              </w:rPr>
              <w:t>15</w:t>
            </w:r>
            <w:r>
              <w:rPr>
                <w:rFonts w:hint="eastAsia" w:ascii="宋体" w:hAnsi="宋体" w:eastAsia="宋体" w:cs="宋体"/>
                <w:b w:val="0"/>
                <w:bCs w:val="0"/>
                <w:snapToGrid w:val="0"/>
                <w:color w:val="auto"/>
                <w:kern w:val="0"/>
                <w:sz w:val="21"/>
                <w:szCs w:val="21"/>
                <w:highlight w:val="none"/>
                <w:u w:val="none"/>
                <w:vertAlign w:val="baseline"/>
                <w:lang w:val="en-US" w:eastAsia="zh-CN"/>
              </w:rPr>
              <w:t>日</w:t>
            </w:r>
          </w:p>
          <w:p w14:paraId="6AE27B89">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400" w:lineRule="atLeast"/>
              <w:jc w:val="left"/>
              <w:textAlignment w:val="auto"/>
              <w:rPr>
                <w:rFonts w:hint="eastAsia" w:ascii="宋体" w:hAnsi="宋体" w:eastAsia="宋体" w:cs="宋体"/>
                <w:b w:val="0"/>
                <w:bCs w:val="0"/>
                <w:i w:val="0"/>
                <w:iCs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计划竣工日期：2027年</w:t>
            </w:r>
            <w:r>
              <w:rPr>
                <w:rFonts w:hint="eastAsia" w:hAnsi="宋体" w:cs="宋体"/>
                <w:b w:val="0"/>
                <w:bCs w:val="0"/>
                <w:snapToGrid w:val="0"/>
                <w:color w:val="auto"/>
                <w:kern w:val="0"/>
                <w:sz w:val="21"/>
                <w:szCs w:val="21"/>
                <w:highlight w:val="none"/>
                <w:u w:val="none"/>
                <w:vertAlign w:val="baseline"/>
                <w:lang w:val="en-US" w:eastAsia="zh-CN"/>
              </w:rPr>
              <w:t>8</w:t>
            </w:r>
            <w:r>
              <w:rPr>
                <w:rFonts w:hint="eastAsia" w:ascii="宋体" w:hAnsi="宋体" w:eastAsia="宋体" w:cs="宋体"/>
                <w:b w:val="0"/>
                <w:bCs w:val="0"/>
                <w:snapToGrid w:val="0"/>
                <w:color w:val="auto"/>
                <w:kern w:val="0"/>
                <w:sz w:val="21"/>
                <w:szCs w:val="21"/>
                <w:highlight w:val="none"/>
                <w:u w:val="none"/>
                <w:vertAlign w:val="baseline"/>
                <w:lang w:val="en-US" w:eastAsia="zh-CN"/>
              </w:rPr>
              <w:t>月30日</w:t>
            </w:r>
          </w:p>
        </w:tc>
      </w:tr>
      <w:tr w14:paraId="2141C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92" w:type="pct"/>
            <w:vAlign w:val="center"/>
          </w:tcPr>
          <w:p w14:paraId="1DD2BF1B">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11</w:t>
            </w:r>
          </w:p>
        </w:tc>
        <w:tc>
          <w:tcPr>
            <w:tcW w:w="1478" w:type="pct"/>
            <w:vAlign w:val="center"/>
          </w:tcPr>
          <w:p w14:paraId="0A311A89">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t>项目可研单位</w:t>
            </w:r>
          </w:p>
        </w:tc>
        <w:tc>
          <w:tcPr>
            <w:tcW w:w="2829" w:type="pct"/>
            <w:vAlign w:val="center"/>
          </w:tcPr>
          <w:p w14:paraId="425068A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bidi="ar-SA"/>
              </w:rPr>
              <w:t>佛山市创投工程建设咨询有限公司</w:t>
            </w:r>
          </w:p>
        </w:tc>
      </w:tr>
      <w:tr w14:paraId="1016A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92" w:type="pct"/>
            <w:vAlign w:val="center"/>
          </w:tcPr>
          <w:p w14:paraId="68BA7202">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12</w:t>
            </w:r>
          </w:p>
        </w:tc>
        <w:tc>
          <w:tcPr>
            <w:tcW w:w="1478" w:type="pct"/>
            <w:vAlign w:val="center"/>
          </w:tcPr>
          <w:p w14:paraId="5347A145">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t>项目勘察设计单位</w:t>
            </w:r>
          </w:p>
        </w:tc>
        <w:tc>
          <w:tcPr>
            <w:tcW w:w="2829" w:type="pct"/>
            <w:vAlign w:val="center"/>
          </w:tcPr>
          <w:p w14:paraId="1A10DC8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bidi="ar-SA"/>
              </w:rPr>
              <w:t>广东</w:t>
            </w:r>
            <w:r>
              <w:rPr>
                <w:rFonts w:hint="eastAsia" w:ascii="宋体" w:hAnsi="宋体" w:cs="宋体"/>
                <w:b w:val="0"/>
                <w:bCs w:val="0"/>
                <w:snapToGrid w:val="0"/>
                <w:color w:val="auto"/>
                <w:kern w:val="0"/>
                <w:sz w:val="21"/>
                <w:szCs w:val="21"/>
                <w:highlight w:val="none"/>
                <w:u w:val="none"/>
                <w:vertAlign w:val="baseline"/>
                <w:lang w:val="en-US" w:eastAsia="zh-CN" w:bidi="ar-SA"/>
              </w:rPr>
              <w:t>工业大学建筑规划设计院有限公司</w:t>
            </w:r>
          </w:p>
        </w:tc>
      </w:tr>
      <w:tr w14:paraId="1DB6A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692" w:type="pct"/>
            <w:vAlign w:val="center"/>
          </w:tcPr>
          <w:p w14:paraId="073251E3">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13</w:t>
            </w:r>
          </w:p>
        </w:tc>
        <w:tc>
          <w:tcPr>
            <w:tcW w:w="1478" w:type="pct"/>
            <w:vAlign w:val="center"/>
          </w:tcPr>
          <w:p w14:paraId="535325AA">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项目监理单位</w:t>
            </w:r>
          </w:p>
        </w:tc>
        <w:tc>
          <w:tcPr>
            <w:tcW w:w="2829" w:type="pct"/>
            <w:vAlign w:val="center"/>
          </w:tcPr>
          <w:p w14:paraId="614BFB7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cs="宋体"/>
                <w:b w:val="0"/>
                <w:bCs w:val="0"/>
                <w:snapToGrid w:val="0"/>
                <w:color w:val="auto"/>
                <w:kern w:val="0"/>
                <w:sz w:val="21"/>
                <w:szCs w:val="21"/>
                <w:highlight w:val="none"/>
                <w:u w:val="none"/>
                <w:vertAlign w:val="baseline"/>
                <w:lang w:val="en-US" w:eastAsia="zh-CN"/>
              </w:rPr>
              <w:t>广州珠江监理咨询集团有限公司</w:t>
            </w:r>
          </w:p>
        </w:tc>
      </w:tr>
    </w:tbl>
    <w:p w14:paraId="5BFC1DF3">
      <w:pPr>
        <w:pStyle w:val="8"/>
        <w:keepNext w:val="0"/>
        <w:keepLines w:val="0"/>
        <w:pageBreakBefore w:val="0"/>
        <w:widowControl w:val="0"/>
        <w:shd w:val="clear" w:color="auto" w:fill="auto"/>
        <w:kinsoku/>
        <w:wordWrap/>
        <w:overflowPunct/>
        <w:topLinePunct w:val="0"/>
        <w:autoSpaceDE/>
        <w:autoSpaceDN/>
        <w:bidi w:val="0"/>
        <w:adjustRightInd/>
        <w:snapToGrid/>
        <w:spacing w:line="480" w:lineRule="exact"/>
        <w:jc w:val="left"/>
        <w:textAlignment w:val="auto"/>
        <w:outlineLvl w:val="0"/>
        <w:rPr>
          <w:rFonts w:hint="eastAsia" w:ascii="宋体" w:hAnsi="宋体" w:eastAsia="宋体" w:cs="宋体"/>
          <w:b/>
          <w:bCs/>
          <w:snapToGrid w:val="0"/>
          <w:color w:val="auto"/>
          <w:kern w:val="0"/>
          <w:sz w:val="28"/>
          <w:szCs w:val="28"/>
          <w:highlight w:val="none"/>
          <w:u w:val="none"/>
          <w:lang w:val="en-US" w:eastAsia="zh-CN"/>
        </w:rPr>
        <w:sectPr>
          <w:pgSz w:w="11906" w:h="16838"/>
          <w:pgMar w:top="1474" w:right="1984" w:bottom="1587" w:left="2098" w:header="851" w:footer="992" w:gutter="0"/>
          <w:cols w:space="425" w:num="1"/>
          <w:rtlGutter w:val="0"/>
          <w:docGrid w:type="lines" w:linePitch="312" w:charSpace="0"/>
        </w:sectPr>
      </w:pPr>
    </w:p>
    <w:p w14:paraId="2A0F60BB">
      <w:pPr>
        <w:pStyle w:val="8"/>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562" w:firstLineChars="200"/>
        <w:jc w:val="left"/>
        <w:textAlignment w:val="auto"/>
        <w:outlineLvl w:val="0"/>
        <w:rPr>
          <w:rFonts w:hint="eastAsia" w:ascii="宋体" w:hAnsi="宋体" w:eastAsia="宋体" w:cs="宋体"/>
          <w:b/>
          <w:bCs/>
          <w:snapToGrid w:val="0"/>
          <w:color w:val="auto"/>
          <w:kern w:val="0"/>
          <w:sz w:val="28"/>
          <w:szCs w:val="28"/>
          <w:highlight w:val="none"/>
          <w:u w:val="none"/>
          <w:lang w:val="en-US" w:eastAsia="zh-CN"/>
        </w:rPr>
      </w:pPr>
      <w:r>
        <w:rPr>
          <w:rFonts w:hint="eastAsia" w:ascii="宋体" w:hAnsi="宋体" w:eastAsia="宋体" w:cs="宋体"/>
          <w:b/>
          <w:bCs/>
          <w:snapToGrid w:val="0"/>
          <w:color w:val="auto"/>
          <w:kern w:val="0"/>
          <w:sz w:val="28"/>
          <w:szCs w:val="28"/>
          <w:highlight w:val="none"/>
          <w:u w:val="none"/>
          <w:lang w:val="en-US" w:eastAsia="zh-CN"/>
        </w:rPr>
        <w:t>（一）项目概况：</w:t>
      </w:r>
      <w:bookmarkEnd w:id="0"/>
      <w:bookmarkStart w:id="1" w:name="_Toc28718"/>
      <w:bookmarkStart w:id="2" w:name="_Toc4755"/>
      <w:bookmarkStart w:id="3" w:name="_Toc13498"/>
    </w:p>
    <w:bookmarkEnd w:id="1"/>
    <w:bookmarkEnd w:id="2"/>
    <w:bookmarkEnd w:id="3"/>
    <w:p w14:paraId="5BE18B27">
      <w:pPr>
        <w:pStyle w:val="8"/>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宋体"/>
          <w:b w:val="0"/>
          <w:bCs/>
          <w:color w:val="auto"/>
          <w:sz w:val="28"/>
          <w:szCs w:val="28"/>
          <w:highlight w:val="none"/>
          <w:u w:val="none"/>
        </w:rPr>
      </w:pPr>
      <w:r>
        <w:rPr>
          <w:rFonts w:hint="eastAsia" w:ascii="宋体" w:hAnsi="宋体" w:eastAsia="宋体" w:cs="宋体"/>
          <w:b w:val="0"/>
          <w:bCs/>
          <w:color w:val="auto"/>
          <w:sz w:val="28"/>
          <w:szCs w:val="28"/>
          <w:highlight w:val="none"/>
          <w:u w:val="none"/>
        </w:rPr>
        <w:t>项目位于广东省汕头濠江区河浦行政区中心地段，土地使用权属于广东电网有限公司汕头供电局，已取得国有土地使用证，地块总用地面积7892.5平方米，本期工程用地3275平方米，项目主要建筑物：技术业务用房1座及1个成品门卫室。总建筑面积5944.99平方米，其中地上4132.97平方米，地下1812.02平方米，地上6层，地下1层，建筑消防高度为23.7米</w:t>
      </w:r>
      <w:r>
        <w:rPr>
          <w:rFonts w:hint="eastAsia" w:ascii="宋体" w:hAnsi="宋体" w:eastAsia="宋体" w:cs="宋体"/>
          <w:b w:val="0"/>
          <w:bCs/>
          <w:color w:val="auto"/>
          <w:sz w:val="28"/>
          <w:szCs w:val="28"/>
          <w:highlight w:val="none"/>
          <w:u w:val="none"/>
          <w:lang w:eastAsia="zh-CN"/>
        </w:rPr>
        <w:t>。</w:t>
      </w:r>
    </w:p>
    <w:p w14:paraId="51023337">
      <w:pPr>
        <w:pStyle w:val="8"/>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注：具体建设规模以施工图纸为准。</w:t>
      </w:r>
    </w:p>
    <w:p w14:paraId="5C124A32">
      <w:pPr>
        <w:pStyle w:val="8"/>
        <w:keepNext w:val="0"/>
        <w:keepLines w:val="0"/>
        <w:pageBreakBefore w:val="0"/>
        <w:widowControl w:val="0"/>
        <w:shd w:val="clear" w:color="auto" w:fill="auto"/>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宋体"/>
          <w:b/>
          <w:bCs/>
          <w:snapToGrid w:val="0"/>
          <w:color w:val="auto"/>
          <w:kern w:val="0"/>
          <w:sz w:val="28"/>
          <w:szCs w:val="28"/>
          <w:highlight w:val="none"/>
          <w:lang w:val="en-US" w:eastAsia="zh-CN"/>
        </w:rPr>
      </w:pPr>
      <w:r>
        <w:rPr>
          <w:rFonts w:hint="eastAsia" w:ascii="宋体" w:hAnsi="宋体" w:eastAsia="宋体" w:cs="宋体"/>
          <w:b/>
          <w:bCs/>
          <w:snapToGrid w:val="0"/>
          <w:color w:val="auto"/>
          <w:kern w:val="0"/>
          <w:sz w:val="28"/>
          <w:szCs w:val="28"/>
          <w:highlight w:val="none"/>
          <w:lang w:val="en-US" w:eastAsia="zh-CN"/>
        </w:rPr>
        <w:t>（二）采购范围：</w:t>
      </w:r>
    </w:p>
    <w:p w14:paraId="3260B2FE">
      <w:pPr>
        <w:pStyle w:val="8"/>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1、施工图纸范围内建筑、安装。建筑主体包括：地下建筑工程：大型土石方工程、基坑支护工程、基础工程、地下室结构工程、地下室内装饰工程；地上建筑工程：地上结构工程、地上室内装修工程、地上外立面装修工程；安装工程：电气工程、室内给排水工程、通风空调工程、消防工程、智能化工程、电梯工程；人防工程：人防门窗、人防水电风；配套辅助工程：成品岗亭（含空调）；室外工程（红线以内）：道路、场地工程、室外给排水工程、围墙工程(含大门)、绿化工程、室外电气工程、视频监控及安全警卫系统工程、VI标识系统工程；场地费用：场地准备费、给排水系统接入工程、白蚁防治费、气体检测、施工图技术审查、占用地施工费等。具体内容以施工图纸及招标工程量清单为准。</w:t>
      </w:r>
    </w:p>
    <w:p w14:paraId="61AF6CF1">
      <w:pPr>
        <w:pStyle w:val="8"/>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其中：成品岗亭（含空调）、VI标识系统工程、给排水系统接入工程、白蚁防治费、气体检测、施工图技术审查、占用地施工费按暂估价形式列入招标范围。</w:t>
      </w:r>
    </w:p>
    <w:p w14:paraId="3DDA91CC">
      <w:pPr>
        <w:pStyle w:val="8"/>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2、负责办理施工许可证、报建手续、余泥排放证及分部分项工程验收和各专业验收，负责施工过程中规定的材料及设备采购、安装、试验、报验等。</w:t>
      </w:r>
    </w:p>
    <w:p w14:paraId="0AF925FC">
      <w:pPr>
        <w:pStyle w:val="8"/>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3、向政府主管部门报建和验收（包括但不限于规划验收、消防验收、档案验收、质监验收）并取得相关验收合格证明；按照招标人图档管理办法负责图档资料核对、整理、建档工作；负责手改版竣工图编制工作，并配合招标人对结算的审核及审计工作，负责做好迎检、开工仪式等筹备工作。</w:t>
      </w:r>
    </w:p>
    <w:p w14:paraId="0369DDA0">
      <w:pPr>
        <w:pStyle w:val="8"/>
        <w:keepNext w:val="0"/>
        <w:keepLines w:val="0"/>
        <w:pageBreakBefore w:val="0"/>
        <w:widowControl w:val="0"/>
        <w:shd w:val="clear" w:color="auto" w:fill="auto"/>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
          <w:bCs/>
          <w:snapToGrid w:val="0"/>
          <w:color w:val="auto"/>
          <w:kern w:val="0"/>
          <w:sz w:val="28"/>
          <w:szCs w:val="28"/>
          <w:highlight w:val="none"/>
          <w:lang w:eastAsia="zh-CN"/>
        </w:rPr>
        <w:t>（</w:t>
      </w:r>
      <w:r>
        <w:rPr>
          <w:rFonts w:hint="eastAsia" w:ascii="宋体" w:hAnsi="宋体" w:eastAsia="宋体" w:cs="宋体"/>
          <w:b/>
          <w:bCs/>
          <w:snapToGrid w:val="0"/>
          <w:color w:val="auto"/>
          <w:kern w:val="0"/>
          <w:sz w:val="28"/>
          <w:szCs w:val="28"/>
          <w:highlight w:val="none"/>
          <w:lang w:val="en-US" w:eastAsia="zh-CN"/>
        </w:rPr>
        <w:t>三</w:t>
      </w:r>
      <w:r>
        <w:rPr>
          <w:rFonts w:hint="eastAsia" w:ascii="宋体" w:hAnsi="宋体" w:eastAsia="宋体" w:cs="宋体"/>
          <w:b/>
          <w:bCs/>
          <w:snapToGrid w:val="0"/>
          <w:color w:val="auto"/>
          <w:kern w:val="0"/>
          <w:sz w:val="28"/>
          <w:szCs w:val="28"/>
          <w:highlight w:val="none"/>
          <w:lang w:eastAsia="zh-CN"/>
        </w:rPr>
        <w:t>）</w:t>
      </w:r>
      <w:r>
        <w:rPr>
          <w:rFonts w:hint="eastAsia" w:ascii="宋体" w:hAnsi="宋体" w:eastAsia="宋体" w:cs="宋体"/>
          <w:b/>
          <w:bCs/>
          <w:snapToGrid w:val="0"/>
          <w:color w:val="auto"/>
          <w:kern w:val="0"/>
          <w:sz w:val="28"/>
          <w:szCs w:val="28"/>
          <w:highlight w:val="none"/>
        </w:rPr>
        <w:t>承包方式：</w:t>
      </w:r>
      <w:r>
        <w:rPr>
          <w:rFonts w:hint="eastAsia" w:ascii="宋体" w:hAnsi="宋体" w:eastAsia="宋体" w:cs="宋体"/>
          <w:b w:val="0"/>
          <w:bCs w:val="0"/>
          <w:snapToGrid w:val="0"/>
          <w:color w:val="auto"/>
          <w:kern w:val="0"/>
          <w:sz w:val="28"/>
          <w:szCs w:val="28"/>
          <w:highlight w:val="none"/>
        </w:rPr>
        <w:t>包工包料、包税金、包辅材、包机械、包材料</w:t>
      </w:r>
      <w:r>
        <w:rPr>
          <w:rFonts w:hint="eastAsia" w:ascii="宋体" w:hAnsi="宋体" w:eastAsia="宋体" w:cs="宋体"/>
          <w:b w:val="0"/>
          <w:bCs w:val="0"/>
          <w:snapToGrid w:val="0"/>
          <w:color w:val="auto"/>
          <w:kern w:val="0"/>
          <w:sz w:val="28"/>
          <w:szCs w:val="28"/>
          <w:highlight w:val="none"/>
          <w:lang w:val="en-US" w:eastAsia="zh-CN"/>
        </w:rPr>
        <w:t>设备</w:t>
      </w:r>
      <w:r>
        <w:rPr>
          <w:rFonts w:hint="eastAsia" w:ascii="宋体" w:hAnsi="宋体" w:eastAsia="宋体" w:cs="宋体"/>
          <w:b w:val="0"/>
          <w:bCs w:val="0"/>
          <w:snapToGrid w:val="0"/>
          <w:color w:val="auto"/>
          <w:kern w:val="0"/>
          <w:sz w:val="28"/>
          <w:szCs w:val="28"/>
          <w:highlight w:val="none"/>
        </w:rPr>
        <w:t>损耗、包工期、包质量、包安全、包文明施工、包场内运输，包工程验收质量达到“合格”标准、包安全保护用品，包社会医疗、养老、工伤保险和劳保福利、包物价上涨等方式承包</w:t>
      </w:r>
      <w:r>
        <w:rPr>
          <w:rFonts w:hint="eastAsia" w:ascii="宋体" w:hAnsi="宋体" w:eastAsia="宋体" w:cs="宋体"/>
          <w:bCs/>
          <w:color w:val="auto"/>
          <w:sz w:val="28"/>
          <w:szCs w:val="28"/>
          <w:highlight w:val="none"/>
          <w:lang w:val="en-US" w:eastAsia="zh-CN"/>
        </w:rPr>
        <w:t>。</w:t>
      </w:r>
    </w:p>
    <w:p w14:paraId="24D7F10D">
      <w:pPr>
        <w:pStyle w:val="8"/>
        <w:keepNext w:val="0"/>
        <w:keepLines w:val="0"/>
        <w:pageBreakBefore w:val="0"/>
        <w:kinsoku/>
        <w:wordWrap/>
        <w:overflowPunct/>
        <w:topLinePunct w:val="0"/>
        <w:autoSpaceDE/>
        <w:autoSpaceDN/>
        <w:bidi w:val="0"/>
        <w:adjustRightInd/>
        <w:snapToGrid/>
        <w:spacing w:line="312" w:lineRule="auto"/>
        <w:ind w:firstLine="562" w:firstLineChars="200"/>
        <w:jc w:val="left"/>
        <w:textAlignment w:val="auto"/>
        <w:rPr>
          <w:rFonts w:hint="eastAsia" w:ascii="宋体" w:hAnsi="宋体" w:eastAsia="宋体" w:cs="宋体"/>
          <w:b w:val="0"/>
          <w:bCs w:val="0"/>
          <w:snapToGrid w:val="0"/>
          <w:color w:val="auto"/>
          <w:kern w:val="0"/>
          <w:sz w:val="28"/>
          <w:szCs w:val="28"/>
          <w:highlight w:val="none"/>
          <w:lang w:val="en-US" w:eastAsia="zh-CN" w:bidi="ar-SA"/>
        </w:rPr>
      </w:pPr>
      <w:r>
        <w:rPr>
          <w:rFonts w:hint="eastAsia" w:ascii="宋体" w:hAnsi="宋体" w:cs="宋体"/>
          <w:b/>
          <w:bCs/>
          <w:snapToGrid w:val="0"/>
          <w:color w:val="auto"/>
          <w:kern w:val="0"/>
          <w:sz w:val="28"/>
          <w:szCs w:val="28"/>
          <w:highlight w:val="none"/>
          <w:lang w:val="en-US" w:eastAsia="zh-CN" w:bidi="ar-SA"/>
        </w:rPr>
        <w:t>（四）</w:t>
      </w:r>
      <w:r>
        <w:rPr>
          <w:rFonts w:hint="eastAsia" w:ascii="宋体" w:hAnsi="宋体" w:eastAsia="宋体" w:cs="宋体"/>
          <w:b/>
          <w:bCs/>
          <w:snapToGrid w:val="0"/>
          <w:color w:val="auto"/>
          <w:kern w:val="0"/>
          <w:sz w:val="28"/>
          <w:szCs w:val="28"/>
          <w:highlight w:val="none"/>
          <w:lang w:val="en-US" w:eastAsia="zh-CN" w:bidi="ar-SA"/>
        </w:rPr>
        <w:t>暂估价：</w:t>
      </w:r>
      <w:r>
        <w:rPr>
          <w:rFonts w:hint="eastAsia" w:ascii="宋体" w:hAnsi="宋体" w:eastAsia="宋体" w:cs="宋体"/>
          <w:b w:val="0"/>
          <w:bCs w:val="0"/>
          <w:snapToGrid w:val="0"/>
          <w:color w:val="auto"/>
          <w:kern w:val="0"/>
          <w:sz w:val="28"/>
          <w:szCs w:val="28"/>
          <w:highlight w:val="none"/>
          <w:lang w:val="en-US" w:eastAsia="zh-CN" w:bidi="ar-SA"/>
        </w:rPr>
        <w:t xml:space="preserve">暂估价48.10万元，其中成品岗亭（含空调）暂估价8.00万元、VI标识系统工程暂估价15.00万元，给排水系统接入工程暂估价10.00万元，白蚁防治暂估价1.78万元，气体检测暂估价2.00万元，施工图技术审查费暂估价10.45万元，占用地施工暂估价0.87万元。 </w:t>
      </w:r>
    </w:p>
    <w:p w14:paraId="525543E7">
      <w:pPr>
        <w:pStyle w:val="8"/>
        <w:keepNext w:val="0"/>
        <w:keepLines w:val="0"/>
        <w:pageBreakBefore w:val="0"/>
        <w:kinsoku/>
        <w:wordWrap/>
        <w:overflowPunct/>
        <w:topLinePunct w:val="0"/>
        <w:autoSpaceDE/>
        <w:autoSpaceDN/>
        <w:bidi w:val="0"/>
        <w:adjustRightInd/>
        <w:snapToGrid/>
        <w:spacing w:line="312" w:lineRule="auto"/>
        <w:ind w:firstLine="562" w:firstLineChars="200"/>
        <w:jc w:val="left"/>
        <w:textAlignment w:val="auto"/>
        <w:rPr>
          <w:rFonts w:hint="default" w:ascii="宋体" w:hAnsi="宋体" w:eastAsia="宋体" w:cs="宋体"/>
          <w:b/>
          <w:bCs/>
          <w:snapToGrid w:val="0"/>
          <w:color w:val="auto"/>
          <w:kern w:val="0"/>
          <w:sz w:val="28"/>
          <w:szCs w:val="28"/>
          <w:highlight w:val="none"/>
          <w:lang w:val="en-US" w:eastAsia="zh-CN" w:bidi="ar-SA"/>
        </w:rPr>
      </w:pPr>
      <w:r>
        <w:rPr>
          <w:rFonts w:hint="eastAsia" w:hAnsi="宋体" w:cs="宋体"/>
          <w:b/>
          <w:bCs/>
          <w:snapToGrid w:val="0"/>
          <w:color w:val="auto"/>
          <w:kern w:val="0"/>
          <w:sz w:val="28"/>
          <w:szCs w:val="28"/>
          <w:highlight w:val="none"/>
          <w:lang w:val="en-US" w:eastAsia="zh-CN" w:bidi="ar-SA"/>
        </w:rPr>
        <w:t>（五）</w:t>
      </w:r>
      <w:r>
        <w:rPr>
          <w:rFonts w:hint="eastAsia" w:ascii="宋体" w:hAnsi="宋体" w:eastAsia="宋体" w:cs="宋体"/>
          <w:b/>
          <w:bCs/>
          <w:snapToGrid w:val="0"/>
          <w:color w:val="auto"/>
          <w:kern w:val="0"/>
          <w:sz w:val="28"/>
          <w:szCs w:val="28"/>
          <w:highlight w:val="none"/>
          <w:lang w:val="en-US" w:eastAsia="zh-CN" w:bidi="ar-SA"/>
        </w:rPr>
        <w:t>无甲供。</w:t>
      </w:r>
    </w:p>
    <w:p w14:paraId="41E73D22">
      <w:pPr>
        <w:pStyle w:val="8"/>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eastAsia="宋体" w:cs="宋体"/>
          <w:b/>
          <w:color w:val="auto"/>
          <w:sz w:val="28"/>
          <w:szCs w:val="28"/>
          <w:highlight w:val="none"/>
        </w:rPr>
      </w:pPr>
    </w:p>
    <w:p w14:paraId="20A3F64F">
      <w:pPr>
        <w:rPr>
          <w:rFonts w:hint="eastAsia" w:ascii="宋体" w:hAnsi="宋体" w:eastAsia="宋体" w:cs="宋体"/>
          <w:b/>
          <w:bCs/>
          <w:snapToGrid w:val="0"/>
          <w:color w:val="auto"/>
          <w:kern w:val="0"/>
          <w:sz w:val="28"/>
          <w:szCs w:val="28"/>
          <w:highlight w:val="none"/>
          <w:lang w:val="en-US" w:eastAsia="zh-CN"/>
        </w:rPr>
      </w:pPr>
      <w:r>
        <w:rPr>
          <w:rFonts w:hint="eastAsia" w:ascii="宋体" w:hAnsi="宋体" w:eastAsia="宋体" w:cs="宋体"/>
          <w:b/>
          <w:bCs/>
          <w:snapToGrid w:val="0"/>
          <w:color w:val="auto"/>
          <w:kern w:val="0"/>
          <w:sz w:val="28"/>
          <w:szCs w:val="28"/>
          <w:highlight w:val="none"/>
          <w:lang w:val="en-US" w:eastAsia="zh-CN"/>
        </w:rPr>
        <w:br w:type="page"/>
      </w:r>
    </w:p>
    <w:p w14:paraId="38EE850B">
      <w:pPr>
        <w:pStyle w:val="8"/>
        <w:keepNext w:val="0"/>
        <w:keepLines w:val="0"/>
        <w:pageBreakBefore w:val="0"/>
        <w:widowControl w:val="0"/>
        <w:numPr>
          <w:ilvl w:val="0"/>
          <w:numId w:val="0"/>
        </w:numPr>
        <w:shd w:val="clear" w:color="auto" w:fill="auto"/>
        <w:kinsoku/>
        <w:wordWrap/>
        <w:overflowPunct/>
        <w:topLinePunct w:val="0"/>
        <w:autoSpaceDE/>
        <w:autoSpaceDN/>
        <w:bidi w:val="0"/>
        <w:spacing w:line="560" w:lineRule="exact"/>
        <w:textAlignment w:val="auto"/>
        <w:rPr>
          <w:rFonts w:hint="eastAsia" w:ascii="宋体" w:hAnsi="宋体" w:eastAsia="宋体" w:cs="宋体"/>
          <w:b/>
          <w:bCs/>
          <w:snapToGrid w:val="0"/>
          <w:color w:val="auto"/>
          <w:kern w:val="0"/>
          <w:sz w:val="28"/>
          <w:szCs w:val="28"/>
          <w:highlight w:val="none"/>
          <w:lang w:val="en-US" w:eastAsia="zh-CN"/>
        </w:rPr>
        <w:sectPr>
          <w:pgSz w:w="11906" w:h="16838"/>
          <w:pgMar w:top="2098" w:right="1474" w:bottom="1984" w:left="1587" w:header="851" w:footer="992" w:gutter="0"/>
          <w:cols w:space="425" w:num="1"/>
          <w:rtlGutter w:val="0"/>
          <w:docGrid w:type="lines" w:linePitch="312" w:charSpace="0"/>
        </w:sectPr>
      </w:pPr>
    </w:p>
    <w:p w14:paraId="5997E4B3">
      <w:pPr>
        <w:pStyle w:val="8"/>
        <w:keepNext w:val="0"/>
        <w:keepLines w:val="0"/>
        <w:pageBreakBefore w:val="0"/>
        <w:widowControl w:val="0"/>
        <w:numPr>
          <w:ilvl w:val="0"/>
          <w:numId w:val="0"/>
        </w:numPr>
        <w:shd w:val="clear" w:color="auto" w:fill="auto"/>
        <w:kinsoku/>
        <w:wordWrap/>
        <w:overflowPunct/>
        <w:topLinePunct w:val="0"/>
        <w:autoSpaceDE/>
        <w:autoSpaceDN/>
        <w:bidi w:val="0"/>
        <w:spacing w:line="560" w:lineRule="exact"/>
        <w:textAlignment w:val="auto"/>
        <w:rPr>
          <w:rFonts w:hint="eastAsia" w:ascii="宋体" w:hAnsi="宋体" w:eastAsia="宋体" w:cs="宋体"/>
          <w:b/>
          <w:bCs/>
          <w:snapToGrid w:val="0"/>
          <w:color w:val="auto"/>
          <w:kern w:val="0"/>
          <w:sz w:val="28"/>
          <w:szCs w:val="28"/>
          <w:highlight w:val="none"/>
          <w:lang w:val="en-US" w:eastAsia="zh-CN"/>
        </w:rPr>
      </w:pPr>
      <w:r>
        <w:rPr>
          <w:rFonts w:hint="eastAsia" w:ascii="宋体" w:hAnsi="宋体" w:eastAsia="宋体" w:cs="宋体"/>
          <w:b/>
          <w:bCs/>
          <w:snapToGrid w:val="0"/>
          <w:color w:val="auto"/>
          <w:kern w:val="0"/>
          <w:sz w:val="28"/>
          <w:szCs w:val="28"/>
          <w:highlight w:val="none"/>
          <w:lang w:val="en-US" w:eastAsia="zh-CN"/>
        </w:rPr>
        <w:t>（</w:t>
      </w:r>
      <w:r>
        <w:rPr>
          <w:rFonts w:hint="eastAsia" w:hAnsi="宋体" w:cs="宋体"/>
          <w:b/>
          <w:bCs/>
          <w:snapToGrid w:val="0"/>
          <w:color w:val="auto"/>
          <w:kern w:val="0"/>
          <w:sz w:val="28"/>
          <w:szCs w:val="28"/>
          <w:highlight w:val="none"/>
          <w:lang w:val="en-US" w:eastAsia="zh-CN"/>
        </w:rPr>
        <w:t>六</w:t>
      </w:r>
      <w:r>
        <w:rPr>
          <w:rFonts w:hint="eastAsia" w:ascii="宋体" w:hAnsi="宋体" w:eastAsia="宋体" w:cs="宋体"/>
          <w:b/>
          <w:bCs/>
          <w:snapToGrid w:val="0"/>
          <w:color w:val="auto"/>
          <w:kern w:val="0"/>
          <w:sz w:val="28"/>
          <w:szCs w:val="28"/>
          <w:highlight w:val="none"/>
          <w:lang w:val="en-US" w:eastAsia="zh-CN"/>
        </w:rPr>
        <w:t>）报价表</w:t>
      </w:r>
    </w:p>
    <w:p w14:paraId="7F1AC163">
      <w:pPr>
        <w:keepNext w:val="0"/>
        <w:keepLines w:val="0"/>
        <w:pageBreakBefore w:val="0"/>
        <w:kinsoku/>
        <w:wordWrap/>
        <w:overflowPunct/>
        <w:topLinePunct w:val="0"/>
        <w:autoSpaceDE/>
        <w:autoSpaceDN/>
        <w:bidi w:val="0"/>
        <w:adjustRightInd/>
        <w:snapToGrid/>
        <w:spacing w:line="240" w:lineRule="atLeast"/>
        <w:rPr>
          <w:rFonts w:hint="eastAsia" w:ascii="宋体" w:hAnsi="宋体" w:eastAsia="宋体" w:cs="宋体"/>
          <w:i w:val="0"/>
          <w:color w:val="auto"/>
          <w:sz w:val="21"/>
          <w:szCs w:val="21"/>
          <w:highlight w:val="none"/>
          <w:u w:val="none"/>
        </w:rPr>
      </w:pPr>
    </w:p>
    <w:tbl>
      <w:tblPr>
        <w:tblStyle w:val="14"/>
        <w:tblW w:w="524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695"/>
        <w:gridCol w:w="1837"/>
        <w:gridCol w:w="1629"/>
        <w:gridCol w:w="1792"/>
        <w:gridCol w:w="1247"/>
        <w:gridCol w:w="1218"/>
        <w:gridCol w:w="1302"/>
        <w:gridCol w:w="1128"/>
        <w:gridCol w:w="1076"/>
        <w:gridCol w:w="2571"/>
      </w:tblGrid>
      <w:tr w14:paraId="30F9A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31"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147570E3">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序　号</w:t>
            </w:r>
          </w:p>
        </w:tc>
        <w:tc>
          <w:tcPr>
            <w:tcW w:w="633" w:type="pct"/>
            <w:tcBorders>
              <w:top w:val="single" w:color="000000" w:sz="4" w:space="0"/>
              <w:left w:val="single" w:color="000000" w:sz="4" w:space="0"/>
              <w:right w:val="single" w:color="000000" w:sz="4" w:space="0"/>
            </w:tcBorders>
            <w:noWrap w:val="0"/>
            <w:vAlign w:val="center"/>
          </w:tcPr>
          <w:p w14:paraId="67C7CA13">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工程或费用名称</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118DE39F">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最高投标限价（元）</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46828451">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其中安全生产措施费（元）</w:t>
            </w: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444439CF">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其中暂估价（元）</w:t>
            </w:r>
          </w:p>
        </w:tc>
        <w:tc>
          <w:tcPr>
            <w:tcW w:w="420" w:type="pct"/>
            <w:tcBorders>
              <w:top w:val="single" w:color="000000" w:sz="4" w:space="0"/>
              <w:left w:val="single" w:color="000000" w:sz="4" w:space="0"/>
              <w:bottom w:val="single" w:color="000000" w:sz="4" w:space="0"/>
              <w:right w:val="single" w:color="000000" w:sz="4" w:space="0"/>
            </w:tcBorders>
            <w:noWrap w:val="0"/>
            <w:vAlign w:val="center"/>
          </w:tcPr>
          <w:p w14:paraId="2582F8BC">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w:t>
            </w:r>
            <w:r>
              <w:rPr>
                <w:rFonts w:hint="eastAsia" w:ascii="宋体" w:hAnsi="宋体" w:cs="宋体"/>
                <w:b/>
                <w:bCs/>
                <w:i w:val="0"/>
                <w:iCs w:val="0"/>
                <w:color w:val="auto"/>
                <w:kern w:val="0"/>
                <w:sz w:val="24"/>
                <w:szCs w:val="24"/>
                <w:highlight w:val="none"/>
                <w:u w:val="none"/>
                <w:lang w:val="en-US" w:eastAsia="zh-CN" w:bidi="ar"/>
              </w:rPr>
              <w:t>下浮</w:t>
            </w:r>
            <w:r>
              <w:rPr>
                <w:rFonts w:hint="eastAsia" w:ascii="宋体" w:hAnsi="宋体" w:eastAsia="宋体" w:cs="宋体"/>
                <w:b/>
                <w:bCs/>
                <w:i w:val="0"/>
                <w:iCs w:val="0"/>
                <w:color w:val="auto"/>
                <w:kern w:val="0"/>
                <w:sz w:val="24"/>
                <w:szCs w:val="24"/>
                <w:highlight w:val="none"/>
                <w:u w:val="none"/>
                <w:lang w:val="en-US" w:eastAsia="zh-CN" w:bidi="ar"/>
              </w:rPr>
              <w:t>率（%）</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9BD8947">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投标报价（元）</w:t>
            </w: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64244B6B">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其中安全生产措施费（元）</w:t>
            </w: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67E0E6BE">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其中暂估价（元）</w:t>
            </w: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377505A4">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备  注</w:t>
            </w:r>
          </w:p>
        </w:tc>
      </w:tr>
      <w:tr w14:paraId="4EAFA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95"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0FFFF380">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default"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一</w:t>
            </w:r>
          </w:p>
        </w:tc>
        <w:tc>
          <w:tcPr>
            <w:tcW w:w="633" w:type="pct"/>
            <w:tcBorders>
              <w:top w:val="single" w:color="000000" w:sz="4" w:space="0"/>
              <w:left w:val="single" w:color="000000" w:sz="4" w:space="0"/>
              <w:bottom w:val="single" w:color="000000" w:sz="4" w:space="0"/>
              <w:right w:val="single" w:color="000000" w:sz="4" w:space="0"/>
            </w:tcBorders>
            <w:noWrap w:val="0"/>
            <w:vAlign w:val="center"/>
          </w:tcPr>
          <w:p w14:paraId="22245C5A">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b/>
                <w:bCs/>
                <w:color w:val="auto"/>
                <w:sz w:val="24"/>
                <w:szCs w:val="24"/>
              </w:rPr>
              <w:t>汕头变电管理二所技术业务用房项目</w:t>
            </w:r>
            <w:r>
              <w:rPr>
                <w:rFonts w:hint="eastAsia" w:ascii="宋体" w:hAnsi="宋体" w:cs="宋体"/>
                <w:b/>
                <w:bCs/>
                <w:color w:val="auto"/>
                <w:sz w:val="24"/>
                <w:szCs w:val="24"/>
                <w:lang w:val="en-US" w:eastAsia="zh-CN"/>
              </w:rPr>
              <w:t>施工</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078937F0">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i w:val="0"/>
                <w:color w:val="auto"/>
                <w:sz w:val="24"/>
                <w:szCs w:val="24"/>
                <w:highlight w:val="none"/>
                <w:u w:val="none"/>
                <w:lang w:val="en-US" w:eastAsia="zh-CN"/>
              </w:rPr>
            </w:pPr>
            <w:r>
              <w:rPr>
                <w:rFonts w:hint="eastAsia" w:ascii="宋体" w:hAnsi="宋体" w:eastAsia="宋体" w:cs="宋体"/>
                <w:b/>
                <w:bCs/>
                <w:i w:val="0"/>
                <w:color w:val="auto"/>
                <w:sz w:val="24"/>
                <w:szCs w:val="24"/>
                <w:highlight w:val="none"/>
                <w:u w:val="none"/>
                <w:lang w:val="en-US" w:eastAsia="zh-CN"/>
              </w:rPr>
              <w:t>28739043.42</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5C235A72">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i w:val="0"/>
                <w:color w:val="auto"/>
                <w:sz w:val="24"/>
                <w:szCs w:val="24"/>
                <w:highlight w:val="none"/>
                <w:u w:val="none"/>
                <w:lang w:val="en-US" w:eastAsia="zh-CN"/>
              </w:rPr>
            </w:pPr>
            <w:r>
              <w:rPr>
                <w:rFonts w:hint="eastAsia" w:ascii="宋体" w:hAnsi="宋体" w:eastAsia="宋体" w:cs="宋体"/>
                <w:b/>
                <w:bCs/>
                <w:i w:val="0"/>
                <w:color w:val="auto"/>
                <w:sz w:val="24"/>
                <w:szCs w:val="24"/>
                <w:highlight w:val="none"/>
                <w:u w:val="none"/>
                <w:lang w:val="en-US" w:eastAsia="zh-CN"/>
              </w:rPr>
              <w:t>497683</w:t>
            </w:r>
            <w:r>
              <w:rPr>
                <w:rFonts w:hint="eastAsia" w:hAnsi="宋体" w:cs="宋体"/>
                <w:b/>
                <w:bCs/>
                <w:i w:val="0"/>
                <w:color w:val="auto"/>
                <w:sz w:val="24"/>
                <w:szCs w:val="24"/>
                <w:highlight w:val="none"/>
                <w:u w:val="none"/>
                <w:lang w:val="en-US" w:eastAsia="zh-CN"/>
              </w:rPr>
              <w:t>.</w:t>
            </w:r>
            <w:r>
              <w:rPr>
                <w:rFonts w:hint="eastAsia" w:ascii="宋体" w:hAnsi="宋体" w:eastAsia="宋体" w:cs="宋体"/>
                <w:b/>
                <w:bCs/>
                <w:i w:val="0"/>
                <w:color w:val="auto"/>
                <w:sz w:val="24"/>
                <w:szCs w:val="24"/>
                <w:highlight w:val="none"/>
                <w:u w:val="none"/>
                <w:lang w:val="en-US" w:eastAsia="zh-CN"/>
              </w:rPr>
              <w:t>47</w:t>
            </w: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461D1C36">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i w:val="0"/>
                <w:color w:val="auto"/>
                <w:kern w:val="0"/>
                <w:sz w:val="24"/>
                <w:szCs w:val="24"/>
                <w:highlight w:val="none"/>
                <w:u w:val="none"/>
                <w:lang w:val="en-US" w:eastAsia="zh-CN" w:bidi="ar"/>
              </w:rPr>
            </w:pPr>
            <w:r>
              <w:rPr>
                <w:rFonts w:hint="eastAsia" w:ascii="宋体" w:hAnsi="宋体" w:eastAsia="宋体" w:cs="宋体"/>
                <w:b/>
                <w:bCs/>
                <w:i w:val="0"/>
                <w:color w:val="auto"/>
                <w:sz w:val="24"/>
                <w:szCs w:val="24"/>
                <w:highlight w:val="none"/>
                <w:u w:val="none"/>
                <w:lang w:val="en-US" w:eastAsia="zh-CN"/>
              </w:rPr>
              <w:t>481000</w:t>
            </w:r>
          </w:p>
        </w:tc>
        <w:tc>
          <w:tcPr>
            <w:tcW w:w="420" w:type="pct"/>
            <w:vMerge w:val="restart"/>
            <w:tcBorders>
              <w:top w:val="single" w:color="000000" w:sz="4" w:space="0"/>
              <w:left w:val="single" w:color="000000" w:sz="4" w:space="0"/>
              <w:right w:val="single" w:color="000000" w:sz="4" w:space="0"/>
            </w:tcBorders>
            <w:noWrap w:val="0"/>
            <w:vAlign w:val="center"/>
          </w:tcPr>
          <w:p w14:paraId="02919E19">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86E108F">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785F7C74">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25C3BF3F">
            <w:pPr>
              <w:pStyle w:val="6"/>
              <w:keepNext w:val="0"/>
              <w:keepLines w:val="0"/>
              <w:pageBreakBefore w:val="0"/>
              <w:kinsoku/>
              <w:wordWrap/>
              <w:overflowPunct/>
              <w:topLinePunct w:val="0"/>
              <w:autoSpaceDE/>
              <w:autoSpaceDN/>
              <w:bidi w:val="0"/>
              <w:snapToGrid/>
              <w:spacing w:before="0" w:after="0"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6F8F0CCB">
            <w:pPr>
              <w:pStyle w:val="6"/>
              <w:keepNext w:val="0"/>
              <w:keepLines w:val="0"/>
              <w:pageBreakBefore w:val="0"/>
              <w:kinsoku/>
              <w:wordWrap/>
              <w:overflowPunct/>
              <w:topLinePunct w:val="0"/>
              <w:autoSpaceDE/>
              <w:autoSpaceDN/>
              <w:bidi w:val="0"/>
              <w:snapToGrid/>
              <w:spacing w:before="0" w:after="0" w:line="360" w:lineRule="exact"/>
              <w:jc w:val="center"/>
              <w:rPr>
                <w:rFonts w:hint="eastAsia" w:ascii="宋体" w:hAnsi="宋体" w:eastAsia="宋体" w:cs="宋体"/>
                <w:i w:val="0"/>
                <w:color w:val="auto"/>
                <w:sz w:val="24"/>
                <w:szCs w:val="24"/>
                <w:highlight w:val="none"/>
                <w:u w:val="none"/>
              </w:rPr>
            </w:pPr>
          </w:p>
        </w:tc>
      </w:tr>
      <w:tr w14:paraId="5C0E3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5"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C5C14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CF280F">
            <w:pPr>
              <w:keepNext w:val="0"/>
              <w:keepLines w:val="0"/>
              <w:widowControl/>
              <w:suppressLineNumbers w:val="0"/>
              <w:jc w:val="both"/>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分部分项工程费</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125B7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22922146.51</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630F9DF2">
            <w:pPr>
              <w:jc w:val="center"/>
              <w:rPr>
                <w:rFonts w:hint="eastAsia" w:ascii="宋体" w:hAnsi="宋体" w:eastAsia="宋体" w:cs="宋体"/>
                <w:i w:val="0"/>
                <w:color w:val="auto"/>
                <w:sz w:val="24"/>
                <w:szCs w:val="24"/>
                <w:highlight w:val="none"/>
                <w:u w:val="none"/>
                <w:lang w:val="en-US" w:eastAsia="zh-CN"/>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711C740F">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035D5A5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106E5EF6">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2785CF4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227833CE">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31913BB9">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r>
      <w:tr w14:paraId="4EA2E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8"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725B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1.1</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39691">
            <w:pPr>
              <w:keepNext w:val="0"/>
              <w:keepLines w:val="0"/>
              <w:widowControl/>
              <w:suppressLineNumbers w:val="0"/>
              <w:jc w:val="both"/>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地下建筑结构工程</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209D3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7880460</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85</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4D6913E9">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3A9D878E">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518A6D3F">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0EEEB10D">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4ED154CD">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1DF185DD">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3B30C1B5">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r>
      <w:tr w14:paraId="257FE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18"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403A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0E747F">
            <w:pPr>
              <w:keepNext w:val="0"/>
              <w:keepLines w:val="0"/>
              <w:widowControl/>
              <w:suppressLineNumbers w:val="0"/>
              <w:jc w:val="both"/>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地上建筑结构工程</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F6AD3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7846076</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51</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62DC202F">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6107500F">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0F48C887">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255F5BA">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0B2D94F9">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62E35FE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3BA12627">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r>
      <w:tr w14:paraId="388B2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7B1C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1.3</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A20F53">
            <w:pPr>
              <w:keepNext w:val="0"/>
              <w:keepLines w:val="0"/>
              <w:widowControl/>
              <w:suppressLineNumbers w:val="0"/>
              <w:jc w:val="both"/>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室外工程</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BF042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cs="宋体"/>
                <w:i w:val="0"/>
                <w:iCs w:val="0"/>
                <w:color w:val="auto"/>
                <w:kern w:val="0"/>
                <w:sz w:val="24"/>
                <w:szCs w:val="24"/>
                <w:u w:val="none"/>
                <w:lang w:val="en-US" w:eastAsia="zh-CN" w:bidi="ar"/>
              </w:rPr>
              <w:t>1820276.38</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145F3F52">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08C799D4">
            <w:pPr>
              <w:jc w:val="center"/>
              <w:rPr>
                <w:rFonts w:hint="default"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6010C492">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4179759">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2481A841">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607C402E">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48A76FA7">
            <w:pPr>
              <w:keepNext w:val="0"/>
              <w:keepLines w:val="0"/>
              <w:pageBreakBefore w:val="0"/>
              <w:kinsoku/>
              <w:wordWrap/>
              <w:overflowPunct/>
              <w:topLinePunct w:val="0"/>
              <w:autoSpaceDE/>
              <w:autoSpaceDN/>
              <w:bidi w:val="0"/>
              <w:snapToGrid/>
              <w:spacing w:line="360" w:lineRule="exact"/>
              <w:jc w:val="center"/>
              <w:rPr>
                <w:rFonts w:hint="default" w:ascii="宋体" w:hAnsi="宋体" w:eastAsia="宋体" w:cs="宋体"/>
                <w:i w:val="0"/>
                <w:color w:val="auto"/>
                <w:sz w:val="24"/>
                <w:szCs w:val="24"/>
                <w:highlight w:val="none"/>
                <w:u w:val="none"/>
                <w:lang w:val="en-US" w:eastAsia="zh-CN"/>
              </w:rPr>
            </w:pPr>
            <w:bookmarkStart w:id="4" w:name="_GoBack"/>
            <w:bookmarkEnd w:id="4"/>
          </w:p>
        </w:tc>
      </w:tr>
      <w:tr w14:paraId="33209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DD531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4</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39EA2">
            <w:pPr>
              <w:keepNext w:val="0"/>
              <w:keepLines w:val="0"/>
              <w:widowControl/>
              <w:suppressLineNumbers w:val="0"/>
              <w:jc w:val="both"/>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电气工程</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D58A0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1204920</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44</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380DC341">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3B76F293">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5220EF00">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0C84810">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30D24FD9">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6A9C48BC">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15BCF4B4">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lang w:val="en-US" w:eastAsia="zh-CN"/>
              </w:rPr>
            </w:pPr>
          </w:p>
        </w:tc>
      </w:tr>
      <w:tr w14:paraId="25C3F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20BD2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5</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25905">
            <w:pPr>
              <w:keepNext w:val="0"/>
              <w:keepLines w:val="0"/>
              <w:widowControl/>
              <w:suppressLineNumbers w:val="0"/>
              <w:jc w:val="both"/>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给排水工程</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03316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606631</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52</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2C56D793">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70854FB6">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4D537D15">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679D0E3">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74018044">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689B1F1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50D5A7CD">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lang w:val="en-US" w:eastAsia="zh-CN"/>
              </w:rPr>
            </w:pPr>
          </w:p>
        </w:tc>
      </w:tr>
      <w:tr w14:paraId="7968A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68DF2">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6</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1E537A">
            <w:pPr>
              <w:keepNext w:val="0"/>
              <w:keepLines w:val="0"/>
              <w:widowControl/>
              <w:suppressLineNumbers w:val="0"/>
              <w:jc w:val="both"/>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通风空调工程</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991CC0">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1033855</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67</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7831991E">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0EA7D671">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70D8466F">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F507719">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1D1F2536">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3F31D54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22358FD5">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lang w:val="en-US" w:eastAsia="zh-CN"/>
              </w:rPr>
            </w:pPr>
          </w:p>
        </w:tc>
      </w:tr>
      <w:tr w14:paraId="45D75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34C8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7</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DD2EE">
            <w:pPr>
              <w:keepNext w:val="0"/>
              <w:keepLines w:val="0"/>
              <w:widowControl/>
              <w:suppressLineNumbers w:val="0"/>
              <w:jc w:val="both"/>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消防工程</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B1ADA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675610</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49</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6D70AF1D">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70A5DE8C">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55835848">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229985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483385F3">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1659A72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476DE0F9">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r>
      <w:tr w14:paraId="293D3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C2F13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8</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540BC5">
            <w:pPr>
              <w:keepNext w:val="0"/>
              <w:keepLines w:val="0"/>
              <w:widowControl/>
              <w:suppressLineNumbers w:val="0"/>
              <w:jc w:val="both"/>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弱电智能化工程</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E22B9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576647</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23</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26FC0E97">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24F9C7F9">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1261DFC7">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8C44732">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280FD9BF">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289E710C">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2C3CB4A9">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r>
      <w:tr w14:paraId="32BC5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7502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9</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1AF7C">
            <w:pPr>
              <w:keepNext w:val="0"/>
              <w:keepLines w:val="0"/>
              <w:widowControl/>
              <w:suppressLineNumbers w:val="0"/>
              <w:jc w:val="both"/>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电梯工程</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F0EF69">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iCs w:val="0"/>
                <w:color w:val="auto"/>
                <w:kern w:val="0"/>
                <w:sz w:val="24"/>
                <w:szCs w:val="24"/>
                <w:u w:val="none"/>
                <w:lang w:val="en-US" w:eastAsia="zh-CN" w:bidi="ar"/>
              </w:rPr>
              <w:t>460000.00</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76AEE367">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440129BA">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3AD88CAE">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14CE3FF0">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30DD1ECF">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0628CFE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1CD2C9BE">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r>
      <w:tr w14:paraId="12CDF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216E6">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1.10</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5119B">
            <w:pPr>
              <w:keepNext w:val="0"/>
              <w:keepLines w:val="0"/>
              <w:widowControl/>
              <w:suppressLineNumbers w:val="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人防工程费用</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1CFC4A">
            <w:pPr>
              <w:keepNext w:val="0"/>
              <w:keepLines w:val="0"/>
              <w:widowControl/>
              <w:suppressLineNumbers w:val="0"/>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668713.82</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397186E3">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6B93FB70">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14C94FD7">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31D73C29">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65ECC17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21B7B23E">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446BD11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r>
      <w:tr w14:paraId="07935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77496B">
            <w:pPr>
              <w:keepNext w:val="0"/>
              <w:keepLines w:val="0"/>
              <w:widowControl/>
              <w:suppressLineNumbers w:val="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1.12</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ECF7C7">
            <w:pPr>
              <w:keepNext w:val="0"/>
              <w:keepLines w:val="0"/>
              <w:widowControl/>
              <w:suppressLineNumbers w:val="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场地准备费</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5D4237">
            <w:pPr>
              <w:keepNext w:val="0"/>
              <w:keepLines w:val="0"/>
              <w:widowControl/>
              <w:suppressLineNumbers w:val="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148953.6</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3BC92616">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192430B7">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68327B85">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6FD109B">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66340CB9">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0C7176AD">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692CDD41">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r>
      <w:tr w14:paraId="640BE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E7D84">
            <w:pPr>
              <w:keepNext w:val="0"/>
              <w:keepLines w:val="0"/>
              <w:widowControl/>
              <w:suppressLineNumbers w:val="0"/>
              <w:jc w:val="center"/>
              <w:textAlignment w:val="center"/>
              <w:rPr>
                <w:rFonts w:hint="default"/>
                <w:lang w:val="en-US" w:eastAsia="zh-CN"/>
              </w:rPr>
            </w:pPr>
            <w:r>
              <w:rPr>
                <w:rFonts w:hint="eastAsia" w:ascii="宋体" w:hAnsi="宋体" w:eastAsia="宋体" w:cs="宋体"/>
                <w:i w:val="0"/>
                <w:iCs w:val="0"/>
                <w:color w:val="auto"/>
                <w:kern w:val="0"/>
                <w:sz w:val="24"/>
                <w:szCs w:val="24"/>
                <w:u w:val="none"/>
                <w:lang w:val="en-US" w:eastAsia="zh-CN" w:bidi="ar"/>
              </w:rPr>
              <w:t>2</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74843">
            <w:pPr>
              <w:keepNext w:val="0"/>
              <w:keepLines w:val="0"/>
              <w:widowControl/>
              <w:suppressLineNumbers w:val="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措施项目费</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268E2F">
            <w:pPr>
              <w:keepNext w:val="0"/>
              <w:keepLines w:val="0"/>
              <w:widowControl/>
              <w:suppressLineNumbers w:val="0"/>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2510482</w:t>
            </w:r>
            <w:r>
              <w:rPr>
                <w:rFonts w:hint="eastAsia" w:ascii="宋体" w:hAnsi="宋体" w:cs="宋体"/>
                <w:i w:val="0"/>
                <w:color w:val="auto"/>
                <w:kern w:val="0"/>
                <w:sz w:val="24"/>
                <w:szCs w:val="24"/>
                <w:highlight w:val="none"/>
                <w:u w:val="none"/>
                <w:lang w:val="en-US" w:eastAsia="zh-CN" w:bidi="ar"/>
              </w:rPr>
              <w:t>.00</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58C39050">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497683.47</w:t>
            </w: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383B3440">
            <w:pPr>
              <w:jc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422222CD">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140A35F">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7A6504B4">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7F31CA45">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0DB6A550">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val="en-US" w:eastAsia="zh-CN"/>
              </w:rPr>
              <w:t>安全生产措施费</w:t>
            </w:r>
            <w:r>
              <w:rPr>
                <w:rFonts w:hint="eastAsia" w:ascii="宋体" w:hAnsi="宋体" w:cs="宋体"/>
                <w:i w:val="0"/>
                <w:color w:val="auto"/>
                <w:sz w:val="24"/>
                <w:szCs w:val="24"/>
                <w:highlight w:val="none"/>
                <w:u w:val="none"/>
                <w:lang w:val="en-US" w:eastAsia="zh-CN"/>
              </w:rPr>
              <w:t>为</w:t>
            </w:r>
            <w:r>
              <w:rPr>
                <w:rFonts w:hint="eastAsia" w:ascii="宋体" w:hAnsi="宋体" w:eastAsia="宋体" w:cs="宋体"/>
                <w:i w:val="0"/>
                <w:color w:val="auto"/>
                <w:sz w:val="24"/>
                <w:szCs w:val="24"/>
                <w:highlight w:val="none"/>
                <w:u w:val="none"/>
              </w:rPr>
              <w:t>不可竞争费用</w:t>
            </w:r>
          </w:p>
        </w:tc>
      </w:tr>
      <w:tr w14:paraId="6A5EC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B99CE">
            <w:pPr>
              <w:keepNext w:val="0"/>
              <w:keepLines w:val="0"/>
              <w:widowControl/>
              <w:suppressLineNumbers w:val="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85EDA6">
            <w:pPr>
              <w:keepNext w:val="0"/>
              <w:keepLines w:val="0"/>
              <w:widowControl/>
              <w:suppressLineNumbers w:val="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其他项目费</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6541CD">
            <w:pPr>
              <w:keepNext w:val="0"/>
              <w:keepLines w:val="0"/>
              <w:widowControl/>
              <w:suppressLineNumbers w:val="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933466.37</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78C79DF9">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76340A5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7E9A7D87">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080E9EC">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44ABA6A1">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248BF1BD">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20A832EB">
            <w:pPr>
              <w:keepNext w:val="0"/>
              <w:keepLines w:val="0"/>
              <w:pageBreakBefore w:val="0"/>
              <w:kinsoku/>
              <w:wordWrap/>
              <w:overflowPunct/>
              <w:topLinePunct w:val="0"/>
              <w:autoSpaceDE/>
              <w:autoSpaceDN/>
              <w:bidi w:val="0"/>
              <w:snapToGrid/>
              <w:spacing w:line="360" w:lineRule="exact"/>
              <w:jc w:val="center"/>
              <w:rPr>
                <w:rFonts w:hint="default"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rPr>
              <w:t>不可竞争费用</w:t>
            </w:r>
          </w:p>
        </w:tc>
      </w:tr>
      <w:tr w14:paraId="1E2AD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77A0C">
            <w:pPr>
              <w:keepNext w:val="0"/>
              <w:keepLines w:val="0"/>
              <w:widowControl/>
              <w:suppressLineNumbers w:val="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3.1</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51152">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预算包干费</w:t>
            </w:r>
          </w:p>
        </w:tc>
        <w:tc>
          <w:tcPr>
            <w:tcW w:w="562"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F986B7">
            <w:pPr>
              <w:keepNext w:val="0"/>
              <w:keepLines w:val="0"/>
              <w:widowControl/>
              <w:suppressLineNumbers w:val="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452466.37</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2322F536">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7C11DEC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104DBD7E">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1F3EDC5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4A24FD55">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1C7871DA">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6D3F427C">
            <w:pPr>
              <w:keepNext w:val="0"/>
              <w:keepLines w:val="0"/>
              <w:pageBreakBefore w:val="0"/>
              <w:kinsoku/>
              <w:wordWrap/>
              <w:overflowPunct/>
              <w:topLinePunct w:val="0"/>
              <w:autoSpaceDE/>
              <w:autoSpaceDN/>
              <w:bidi w:val="0"/>
              <w:snapToGrid/>
              <w:spacing w:line="360" w:lineRule="exact"/>
              <w:jc w:val="center"/>
              <w:rPr>
                <w:rFonts w:hint="default"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rPr>
              <w:t>不可竞争费用</w:t>
            </w:r>
          </w:p>
        </w:tc>
      </w:tr>
      <w:tr w14:paraId="48EF1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6"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41A87C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u w:val="none"/>
                <w:lang w:val="en-US" w:eastAsia="zh-CN" w:bidi="ar"/>
              </w:rPr>
              <w:t>3.2</w:t>
            </w:r>
          </w:p>
        </w:tc>
        <w:tc>
          <w:tcPr>
            <w:tcW w:w="633" w:type="pct"/>
            <w:tcBorders>
              <w:top w:val="single" w:color="000000" w:sz="4" w:space="0"/>
              <w:left w:val="single" w:color="000000" w:sz="4" w:space="0"/>
              <w:bottom w:val="single" w:color="000000" w:sz="4" w:space="0"/>
              <w:right w:val="single" w:color="000000" w:sz="4" w:space="0"/>
            </w:tcBorders>
            <w:noWrap w:val="0"/>
            <w:vAlign w:val="center"/>
          </w:tcPr>
          <w:p w14:paraId="313D96C2">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cs="宋体"/>
                <w:i w:val="0"/>
                <w:iCs w:val="0"/>
                <w:color w:val="auto"/>
                <w:kern w:val="0"/>
                <w:sz w:val="24"/>
                <w:szCs w:val="24"/>
                <w:u w:val="none"/>
                <w:lang w:val="en-US" w:eastAsia="zh-CN" w:bidi="ar"/>
              </w:rPr>
              <w:t>专业工程暂估价</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3ACA7FE3">
            <w:pPr>
              <w:keepNext w:val="0"/>
              <w:keepLines w:val="0"/>
              <w:widowControl/>
              <w:suppressLineNumbers w:val="0"/>
              <w:shd w:val="clear" w:color="auto" w:fill="auto"/>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iCs w:val="0"/>
                <w:color w:val="auto"/>
                <w:kern w:val="0"/>
                <w:sz w:val="24"/>
                <w:szCs w:val="24"/>
                <w:u w:val="none"/>
                <w:lang w:val="en-US" w:eastAsia="zh-CN" w:bidi="ar"/>
              </w:rPr>
              <w:t>481000</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0E2276CC">
            <w:pPr>
              <w:keepNext w:val="0"/>
              <w:keepLines w:val="0"/>
              <w:widowControl/>
              <w:suppressLineNumbers w:val="0"/>
              <w:shd w:val="clear" w:color="auto" w:fill="auto"/>
              <w:jc w:val="left"/>
              <w:textAlignment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6B0C802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50E7A090">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EC69B20">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41E979A6">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3193E04F">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4ACD849A">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不可竞争费用</w:t>
            </w:r>
          </w:p>
        </w:tc>
      </w:tr>
      <w:tr w14:paraId="4D66B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6382517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u w:val="none"/>
                <w:lang w:val="en-US" w:eastAsia="zh-CN" w:bidi="ar"/>
              </w:rPr>
              <w:t>3.2.1</w:t>
            </w:r>
          </w:p>
        </w:tc>
        <w:tc>
          <w:tcPr>
            <w:tcW w:w="633" w:type="pct"/>
            <w:tcBorders>
              <w:top w:val="single" w:color="000000" w:sz="4" w:space="0"/>
              <w:left w:val="single" w:color="000000" w:sz="4" w:space="0"/>
              <w:bottom w:val="single" w:color="000000" w:sz="4" w:space="0"/>
              <w:right w:val="single" w:color="000000" w:sz="4" w:space="0"/>
            </w:tcBorders>
            <w:noWrap w:val="0"/>
            <w:vAlign w:val="center"/>
          </w:tcPr>
          <w:p w14:paraId="3069AF23">
            <w:pPr>
              <w:pStyle w:val="11"/>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i w:val="0"/>
                <w:color w:val="auto"/>
                <w:kern w:val="0"/>
                <w:sz w:val="24"/>
                <w:szCs w:val="24"/>
                <w:highlight w:val="none"/>
                <w:u w:val="none"/>
                <w:lang w:val="en-US" w:eastAsia="zh-CN" w:bidi="ar"/>
              </w:rPr>
            </w:pPr>
            <w:r>
              <w:t>成品岗亭（含空调）</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236D5889">
            <w:pPr>
              <w:keepNext w:val="0"/>
              <w:keepLines w:val="0"/>
              <w:widowControl/>
              <w:suppressLineNumbers w:val="0"/>
              <w:shd w:val="clear" w:color="auto" w:fill="auto"/>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iCs w:val="0"/>
                <w:color w:val="auto"/>
                <w:kern w:val="0"/>
                <w:sz w:val="24"/>
                <w:szCs w:val="24"/>
                <w:u w:val="none"/>
                <w:lang w:val="en-US" w:eastAsia="zh-CN" w:bidi="ar"/>
              </w:rPr>
              <w:t>80000</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2E7A5174">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53D9665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20" w:type="pct"/>
            <w:vMerge w:val="continue"/>
            <w:tcBorders>
              <w:left w:val="single" w:color="000000" w:sz="4" w:space="0"/>
              <w:right w:val="single" w:color="000000" w:sz="4" w:space="0"/>
            </w:tcBorders>
            <w:noWrap w:val="0"/>
            <w:vAlign w:val="center"/>
          </w:tcPr>
          <w:p w14:paraId="30DA7EA2">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DAFA68E">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54CA39E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484FA3FC">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210CEF62">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不可竞争费用</w:t>
            </w:r>
          </w:p>
        </w:tc>
      </w:tr>
      <w:tr w14:paraId="4A4AE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174E0659">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3.2.2</w:t>
            </w:r>
          </w:p>
        </w:tc>
        <w:tc>
          <w:tcPr>
            <w:tcW w:w="633" w:type="pct"/>
            <w:tcBorders>
              <w:top w:val="single" w:color="000000" w:sz="4" w:space="0"/>
              <w:left w:val="single" w:color="000000" w:sz="4" w:space="0"/>
              <w:bottom w:val="single" w:color="000000" w:sz="4" w:space="0"/>
              <w:right w:val="single" w:color="000000" w:sz="4" w:space="0"/>
            </w:tcBorders>
            <w:noWrap w:val="0"/>
            <w:vAlign w:val="center"/>
          </w:tcPr>
          <w:p w14:paraId="218EA8CD">
            <w:pPr>
              <w:pStyle w:val="11"/>
              <w:keepNext w:val="0"/>
              <w:keepLines w:val="0"/>
              <w:widowControl/>
              <w:suppressLineNumbers w:val="0"/>
              <w:spacing w:before="0" w:beforeAutospacing="0" w:after="0" w:afterAutospacing="0"/>
              <w:ind w:left="0" w:leftChars="0" w:right="0" w:rightChars="0" w:firstLine="0" w:firstLineChars="0"/>
              <w:rPr>
                <w:rFonts w:hint="default" w:ascii="宋体" w:hAnsi="宋体" w:eastAsia="宋体" w:cs="宋体"/>
                <w:i w:val="0"/>
                <w:iCs w:val="0"/>
                <w:color w:val="auto"/>
                <w:kern w:val="0"/>
                <w:sz w:val="24"/>
                <w:szCs w:val="24"/>
                <w:u w:val="none"/>
                <w:lang w:val="en-US" w:eastAsia="zh-CN" w:bidi="ar"/>
              </w:rPr>
            </w:pPr>
            <w:r>
              <w:t>VI标识系统工程</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079CD078">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150000</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1FC60346">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78544B5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420" w:type="pct"/>
            <w:vMerge w:val="continue"/>
            <w:tcBorders>
              <w:left w:val="single" w:color="000000" w:sz="4" w:space="0"/>
              <w:right w:val="single" w:color="000000" w:sz="4" w:space="0"/>
            </w:tcBorders>
            <w:noWrap w:val="0"/>
            <w:vAlign w:val="center"/>
          </w:tcPr>
          <w:p w14:paraId="1D422728">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CE11C74">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0DA1F4A5">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32A618B2">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63A99F11">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t>不可竞争费用</w:t>
            </w:r>
          </w:p>
        </w:tc>
      </w:tr>
      <w:tr w14:paraId="42371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5AFCEA50">
            <w:pPr>
              <w:keepNext w:val="0"/>
              <w:keepLines w:val="0"/>
              <w:widowControl/>
              <w:suppressLineNumbers w:val="0"/>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3.2.3</w:t>
            </w:r>
          </w:p>
        </w:tc>
        <w:tc>
          <w:tcPr>
            <w:tcW w:w="633" w:type="pct"/>
            <w:tcBorders>
              <w:top w:val="single" w:color="000000" w:sz="4" w:space="0"/>
              <w:left w:val="single" w:color="000000" w:sz="4" w:space="0"/>
              <w:bottom w:val="single" w:color="000000" w:sz="4" w:space="0"/>
              <w:right w:val="single" w:color="000000" w:sz="4" w:space="0"/>
            </w:tcBorders>
            <w:noWrap w:val="0"/>
            <w:vAlign w:val="center"/>
          </w:tcPr>
          <w:p w14:paraId="12DFA27F">
            <w:pPr>
              <w:pStyle w:val="11"/>
              <w:keepNext w:val="0"/>
              <w:keepLines w:val="0"/>
              <w:widowControl/>
              <w:suppressLineNumbers w:val="0"/>
              <w:spacing w:before="0" w:beforeAutospacing="0" w:after="0" w:afterAutospacing="0"/>
              <w:ind w:left="0" w:leftChars="0" w:right="0" w:rightChars="0" w:firstLine="0" w:firstLineChars="0"/>
              <w:rPr>
                <w:rFonts w:hint="eastAsia" w:ascii="宋体" w:hAnsi="宋体" w:cs="宋体"/>
                <w:i w:val="0"/>
                <w:iCs w:val="0"/>
                <w:color w:val="auto"/>
                <w:kern w:val="0"/>
                <w:sz w:val="24"/>
                <w:szCs w:val="24"/>
                <w:u w:val="none"/>
                <w:lang w:val="en-US" w:eastAsia="zh-CN" w:bidi="ar"/>
              </w:rPr>
            </w:pPr>
            <w:r>
              <w:t>给排水系统接入工程</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4AB453DD">
            <w:pPr>
              <w:keepNext w:val="0"/>
              <w:keepLines w:val="0"/>
              <w:widowControl/>
              <w:suppressLineNumbers w:val="0"/>
              <w:shd w:val="clear" w:color="auto" w:fill="auto"/>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100000</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07289622">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3C1829D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420" w:type="pct"/>
            <w:vMerge w:val="continue"/>
            <w:tcBorders>
              <w:left w:val="single" w:color="000000" w:sz="4" w:space="0"/>
              <w:right w:val="single" w:color="000000" w:sz="4" w:space="0"/>
            </w:tcBorders>
            <w:noWrap w:val="0"/>
            <w:vAlign w:val="center"/>
          </w:tcPr>
          <w:p w14:paraId="369DC485">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1189572F">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35DF1DE6">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3B60EEF0">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1CDFEE07">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t>不可竞争费用</w:t>
            </w:r>
          </w:p>
        </w:tc>
      </w:tr>
      <w:tr w14:paraId="5A1B7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77EF13F1">
            <w:pPr>
              <w:keepNext w:val="0"/>
              <w:keepLines w:val="0"/>
              <w:widowControl/>
              <w:suppressLineNumbers w:val="0"/>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3.2.4</w:t>
            </w:r>
          </w:p>
        </w:tc>
        <w:tc>
          <w:tcPr>
            <w:tcW w:w="633" w:type="pct"/>
            <w:tcBorders>
              <w:top w:val="single" w:color="000000" w:sz="4" w:space="0"/>
              <w:left w:val="single" w:color="000000" w:sz="4" w:space="0"/>
              <w:bottom w:val="single" w:color="000000" w:sz="4" w:space="0"/>
              <w:right w:val="single" w:color="000000" w:sz="4" w:space="0"/>
            </w:tcBorders>
            <w:noWrap w:val="0"/>
            <w:vAlign w:val="center"/>
          </w:tcPr>
          <w:p w14:paraId="1F36809C">
            <w:pPr>
              <w:pStyle w:val="11"/>
              <w:keepNext w:val="0"/>
              <w:keepLines w:val="0"/>
              <w:widowControl/>
              <w:suppressLineNumbers w:val="0"/>
              <w:spacing w:before="0" w:beforeAutospacing="0" w:after="0" w:afterAutospacing="0"/>
              <w:ind w:left="0" w:leftChars="0" w:right="0" w:rightChars="0" w:firstLine="0" w:firstLineChars="0"/>
              <w:rPr>
                <w:rFonts w:hint="eastAsia" w:ascii="宋体" w:hAnsi="宋体" w:cs="宋体"/>
                <w:i w:val="0"/>
                <w:iCs w:val="0"/>
                <w:color w:val="auto"/>
                <w:kern w:val="0"/>
                <w:sz w:val="24"/>
                <w:szCs w:val="24"/>
                <w:u w:val="none"/>
                <w:lang w:val="en-US" w:eastAsia="zh-CN" w:bidi="ar"/>
              </w:rPr>
            </w:pPr>
            <w:r>
              <w:t>白蚁防治</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52C72EAA">
            <w:pPr>
              <w:keepNext w:val="0"/>
              <w:keepLines w:val="0"/>
              <w:widowControl/>
              <w:suppressLineNumbers w:val="0"/>
              <w:shd w:val="clear" w:color="auto" w:fill="auto"/>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17800</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601F6AD0">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3E4C0DE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420" w:type="pct"/>
            <w:vMerge w:val="continue"/>
            <w:tcBorders>
              <w:left w:val="single" w:color="000000" w:sz="4" w:space="0"/>
              <w:right w:val="single" w:color="000000" w:sz="4" w:space="0"/>
            </w:tcBorders>
            <w:noWrap w:val="0"/>
            <w:vAlign w:val="center"/>
          </w:tcPr>
          <w:p w14:paraId="0EFEE9CD">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535CD09">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76351164">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501A5A06">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1585C13A">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t>不可竞争费用</w:t>
            </w:r>
          </w:p>
        </w:tc>
      </w:tr>
      <w:tr w14:paraId="08592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30B382D0">
            <w:pPr>
              <w:keepNext w:val="0"/>
              <w:keepLines w:val="0"/>
              <w:widowControl/>
              <w:suppressLineNumbers w:val="0"/>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3.2.5</w:t>
            </w:r>
          </w:p>
        </w:tc>
        <w:tc>
          <w:tcPr>
            <w:tcW w:w="633" w:type="pct"/>
            <w:tcBorders>
              <w:top w:val="single" w:color="000000" w:sz="4" w:space="0"/>
              <w:left w:val="single" w:color="000000" w:sz="4" w:space="0"/>
              <w:bottom w:val="single" w:color="000000" w:sz="4" w:space="0"/>
              <w:right w:val="single" w:color="000000" w:sz="4" w:space="0"/>
            </w:tcBorders>
            <w:noWrap w:val="0"/>
            <w:vAlign w:val="center"/>
          </w:tcPr>
          <w:p w14:paraId="4F2140FB">
            <w:pPr>
              <w:pStyle w:val="11"/>
              <w:keepNext w:val="0"/>
              <w:keepLines w:val="0"/>
              <w:widowControl/>
              <w:suppressLineNumbers w:val="0"/>
              <w:spacing w:before="0" w:beforeAutospacing="0" w:after="0" w:afterAutospacing="0"/>
              <w:ind w:left="0" w:leftChars="0" w:right="0" w:rightChars="0" w:firstLine="0" w:firstLineChars="0"/>
              <w:rPr>
                <w:rFonts w:hint="eastAsia" w:ascii="宋体" w:hAnsi="宋体" w:cs="宋体"/>
                <w:i w:val="0"/>
                <w:iCs w:val="0"/>
                <w:color w:val="auto"/>
                <w:kern w:val="0"/>
                <w:sz w:val="24"/>
                <w:szCs w:val="24"/>
                <w:u w:val="none"/>
                <w:lang w:val="en-US" w:eastAsia="zh-CN" w:bidi="ar"/>
              </w:rPr>
            </w:pPr>
            <w:r>
              <w:t>气体检测</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27CB7DAB">
            <w:pPr>
              <w:keepNext w:val="0"/>
              <w:keepLines w:val="0"/>
              <w:widowControl/>
              <w:suppressLineNumbers w:val="0"/>
              <w:shd w:val="clear" w:color="auto" w:fill="auto"/>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20000</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2C6EC50C">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1698016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420" w:type="pct"/>
            <w:vMerge w:val="continue"/>
            <w:tcBorders>
              <w:left w:val="single" w:color="000000" w:sz="4" w:space="0"/>
              <w:right w:val="single" w:color="000000" w:sz="4" w:space="0"/>
            </w:tcBorders>
            <w:noWrap w:val="0"/>
            <w:vAlign w:val="center"/>
          </w:tcPr>
          <w:p w14:paraId="6E027BED">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59A0616">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24A29753">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3E487C52">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366A0E88">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t>不可竞争费用</w:t>
            </w:r>
          </w:p>
        </w:tc>
      </w:tr>
      <w:tr w14:paraId="4807D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4ECA3226">
            <w:pPr>
              <w:keepNext w:val="0"/>
              <w:keepLines w:val="0"/>
              <w:widowControl/>
              <w:suppressLineNumbers w:val="0"/>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3.2.6</w:t>
            </w:r>
          </w:p>
        </w:tc>
        <w:tc>
          <w:tcPr>
            <w:tcW w:w="633" w:type="pct"/>
            <w:tcBorders>
              <w:top w:val="single" w:color="000000" w:sz="4" w:space="0"/>
              <w:left w:val="single" w:color="000000" w:sz="4" w:space="0"/>
              <w:bottom w:val="single" w:color="000000" w:sz="4" w:space="0"/>
              <w:right w:val="single" w:color="000000" w:sz="4" w:space="0"/>
            </w:tcBorders>
            <w:noWrap w:val="0"/>
            <w:vAlign w:val="center"/>
          </w:tcPr>
          <w:p w14:paraId="18AF0845">
            <w:pPr>
              <w:pStyle w:val="11"/>
              <w:keepNext w:val="0"/>
              <w:keepLines w:val="0"/>
              <w:widowControl/>
              <w:suppressLineNumbers w:val="0"/>
              <w:spacing w:before="0" w:beforeAutospacing="0" w:after="0" w:afterAutospacing="0"/>
              <w:ind w:left="0" w:leftChars="0" w:right="0" w:rightChars="0" w:firstLine="0" w:firstLineChars="0"/>
              <w:rPr>
                <w:rFonts w:hint="eastAsia" w:ascii="宋体" w:hAnsi="宋体" w:cs="宋体"/>
                <w:i w:val="0"/>
                <w:iCs w:val="0"/>
                <w:color w:val="auto"/>
                <w:kern w:val="0"/>
                <w:sz w:val="24"/>
                <w:szCs w:val="24"/>
                <w:u w:val="none"/>
                <w:lang w:val="en-US" w:eastAsia="zh-CN" w:bidi="ar"/>
              </w:rPr>
            </w:pPr>
            <w:r>
              <w:t>施工图技术审查费</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350D2492">
            <w:pPr>
              <w:keepNext w:val="0"/>
              <w:keepLines w:val="0"/>
              <w:widowControl/>
              <w:suppressLineNumbers w:val="0"/>
              <w:shd w:val="clear" w:color="auto" w:fill="auto"/>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104500</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7CA15821">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3B73C89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420" w:type="pct"/>
            <w:vMerge w:val="continue"/>
            <w:tcBorders>
              <w:left w:val="single" w:color="000000" w:sz="4" w:space="0"/>
              <w:right w:val="single" w:color="000000" w:sz="4" w:space="0"/>
            </w:tcBorders>
            <w:noWrap w:val="0"/>
            <w:vAlign w:val="center"/>
          </w:tcPr>
          <w:p w14:paraId="631EE67D">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CB4882F">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091EE71C">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36FBE2FE">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6129D2D6">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t>不可竞争费用</w:t>
            </w:r>
          </w:p>
        </w:tc>
      </w:tr>
      <w:tr w14:paraId="09B99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0315D1E3">
            <w:pPr>
              <w:keepNext w:val="0"/>
              <w:keepLines w:val="0"/>
              <w:widowControl/>
              <w:suppressLineNumbers w:val="0"/>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3.2.7</w:t>
            </w:r>
          </w:p>
        </w:tc>
        <w:tc>
          <w:tcPr>
            <w:tcW w:w="633" w:type="pct"/>
            <w:tcBorders>
              <w:top w:val="single" w:color="000000" w:sz="4" w:space="0"/>
              <w:left w:val="single" w:color="000000" w:sz="4" w:space="0"/>
              <w:bottom w:val="single" w:color="000000" w:sz="4" w:space="0"/>
              <w:right w:val="single" w:color="000000" w:sz="4" w:space="0"/>
            </w:tcBorders>
            <w:noWrap w:val="0"/>
            <w:vAlign w:val="center"/>
          </w:tcPr>
          <w:p w14:paraId="4689822E">
            <w:pPr>
              <w:pStyle w:val="11"/>
              <w:keepNext w:val="0"/>
              <w:keepLines w:val="0"/>
              <w:widowControl/>
              <w:suppressLineNumbers w:val="0"/>
              <w:spacing w:before="0" w:beforeAutospacing="0" w:after="0" w:afterAutospacing="0"/>
              <w:ind w:left="0" w:leftChars="0" w:right="0" w:rightChars="0" w:firstLine="0" w:firstLineChars="0"/>
              <w:rPr>
                <w:rFonts w:hint="eastAsia" w:ascii="宋体" w:hAnsi="宋体" w:cs="宋体"/>
                <w:i w:val="0"/>
                <w:iCs w:val="0"/>
                <w:color w:val="auto"/>
                <w:kern w:val="0"/>
                <w:sz w:val="24"/>
                <w:szCs w:val="24"/>
                <w:u w:val="none"/>
                <w:lang w:val="en-US" w:eastAsia="zh-CN" w:bidi="ar"/>
              </w:rPr>
            </w:pPr>
            <w:r>
              <w:t>占用地施工</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08CF83AD">
            <w:pPr>
              <w:keepNext w:val="0"/>
              <w:keepLines w:val="0"/>
              <w:widowControl/>
              <w:suppressLineNumbers w:val="0"/>
              <w:shd w:val="clear" w:color="auto" w:fill="auto"/>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8700</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2C03BD7C">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7E4FF6E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420" w:type="pct"/>
            <w:vMerge w:val="continue"/>
            <w:tcBorders>
              <w:left w:val="single" w:color="000000" w:sz="4" w:space="0"/>
              <w:right w:val="single" w:color="000000" w:sz="4" w:space="0"/>
            </w:tcBorders>
            <w:noWrap w:val="0"/>
            <w:vAlign w:val="center"/>
          </w:tcPr>
          <w:p w14:paraId="331E91D8">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D746AD5">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00649963">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4EF844B3">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22E096DC">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t>不可竞争费用</w:t>
            </w:r>
          </w:p>
        </w:tc>
      </w:tr>
      <w:tr w14:paraId="5F12E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240" w:type="pct"/>
            <w:tcBorders>
              <w:top w:val="single" w:color="000000" w:sz="4" w:space="0"/>
              <w:left w:val="single" w:color="000000" w:sz="4" w:space="0"/>
              <w:bottom w:val="single" w:color="000000" w:sz="4" w:space="0"/>
              <w:right w:val="single" w:color="000000" w:sz="4" w:space="0"/>
            </w:tcBorders>
            <w:noWrap w:val="0"/>
            <w:vAlign w:val="center"/>
          </w:tcPr>
          <w:p w14:paraId="70219FB6">
            <w:pPr>
              <w:keepNext w:val="0"/>
              <w:keepLines w:val="0"/>
              <w:widowControl/>
              <w:suppressLineNumbers w:val="0"/>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w:t>
            </w:r>
          </w:p>
        </w:tc>
        <w:tc>
          <w:tcPr>
            <w:tcW w:w="633" w:type="pct"/>
            <w:tcBorders>
              <w:top w:val="single" w:color="000000" w:sz="4" w:space="0"/>
              <w:left w:val="single" w:color="000000" w:sz="4" w:space="0"/>
              <w:bottom w:val="single" w:color="000000" w:sz="4" w:space="0"/>
              <w:right w:val="single" w:color="000000" w:sz="4" w:space="0"/>
            </w:tcBorders>
            <w:noWrap w:val="0"/>
            <w:vAlign w:val="center"/>
          </w:tcPr>
          <w:p w14:paraId="386FA758">
            <w:pPr>
              <w:keepNext w:val="0"/>
              <w:keepLines w:val="0"/>
              <w:widowControl/>
              <w:suppressLineNumbers w:val="0"/>
              <w:jc w:val="left"/>
              <w:textAlignment w:val="center"/>
              <w:rPr>
                <w:rFonts w:hint="eastAsia" w:ascii="宋体" w:hAnsi="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增值税</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1C01F729">
            <w:pPr>
              <w:keepNext w:val="0"/>
              <w:keepLines w:val="0"/>
              <w:widowControl/>
              <w:suppressLineNumbers w:val="0"/>
              <w:jc w:val="center"/>
              <w:textAlignment w:val="center"/>
              <w:rPr>
                <w:rFonts w:hint="eastAsia" w:ascii="宋体" w:hAnsi="宋体" w:cs="宋体"/>
                <w:i w:val="0"/>
                <w:iCs w:val="0"/>
                <w:color w:val="auto"/>
                <w:kern w:val="0"/>
                <w:sz w:val="24"/>
                <w:szCs w:val="24"/>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2372948</w:t>
            </w:r>
            <w:r>
              <w:rPr>
                <w:rFonts w:hint="eastAsia" w:ascii="宋体" w:hAnsi="宋体" w:cs="宋体"/>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54</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5A2228FA">
            <w:pPr>
              <w:jc w:val="center"/>
              <w:rPr>
                <w:rFonts w:hint="eastAsia" w:ascii="宋体" w:hAnsi="宋体" w:eastAsia="宋体" w:cs="宋体"/>
                <w:i w:val="0"/>
                <w:color w:val="auto"/>
                <w:kern w:val="0"/>
                <w:sz w:val="24"/>
                <w:szCs w:val="24"/>
                <w:highlight w:val="none"/>
                <w:u w:val="none"/>
                <w:lang w:val="en-US" w:eastAsia="zh-CN" w:bidi="ar"/>
              </w:rPr>
            </w:pP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50C88AA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420" w:type="pct"/>
            <w:vMerge w:val="continue"/>
            <w:tcBorders>
              <w:left w:val="single" w:color="000000" w:sz="4" w:space="0"/>
              <w:right w:val="single" w:color="000000" w:sz="4" w:space="0"/>
            </w:tcBorders>
            <w:noWrap w:val="0"/>
            <w:vAlign w:val="center"/>
          </w:tcPr>
          <w:p w14:paraId="3022A8D2">
            <w:pPr>
              <w:keepNext w:val="0"/>
              <w:keepLines w:val="0"/>
              <w:pageBreakBefore w:val="0"/>
              <w:widowControl/>
              <w:suppressLineNumbers w:val="0"/>
              <w:kinsoku/>
              <w:wordWrap/>
              <w:overflowPunct/>
              <w:topLinePunct w:val="0"/>
              <w:autoSpaceDE/>
              <w:autoSpaceDN/>
              <w:bidi w:val="0"/>
              <w:snapToGrid/>
              <w:spacing w:line="360" w:lineRule="exact"/>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0C3A263F">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1911D375">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78796544">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2D0B0534">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r>
      <w:tr w14:paraId="75520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874" w:type="pct"/>
            <w:gridSpan w:val="2"/>
            <w:tcBorders>
              <w:top w:val="single" w:color="000000" w:sz="4" w:space="0"/>
              <w:left w:val="single" w:color="000000" w:sz="4" w:space="0"/>
              <w:bottom w:val="single" w:color="000000" w:sz="4" w:space="0"/>
              <w:right w:val="single" w:color="000000" w:sz="4" w:space="0"/>
            </w:tcBorders>
            <w:noWrap w:val="0"/>
            <w:vAlign w:val="center"/>
          </w:tcPr>
          <w:p w14:paraId="70585C1E">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合计（小写）：</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202793EC">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color w:val="auto"/>
                <w:sz w:val="24"/>
                <w:szCs w:val="24"/>
                <w:highlight w:val="none"/>
                <w:u w:val="none"/>
                <w:lang w:val="en-US" w:eastAsia="zh-CN"/>
              </w:rPr>
              <w:t>28739043.42</w:t>
            </w:r>
          </w:p>
        </w:tc>
        <w:tc>
          <w:tcPr>
            <w:tcW w:w="618" w:type="pct"/>
            <w:tcBorders>
              <w:top w:val="single" w:color="000000" w:sz="4" w:space="0"/>
              <w:left w:val="single" w:color="000000" w:sz="4" w:space="0"/>
              <w:bottom w:val="single" w:color="000000" w:sz="4" w:space="0"/>
              <w:right w:val="single" w:color="000000" w:sz="4" w:space="0"/>
            </w:tcBorders>
            <w:noWrap w:val="0"/>
            <w:vAlign w:val="center"/>
          </w:tcPr>
          <w:p w14:paraId="204655F2">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color w:val="auto"/>
                <w:sz w:val="24"/>
                <w:szCs w:val="24"/>
                <w:highlight w:val="none"/>
                <w:u w:val="none"/>
                <w:lang w:val="en-US" w:eastAsia="zh-CN"/>
              </w:rPr>
              <w:t>497683</w:t>
            </w:r>
            <w:r>
              <w:rPr>
                <w:rFonts w:hint="eastAsia" w:hAnsi="宋体" w:cs="宋体"/>
                <w:b/>
                <w:bCs/>
                <w:i w:val="0"/>
                <w:color w:val="auto"/>
                <w:sz w:val="24"/>
                <w:szCs w:val="24"/>
                <w:highlight w:val="none"/>
                <w:u w:val="none"/>
                <w:lang w:val="en-US" w:eastAsia="zh-CN"/>
              </w:rPr>
              <w:t>.</w:t>
            </w:r>
            <w:r>
              <w:rPr>
                <w:rFonts w:hint="eastAsia" w:ascii="宋体" w:hAnsi="宋体" w:eastAsia="宋体" w:cs="宋体"/>
                <w:b/>
                <w:bCs/>
                <w:i w:val="0"/>
                <w:color w:val="auto"/>
                <w:sz w:val="24"/>
                <w:szCs w:val="24"/>
                <w:highlight w:val="none"/>
                <w:u w:val="none"/>
                <w:lang w:val="en-US" w:eastAsia="zh-CN"/>
              </w:rPr>
              <w:t>47</w:t>
            </w:r>
          </w:p>
        </w:tc>
        <w:tc>
          <w:tcPr>
            <w:tcW w:w="430" w:type="pct"/>
            <w:tcBorders>
              <w:top w:val="single" w:color="000000" w:sz="4" w:space="0"/>
              <w:left w:val="single" w:color="000000" w:sz="4" w:space="0"/>
              <w:bottom w:val="single" w:color="000000" w:sz="4" w:space="0"/>
              <w:right w:val="single" w:color="000000" w:sz="4" w:space="0"/>
            </w:tcBorders>
            <w:noWrap w:val="0"/>
            <w:vAlign w:val="center"/>
          </w:tcPr>
          <w:p w14:paraId="17E769C4">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i w:val="0"/>
                <w:color w:val="auto"/>
                <w:sz w:val="24"/>
                <w:szCs w:val="24"/>
                <w:highlight w:val="none"/>
                <w:u w:val="none"/>
                <w:lang w:val="en-US" w:eastAsia="zh-CN"/>
              </w:rPr>
              <w:t>481000</w:t>
            </w:r>
          </w:p>
        </w:tc>
        <w:tc>
          <w:tcPr>
            <w:tcW w:w="420" w:type="pct"/>
            <w:vMerge w:val="continue"/>
            <w:tcBorders>
              <w:left w:val="single" w:color="000000" w:sz="4" w:space="0"/>
              <w:bottom w:val="single" w:color="000000" w:sz="4" w:space="0"/>
              <w:right w:val="single" w:color="000000" w:sz="4" w:space="0"/>
            </w:tcBorders>
            <w:noWrap w:val="0"/>
            <w:vAlign w:val="center"/>
          </w:tcPr>
          <w:p w14:paraId="2AD91C62">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i w:val="0"/>
                <w:color w:val="auto"/>
                <w:kern w:val="0"/>
                <w:sz w:val="24"/>
                <w:szCs w:val="24"/>
                <w:highlight w:val="none"/>
                <w:u w:val="none"/>
                <w:lang w:val="en-US" w:eastAsia="zh-CN" w:bidi="ar"/>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4A21F2E">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89" w:type="pct"/>
            <w:tcBorders>
              <w:top w:val="single" w:color="000000" w:sz="4" w:space="0"/>
              <w:left w:val="single" w:color="000000" w:sz="4" w:space="0"/>
              <w:bottom w:val="single" w:color="000000" w:sz="4" w:space="0"/>
              <w:right w:val="single" w:color="000000" w:sz="4" w:space="0"/>
            </w:tcBorders>
            <w:noWrap w:val="0"/>
            <w:vAlign w:val="center"/>
          </w:tcPr>
          <w:p w14:paraId="34D8C73F">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371" w:type="pct"/>
            <w:tcBorders>
              <w:top w:val="single" w:color="000000" w:sz="4" w:space="0"/>
              <w:left w:val="single" w:color="000000" w:sz="4" w:space="0"/>
              <w:bottom w:val="single" w:color="000000" w:sz="4" w:space="0"/>
              <w:right w:val="single" w:color="000000" w:sz="4" w:space="0"/>
            </w:tcBorders>
            <w:noWrap w:val="0"/>
            <w:vAlign w:val="center"/>
          </w:tcPr>
          <w:p w14:paraId="4F7FE61E">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6ECC0314">
            <w:pPr>
              <w:keepNext w:val="0"/>
              <w:keepLines w:val="0"/>
              <w:pageBreakBefore w:val="0"/>
              <w:kinsoku/>
              <w:wordWrap/>
              <w:overflowPunct/>
              <w:topLinePunct w:val="0"/>
              <w:autoSpaceDE/>
              <w:autoSpaceDN/>
              <w:bidi w:val="0"/>
              <w:snapToGrid/>
              <w:spacing w:line="360" w:lineRule="exact"/>
              <w:jc w:val="center"/>
              <w:rPr>
                <w:rFonts w:hint="eastAsia" w:ascii="宋体" w:hAnsi="宋体" w:eastAsia="宋体" w:cs="宋体"/>
                <w:i w:val="0"/>
                <w:color w:val="auto"/>
                <w:sz w:val="24"/>
                <w:szCs w:val="24"/>
                <w:highlight w:val="none"/>
                <w:u w:val="none"/>
              </w:rPr>
            </w:pPr>
          </w:p>
        </w:tc>
      </w:tr>
      <w:tr w14:paraId="2EF23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jc w:val="center"/>
        </w:trPr>
        <w:tc>
          <w:tcPr>
            <w:tcW w:w="5000" w:type="pct"/>
            <w:gridSpan w:val="10"/>
            <w:tcBorders>
              <w:top w:val="single" w:color="000000" w:sz="4" w:space="0"/>
              <w:left w:val="single" w:color="000000" w:sz="4" w:space="0"/>
              <w:bottom w:val="single" w:color="000000" w:sz="4" w:space="0"/>
              <w:right w:val="single" w:color="000000" w:sz="4" w:space="0"/>
            </w:tcBorders>
            <w:noWrap w:val="0"/>
            <w:vAlign w:val="center"/>
          </w:tcPr>
          <w:p w14:paraId="10367FCB">
            <w:pPr>
              <w:pStyle w:val="20"/>
              <w:spacing w:before="50" w:line="226" w:lineRule="auto"/>
              <w:ind w:left="21"/>
              <w:jc w:val="left"/>
              <w:rPr>
                <w:rFonts w:hint="eastAsia" w:ascii="宋体" w:hAnsi="宋体" w:eastAsia="宋体" w:cs="宋体"/>
                <w:color w:val="auto"/>
                <w:sz w:val="24"/>
                <w:szCs w:val="24"/>
              </w:rPr>
            </w:pPr>
            <w:r>
              <w:rPr>
                <w:rFonts w:hint="eastAsia" w:ascii="宋体" w:hAnsi="宋体" w:eastAsia="宋体" w:cs="宋体"/>
                <w:color w:val="auto"/>
                <w:spacing w:val="6"/>
                <w:sz w:val="24"/>
                <w:szCs w:val="24"/>
              </w:rPr>
              <w:t>报价要求：</w:t>
            </w:r>
          </w:p>
          <w:p w14:paraId="71E41146">
            <w:pPr>
              <w:pStyle w:val="20"/>
              <w:spacing w:before="26" w:line="243" w:lineRule="auto"/>
              <w:ind w:left="22" w:right="15" w:firstLine="10"/>
              <w:jc w:val="left"/>
              <w:rPr>
                <w:rFonts w:hint="eastAsia" w:ascii="宋体" w:hAnsi="宋体" w:eastAsia="宋体" w:cs="宋体"/>
                <w:color w:val="auto"/>
                <w:sz w:val="24"/>
                <w:szCs w:val="24"/>
              </w:rPr>
            </w:pPr>
            <w:r>
              <w:rPr>
                <w:rFonts w:hint="eastAsia" w:ascii="宋体" w:hAnsi="宋体" w:eastAsia="宋体" w:cs="宋体"/>
                <w:color w:val="auto"/>
                <w:spacing w:val="8"/>
                <w:sz w:val="24"/>
                <w:szCs w:val="24"/>
              </w:rPr>
              <w:t>（1）金额报价，同时填报投标</w:t>
            </w:r>
            <w:r>
              <w:rPr>
                <w:rFonts w:hint="eastAsia" w:cs="宋体"/>
                <w:color w:val="auto"/>
                <w:spacing w:val="8"/>
                <w:sz w:val="24"/>
                <w:szCs w:val="24"/>
                <w:lang w:eastAsia="zh-CN"/>
              </w:rPr>
              <w:t>下浮率</w:t>
            </w:r>
            <w:r>
              <w:rPr>
                <w:rFonts w:hint="eastAsia" w:ascii="宋体" w:hAnsi="宋体" w:eastAsia="宋体" w:cs="宋体"/>
                <w:color w:val="auto"/>
                <w:spacing w:val="8"/>
                <w:sz w:val="24"/>
                <w:szCs w:val="24"/>
              </w:rPr>
              <w:t>。投标下浮率＝[1－(投标报价-安全生产措施费-暂估价）/（最高投标限价-安全生产措施费-暂估价)]×100%（保留两位小数，如：8.88%）。当投标金额报价与投标下浮率计算结果不一致时，以投标金额报价为准，按公式修订投标下浮率。</w:t>
            </w:r>
          </w:p>
          <w:p w14:paraId="7272E59C">
            <w:pPr>
              <w:pStyle w:val="20"/>
              <w:spacing w:before="29" w:line="238" w:lineRule="auto"/>
              <w:ind w:left="37" w:right="15" w:hanging="4"/>
              <w:jc w:val="left"/>
              <w:rPr>
                <w:rFonts w:hint="eastAsia" w:ascii="宋体" w:hAnsi="宋体" w:eastAsia="宋体" w:cs="宋体"/>
                <w:b/>
                <w:bCs/>
                <w:color w:val="auto"/>
                <w:sz w:val="24"/>
                <w:szCs w:val="24"/>
              </w:rPr>
            </w:pPr>
            <w:r>
              <w:rPr>
                <w:rFonts w:hint="eastAsia" w:ascii="宋体" w:hAnsi="宋体" w:eastAsia="宋体" w:cs="宋体"/>
                <w:b/>
                <w:bCs/>
                <w:color w:val="auto"/>
                <w:spacing w:val="9"/>
                <w:sz w:val="24"/>
                <w:szCs w:val="24"/>
              </w:rPr>
              <w:t>（2）投标</w:t>
            </w:r>
            <w:r>
              <w:rPr>
                <w:rFonts w:hint="eastAsia" w:cs="宋体"/>
                <w:b/>
                <w:bCs/>
                <w:color w:val="auto"/>
                <w:spacing w:val="9"/>
                <w:sz w:val="24"/>
                <w:szCs w:val="24"/>
                <w:lang w:eastAsia="zh-CN"/>
              </w:rPr>
              <w:t>报价</w:t>
            </w:r>
            <w:r>
              <w:rPr>
                <w:rFonts w:hint="eastAsia" w:ascii="宋体" w:hAnsi="宋体" w:eastAsia="宋体" w:cs="宋体"/>
                <w:b/>
                <w:bCs/>
                <w:color w:val="auto"/>
                <w:spacing w:val="9"/>
                <w:sz w:val="24"/>
                <w:szCs w:val="24"/>
              </w:rPr>
              <w:t>≤最高投标限价的为有效报价，为避免恶意竞争，低于成本价报价，投标报价＜最高</w:t>
            </w:r>
            <w:r>
              <w:rPr>
                <w:rFonts w:hint="eastAsia" w:ascii="宋体" w:hAnsi="宋体" w:eastAsia="宋体" w:cs="宋体"/>
                <w:b/>
                <w:bCs/>
                <w:color w:val="auto"/>
                <w:spacing w:val="10"/>
                <w:sz w:val="24"/>
                <w:szCs w:val="24"/>
              </w:rPr>
              <w:t>限价的85%时应在投标文件中附成本分析报告。</w:t>
            </w:r>
          </w:p>
          <w:p w14:paraId="34C8E360">
            <w:pPr>
              <w:keepNext w:val="0"/>
              <w:keepLines w:val="0"/>
              <w:pageBreakBefore w:val="0"/>
              <w:kinsoku/>
              <w:wordWrap/>
              <w:overflowPunct/>
              <w:topLinePunct w:val="0"/>
              <w:autoSpaceDE/>
              <w:autoSpaceDN/>
              <w:bidi w:val="0"/>
              <w:snapToGrid/>
              <w:spacing w:line="360" w:lineRule="exact"/>
              <w:jc w:val="left"/>
              <w:rPr>
                <w:rFonts w:hint="eastAsia" w:ascii="宋体" w:hAnsi="宋体" w:eastAsia="宋体" w:cs="宋体"/>
                <w:color w:val="auto"/>
                <w:spacing w:val="8"/>
                <w:sz w:val="24"/>
                <w:szCs w:val="24"/>
              </w:rPr>
            </w:pPr>
            <w:r>
              <w:rPr>
                <w:rFonts w:hint="eastAsia" w:ascii="宋体" w:hAnsi="宋体" w:eastAsia="宋体" w:cs="宋体"/>
                <w:color w:val="auto"/>
                <w:spacing w:val="9"/>
                <w:sz w:val="24"/>
                <w:szCs w:val="24"/>
              </w:rPr>
              <w:t>（3）安全生产措施费、暂估价（如有）需按照公布的金额固定报价，不得自行变更，否则视为原则性不响应</w:t>
            </w:r>
            <w:r>
              <w:rPr>
                <w:rFonts w:hint="eastAsia" w:ascii="宋体" w:hAnsi="宋体" w:eastAsia="宋体" w:cs="宋体"/>
                <w:color w:val="auto"/>
                <w:spacing w:val="8"/>
                <w:sz w:val="24"/>
                <w:szCs w:val="24"/>
              </w:rPr>
              <w:t>招标文件要求，作否决投标处理。</w:t>
            </w:r>
          </w:p>
          <w:p w14:paraId="055AEDEE">
            <w:pPr>
              <w:pStyle w:val="6"/>
              <w:rPr>
                <w:rFonts w:hint="eastAsia" w:ascii="宋体" w:hAnsi="宋体" w:cs="宋体"/>
                <w:color w:val="auto"/>
                <w:spacing w:val="9"/>
                <w:kern w:val="2"/>
                <w:sz w:val="24"/>
                <w:szCs w:val="24"/>
                <w:lang w:val="en-US" w:eastAsia="zh-CN" w:bidi="ar-SA"/>
              </w:rPr>
            </w:pPr>
            <w:r>
              <w:rPr>
                <w:rFonts w:hint="eastAsia" w:ascii="宋体" w:hAnsi="宋体" w:eastAsia="宋体" w:cs="宋体"/>
                <w:color w:val="auto"/>
                <w:spacing w:val="9"/>
                <w:kern w:val="2"/>
                <w:sz w:val="24"/>
                <w:szCs w:val="24"/>
                <w:lang w:val="en-US" w:eastAsia="zh-CN" w:bidi="ar-SA"/>
              </w:rPr>
              <w:t>（4）专业工程暂估价为已含税价格，在计算增值税</w:t>
            </w:r>
            <w:r>
              <w:rPr>
                <w:rFonts w:hint="eastAsia" w:ascii="宋体" w:hAnsi="宋体" w:cs="宋体"/>
                <w:color w:val="auto"/>
                <w:spacing w:val="9"/>
                <w:kern w:val="2"/>
                <w:sz w:val="24"/>
                <w:szCs w:val="24"/>
                <w:lang w:val="en-US" w:eastAsia="zh-CN" w:bidi="ar-SA"/>
              </w:rPr>
              <w:t>的</w:t>
            </w:r>
            <w:r>
              <w:rPr>
                <w:rFonts w:hint="eastAsia" w:ascii="宋体" w:hAnsi="宋体" w:eastAsia="宋体" w:cs="宋体"/>
                <w:color w:val="auto"/>
                <w:spacing w:val="9"/>
                <w:kern w:val="2"/>
                <w:sz w:val="24"/>
                <w:szCs w:val="24"/>
                <w:lang w:val="en-US" w:eastAsia="zh-CN" w:bidi="ar-SA"/>
              </w:rPr>
              <w:t>计算基</w:t>
            </w:r>
            <w:r>
              <w:rPr>
                <w:rFonts w:hint="eastAsia" w:ascii="宋体" w:hAnsi="宋体" w:cs="宋体"/>
                <w:color w:val="auto"/>
                <w:spacing w:val="9"/>
                <w:kern w:val="2"/>
                <w:sz w:val="24"/>
                <w:szCs w:val="24"/>
                <w:lang w:val="en-US" w:eastAsia="zh-CN" w:bidi="ar-SA"/>
              </w:rPr>
              <w:t>数</w:t>
            </w:r>
            <w:r>
              <w:rPr>
                <w:rFonts w:hint="eastAsia" w:ascii="宋体" w:hAnsi="宋体" w:eastAsia="宋体" w:cs="宋体"/>
                <w:color w:val="auto"/>
                <w:spacing w:val="9"/>
                <w:kern w:val="2"/>
                <w:sz w:val="24"/>
                <w:szCs w:val="24"/>
                <w:lang w:val="en-US" w:eastAsia="zh-CN" w:bidi="ar-SA"/>
              </w:rPr>
              <w:t>时不应包含专业工程暂估价金额</w:t>
            </w:r>
            <w:r>
              <w:rPr>
                <w:rFonts w:hint="eastAsia" w:ascii="宋体" w:hAnsi="宋体" w:cs="宋体"/>
                <w:color w:val="auto"/>
                <w:spacing w:val="9"/>
                <w:kern w:val="2"/>
                <w:sz w:val="24"/>
                <w:szCs w:val="24"/>
                <w:lang w:val="en-US" w:eastAsia="zh-CN" w:bidi="ar-SA"/>
              </w:rPr>
              <w:t>。</w:t>
            </w:r>
          </w:p>
        </w:tc>
      </w:tr>
    </w:tbl>
    <w:p w14:paraId="62CC3C0D">
      <w:pPr>
        <w:keepNext w:val="0"/>
        <w:keepLines w:val="0"/>
        <w:pageBreakBefore w:val="0"/>
        <w:kinsoku/>
        <w:wordWrap/>
        <w:overflowPunct/>
        <w:topLinePunct w:val="0"/>
        <w:autoSpaceDE/>
        <w:autoSpaceDN/>
        <w:bidi w:val="0"/>
        <w:adjustRightInd/>
        <w:snapToGrid/>
        <w:spacing w:line="240" w:lineRule="atLeast"/>
        <w:rPr>
          <w:rFonts w:hint="eastAsia" w:ascii="宋体" w:hAnsi="宋体" w:eastAsia="宋体" w:cs="宋体"/>
          <w:i w:val="0"/>
          <w:color w:val="auto"/>
          <w:sz w:val="21"/>
          <w:szCs w:val="21"/>
          <w:highlight w:val="none"/>
          <w:u w:val="none"/>
        </w:rPr>
      </w:pPr>
    </w:p>
    <w:p w14:paraId="24D9B1F8">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highlight w:val="none"/>
          <w:lang w:val="en-US" w:eastAsia="zh-CN"/>
        </w:rPr>
      </w:pPr>
    </w:p>
    <w:p w14:paraId="7CB81F76">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i w:val="0"/>
          <w:color w:val="auto"/>
          <w:sz w:val="21"/>
          <w:szCs w:val="21"/>
          <w:highlight w:val="none"/>
          <w:u w:val="none"/>
          <w:lang w:val="en-US" w:eastAsia="zh-CN"/>
        </w:rPr>
      </w:pPr>
    </w:p>
    <w:p w14:paraId="18BF0353">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i w:val="0"/>
          <w:color w:val="auto"/>
          <w:sz w:val="21"/>
          <w:szCs w:val="21"/>
          <w:highlight w:val="none"/>
          <w:u w:val="none"/>
          <w:lang w:val="en-US" w:eastAsia="zh-CN"/>
        </w:rPr>
      </w:pPr>
    </w:p>
    <w:sectPr>
      <w:pgSz w:w="16838" w:h="11906" w:orient="landscape"/>
      <w:pgMar w:top="2098" w:right="1474" w:bottom="1984" w:left="1587"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032C5E"/>
    <w:rsid w:val="00675492"/>
    <w:rsid w:val="00B87EA2"/>
    <w:rsid w:val="00C073B0"/>
    <w:rsid w:val="01000F1F"/>
    <w:rsid w:val="01046ED1"/>
    <w:rsid w:val="012104EA"/>
    <w:rsid w:val="01844D0B"/>
    <w:rsid w:val="0270337E"/>
    <w:rsid w:val="028C0F47"/>
    <w:rsid w:val="029C1F55"/>
    <w:rsid w:val="02B415D2"/>
    <w:rsid w:val="03243133"/>
    <w:rsid w:val="050E07AE"/>
    <w:rsid w:val="05B87515"/>
    <w:rsid w:val="06033F60"/>
    <w:rsid w:val="068D71D9"/>
    <w:rsid w:val="07326280"/>
    <w:rsid w:val="07D14A60"/>
    <w:rsid w:val="09D409AD"/>
    <w:rsid w:val="0BC07002"/>
    <w:rsid w:val="0CB91C03"/>
    <w:rsid w:val="0D0758F3"/>
    <w:rsid w:val="0D083DF0"/>
    <w:rsid w:val="0E562899"/>
    <w:rsid w:val="0E995783"/>
    <w:rsid w:val="0FF42C61"/>
    <w:rsid w:val="10430334"/>
    <w:rsid w:val="10966FCE"/>
    <w:rsid w:val="10A919C2"/>
    <w:rsid w:val="10C30F9C"/>
    <w:rsid w:val="116419AD"/>
    <w:rsid w:val="11DF6CFE"/>
    <w:rsid w:val="11FC1228"/>
    <w:rsid w:val="120950C4"/>
    <w:rsid w:val="1221206F"/>
    <w:rsid w:val="12617BA5"/>
    <w:rsid w:val="13065220"/>
    <w:rsid w:val="1352362B"/>
    <w:rsid w:val="13C71878"/>
    <w:rsid w:val="142923F2"/>
    <w:rsid w:val="14440D4B"/>
    <w:rsid w:val="15056A61"/>
    <w:rsid w:val="15701FEA"/>
    <w:rsid w:val="16120F54"/>
    <w:rsid w:val="16FB4065"/>
    <w:rsid w:val="17241016"/>
    <w:rsid w:val="17311749"/>
    <w:rsid w:val="18E57496"/>
    <w:rsid w:val="19014CC5"/>
    <w:rsid w:val="193066EB"/>
    <w:rsid w:val="193844ED"/>
    <w:rsid w:val="196B23E3"/>
    <w:rsid w:val="199031ED"/>
    <w:rsid w:val="19C344D3"/>
    <w:rsid w:val="1A1409D8"/>
    <w:rsid w:val="1A2A3F4A"/>
    <w:rsid w:val="1A2F2F81"/>
    <w:rsid w:val="1A3776A7"/>
    <w:rsid w:val="1B1435D1"/>
    <w:rsid w:val="1B663F82"/>
    <w:rsid w:val="1BA9108A"/>
    <w:rsid w:val="1CC10410"/>
    <w:rsid w:val="1D615A5F"/>
    <w:rsid w:val="1DC10CA8"/>
    <w:rsid w:val="1EA379B5"/>
    <w:rsid w:val="1F712B71"/>
    <w:rsid w:val="1FBE1481"/>
    <w:rsid w:val="20957CD4"/>
    <w:rsid w:val="216F4D5B"/>
    <w:rsid w:val="21913218"/>
    <w:rsid w:val="22D01CE9"/>
    <w:rsid w:val="23EE0974"/>
    <w:rsid w:val="240A43F3"/>
    <w:rsid w:val="244C26BE"/>
    <w:rsid w:val="24E46BF4"/>
    <w:rsid w:val="24F737D8"/>
    <w:rsid w:val="25260286"/>
    <w:rsid w:val="26523E26"/>
    <w:rsid w:val="26F863F9"/>
    <w:rsid w:val="274170EE"/>
    <w:rsid w:val="2785030E"/>
    <w:rsid w:val="278F57AD"/>
    <w:rsid w:val="27E47C4B"/>
    <w:rsid w:val="28F46A2A"/>
    <w:rsid w:val="296555D1"/>
    <w:rsid w:val="2BED7EC0"/>
    <w:rsid w:val="2D8E3667"/>
    <w:rsid w:val="2DFE6AFA"/>
    <w:rsid w:val="2E9A5E18"/>
    <w:rsid w:val="2F362DFB"/>
    <w:rsid w:val="2FF65FF8"/>
    <w:rsid w:val="300D195C"/>
    <w:rsid w:val="3044134F"/>
    <w:rsid w:val="306C7E8C"/>
    <w:rsid w:val="308E6ECB"/>
    <w:rsid w:val="30BF37B5"/>
    <w:rsid w:val="31F44502"/>
    <w:rsid w:val="32E72810"/>
    <w:rsid w:val="33431B08"/>
    <w:rsid w:val="34574244"/>
    <w:rsid w:val="361736AD"/>
    <w:rsid w:val="366005AA"/>
    <w:rsid w:val="36905D28"/>
    <w:rsid w:val="36D200CF"/>
    <w:rsid w:val="38382DC3"/>
    <w:rsid w:val="386C091E"/>
    <w:rsid w:val="389844B8"/>
    <w:rsid w:val="39A31C9F"/>
    <w:rsid w:val="3A49242D"/>
    <w:rsid w:val="3AAA73EE"/>
    <w:rsid w:val="3AF56BC2"/>
    <w:rsid w:val="3B2A0F67"/>
    <w:rsid w:val="3BCA27B8"/>
    <w:rsid w:val="3C1E17EA"/>
    <w:rsid w:val="3C4A35F1"/>
    <w:rsid w:val="3D6C6E26"/>
    <w:rsid w:val="3F773980"/>
    <w:rsid w:val="3F9B7EF1"/>
    <w:rsid w:val="4047281E"/>
    <w:rsid w:val="406311E6"/>
    <w:rsid w:val="406C4BC1"/>
    <w:rsid w:val="40750747"/>
    <w:rsid w:val="415A7E63"/>
    <w:rsid w:val="42E701E3"/>
    <w:rsid w:val="431E77B5"/>
    <w:rsid w:val="434B6929"/>
    <w:rsid w:val="44D414C9"/>
    <w:rsid w:val="44F22C57"/>
    <w:rsid w:val="4510235C"/>
    <w:rsid w:val="45E177CC"/>
    <w:rsid w:val="460D1423"/>
    <w:rsid w:val="46383F13"/>
    <w:rsid w:val="46472D5E"/>
    <w:rsid w:val="469B4709"/>
    <w:rsid w:val="46A85B41"/>
    <w:rsid w:val="47CB2C71"/>
    <w:rsid w:val="48EC6B0B"/>
    <w:rsid w:val="49332FB5"/>
    <w:rsid w:val="49C22F33"/>
    <w:rsid w:val="49F017C7"/>
    <w:rsid w:val="4B3A1BDA"/>
    <w:rsid w:val="4D0B2DF1"/>
    <w:rsid w:val="4D392B7F"/>
    <w:rsid w:val="4DB378BE"/>
    <w:rsid w:val="4DC759F3"/>
    <w:rsid w:val="4E040B17"/>
    <w:rsid w:val="4EA560D6"/>
    <w:rsid w:val="4F6A7BA3"/>
    <w:rsid w:val="4FE00704"/>
    <w:rsid w:val="50667F11"/>
    <w:rsid w:val="50993EB6"/>
    <w:rsid w:val="532E1471"/>
    <w:rsid w:val="538064E4"/>
    <w:rsid w:val="53A7670B"/>
    <w:rsid w:val="53C27A44"/>
    <w:rsid w:val="545B07F5"/>
    <w:rsid w:val="546F308A"/>
    <w:rsid w:val="552E444C"/>
    <w:rsid w:val="55734D49"/>
    <w:rsid w:val="55C3156A"/>
    <w:rsid w:val="5614299F"/>
    <w:rsid w:val="56677483"/>
    <w:rsid w:val="57092F8E"/>
    <w:rsid w:val="58993C22"/>
    <w:rsid w:val="599017B7"/>
    <w:rsid w:val="5BF73AAD"/>
    <w:rsid w:val="5CB42BA8"/>
    <w:rsid w:val="5D893E85"/>
    <w:rsid w:val="5E685A72"/>
    <w:rsid w:val="5EF552A7"/>
    <w:rsid w:val="5F8E0C51"/>
    <w:rsid w:val="5FE707F3"/>
    <w:rsid w:val="5FE724D4"/>
    <w:rsid w:val="608606DE"/>
    <w:rsid w:val="610168C9"/>
    <w:rsid w:val="613C540F"/>
    <w:rsid w:val="623E51B7"/>
    <w:rsid w:val="64AC073A"/>
    <w:rsid w:val="64DE058B"/>
    <w:rsid w:val="651A69F2"/>
    <w:rsid w:val="65246AB6"/>
    <w:rsid w:val="65BE3A7A"/>
    <w:rsid w:val="66C35559"/>
    <w:rsid w:val="66D91A76"/>
    <w:rsid w:val="67A73000"/>
    <w:rsid w:val="68B337CC"/>
    <w:rsid w:val="69311D38"/>
    <w:rsid w:val="6A287B5E"/>
    <w:rsid w:val="6A2C45BE"/>
    <w:rsid w:val="6A6B37FA"/>
    <w:rsid w:val="6B303A1A"/>
    <w:rsid w:val="6CBA529D"/>
    <w:rsid w:val="6D897695"/>
    <w:rsid w:val="6DAA2FDF"/>
    <w:rsid w:val="6DB86FC0"/>
    <w:rsid w:val="6DEC46E8"/>
    <w:rsid w:val="6E121228"/>
    <w:rsid w:val="6E290AC9"/>
    <w:rsid w:val="6EA27F90"/>
    <w:rsid w:val="6F2444CE"/>
    <w:rsid w:val="6FEE7FB2"/>
    <w:rsid w:val="702B4152"/>
    <w:rsid w:val="70457711"/>
    <w:rsid w:val="70873960"/>
    <w:rsid w:val="70B81233"/>
    <w:rsid w:val="70D1495F"/>
    <w:rsid w:val="71FE7D99"/>
    <w:rsid w:val="720C252B"/>
    <w:rsid w:val="7317045F"/>
    <w:rsid w:val="73641402"/>
    <w:rsid w:val="74216491"/>
    <w:rsid w:val="74E73186"/>
    <w:rsid w:val="756A12C2"/>
    <w:rsid w:val="76015DEA"/>
    <w:rsid w:val="763B2CF0"/>
    <w:rsid w:val="764E470D"/>
    <w:rsid w:val="76565ACD"/>
    <w:rsid w:val="76850D49"/>
    <w:rsid w:val="779B4AAB"/>
    <w:rsid w:val="7842124A"/>
    <w:rsid w:val="79435213"/>
    <w:rsid w:val="796F764D"/>
    <w:rsid w:val="7A205476"/>
    <w:rsid w:val="7BC40A13"/>
    <w:rsid w:val="7C6A3EAA"/>
    <w:rsid w:val="7C766170"/>
    <w:rsid w:val="7D26550D"/>
    <w:rsid w:val="7D2D6A7C"/>
    <w:rsid w:val="7D8D303A"/>
    <w:rsid w:val="7DED4CF4"/>
    <w:rsid w:val="7E3420E0"/>
    <w:rsid w:val="7E405052"/>
    <w:rsid w:val="7E7974BE"/>
    <w:rsid w:val="7F9C6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3">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hAnsi="Times New Roman" w:cs="Times New Roman"/>
      <w:kern w:val="0"/>
      <w:sz w:val="20"/>
      <w:szCs w:val="20"/>
    </w:rPr>
  </w:style>
  <w:style w:type="paragraph" w:styleId="5">
    <w:name w:val="annotation text"/>
    <w:basedOn w:val="1"/>
    <w:qFormat/>
    <w:uiPriority w:val="0"/>
    <w:pPr>
      <w:jc w:val="left"/>
    </w:pPr>
  </w:style>
  <w:style w:type="paragraph" w:styleId="6">
    <w:name w:val="Body Text"/>
    <w:basedOn w:val="1"/>
    <w:unhideWhenUsed/>
    <w:qFormat/>
    <w:uiPriority w:val="99"/>
    <w:pPr>
      <w:spacing w:after="120"/>
    </w:pPr>
  </w:style>
  <w:style w:type="paragraph" w:styleId="7">
    <w:name w:val="Body Text Indent"/>
    <w:basedOn w:val="1"/>
    <w:qFormat/>
    <w:uiPriority w:val="0"/>
    <w:pPr>
      <w:spacing w:after="120"/>
      <w:ind w:left="420" w:leftChars="200"/>
    </w:pPr>
  </w:style>
  <w:style w:type="paragraph" w:styleId="8">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3">
    <w:name w:val="Body Text First Indent"/>
    <w:basedOn w:val="6"/>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kern w:val="0"/>
      <w:sz w:val="24"/>
      <w:lang w:val="en-US" w:eastAsia="zh-CN"/>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目录 21"/>
    <w:basedOn w:val="1"/>
    <w:next w:val="1"/>
    <w:qFormat/>
    <w:uiPriority w:val="0"/>
    <w:pPr>
      <w:spacing w:before="100" w:beforeAutospacing="1" w:after="100" w:afterAutospacing="1"/>
      <w:ind w:left="420" w:leftChars="200"/>
    </w:pPr>
  </w:style>
  <w:style w:type="paragraph" w:customStyle="1" w:styleId="18">
    <w:name w:val="_Style 5"/>
    <w:basedOn w:val="1"/>
    <w:qFormat/>
    <w:uiPriority w:val="0"/>
    <w:pPr>
      <w:adjustRightInd/>
      <w:spacing w:line="240" w:lineRule="auto"/>
      <w:ind w:firstLine="420" w:firstLineChars="200"/>
      <w:textAlignment w:val="auto"/>
    </w:pPr>
    <w:rPr>
      <w:rFonts w:ascii="Calibri" w:hAnsi="Calibri" w:eastAsia="宋体" w:cs="Times New Roman"/>
      <w:kern w:val="2"/>
      <w:sz w:val="21"/>
      <w:szCs w:val="22"/>
    </w:rPr>
  </w:style>
  <w:style w:type="paragraph" w:customStyle="1" w:styleId="19">
    <w:name w:val="正文首行缩进1"/>
    <w:basedOn w:val="1"/>
    <w:qFormat/>
    <w:uiPriority w:val="0"/>
    <w:pPr>
      <w:spacing w:line="360" w:lineRule="auto"/>
      <w:ind w:firstLine="200" w:firstLineChars="200"/>
    </w:pPr>
    <w:rPr>
      <w:kern w:val="2"/>
      <w:sz w:val="24"/>
      <w:szCs w:val="24"/>
    </w:rPr>
  </w:style>
  <w:style w:type="paragraph" w:customStyle="1" w:styleId="20">
    <w:name w:val="Table Text"/>
    <w:basedOn w:val="1"/>
    <w:semiHidden/>
    <w:qFormat/>
    <w:uiPriority w:val="0"/>
    <w:rPr>
      <w:rFonts w:ascii="宋体" w:hAnsi="宋体" w:eastAsia="宋体" w:cs="宋体"/>
      <w:sz w:val="20"/>
      <w:szCs w:val="20"/>
      <w:lang w:val="en-US" w:eastAsia="en-US" w:bidi="ar-SA"/>
    </w:rPr>
  </w:style>
  <w:style w:type="paragraph" w:customStyle="1" w:styleId="21">
    <w:name w:val="样式 (符号) 宋体 四号"/>
    <w:basedOn w:val="1"/>
    <w:qFormat/>
    <w:uiPriority w:val="0"/>
    <w:pPr>
      <w:spacing w:line="360" w:lineRule="auto"/>
      <w:ind w:firstLine="200" w:firstLineChars="200"/>
    </w:pPr>
    <w:rPr>
      <w:rFonts w:hAnsi="宋体" w:cs="宋体"/>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1397</Words>
  <Characters>1790</Characters>
  <Lines>0</Lines>
  <Paragraphs>0</Paragraphs>
  <TotalTime>1</TotalTime>
  <ScaleCrop>false</ScaleCrop>
  <LinksUpToDate>false</LinksUpToDate>
  <CharactersWithSpaces>1816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高晓明</cp:lastModifiedBy>
  <cp:lastPrinted>2022-02-11T02:00:00Z</cp:lastPrinted>
  <dcterms:modified xsi:type="dcterms:W3CDTF">2026-07-08T08:51:32Z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9483DE40CF014DA99E47AED4C4F7249E_13</vt:lpwstr>
  </property>
  <property fmtid="{D5CDD505-2E9C-101B-9397-08002B2CF9AE}" pid="4" name="KSOTemplateDocerSaveRecord">
    <vt:lpwstr>eyJoZGlkIjoiNGVlZDUwNzBiNjdmZTQwYWM2OTJmZGRlMTE4Yzk4NzEiLCJ1c2VySWQiOiIxMzU5NDgyODQyIn0=</vt:lpwstr>
  </property>
</Properties>
</file>