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23572795"/>
      <w:bookmarkStart w:id="1" w:name="_Toc274903054"/>
      <w:bookmarkStart w:id="2" w:name="_Toc371343936"/>
      <w:bookmarkStart w:id="3" w:name="_Toc274902993"/>
      <w:bookmarkStart w:id="4" w:name="_Toc339216642"/>
      <w:bookmarkStart w:id="5" w:name="_Toc339216643"/>
      <w:bookmarkStart w:id="6" w:name="_Toc244916004"/>
      <w:bookmarkStart w:id="7" w:name="_Toc371453819"/>
      <w:bookmarkStart w:id="8" w:name="_Toc371343937"/>
      <w:bookmarkStart w:id="9" w:name="_Toc371453820"/>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-939165</wp:posOffset>
            </wp:positionH>
            <wp:positionV relativeFrom="paragraph">
              <wp:posOffset>-986155</wp:posOffset>
            </wp:positionV>
            <wp:extent cx="7765415" cy="10979150"/>
            <wp:effectExtent l="0" t="0" r="6985" b="0"/>
            <wp:wrapNone/>
            <wp:docPr id="1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0"/>
                    <a:srcRect/>
                    <a:stretch>
                      <a:fillRect/>
                    </a:stretch>
                  </pic:blipFill>
                  <pic:spPr>
                    <a:xfrm>
                      <a:off x="0" y="0"/>
                      <a:ext cx="7765415" cy="10979150"/>
                    </a:xfrm>
                    <a:prstGeom prst="rect">
                      <a:avLst/>
                    </a:prstGeom>
                    <a:noFill/>
                    <a:ln w="9525">
                      <a:noFill/>
                      <a:miter lim="800000"/>
                      <a:headEnd/>
                      <a:tailEnd/>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eastAsia="黑体"/>
          <w:b/>
          <w:color w:val="auto"/>
          <w:sz w:val="48"/>
          <w:szCs w:val="48"/>
          <w:highlight w:val="none"/>
        </w:rPr>
      </w:pPr>
      <w:r>
        <w:rPr>
          <w:rFonts w:hint="eastAsia" w:eastAsia="黑体"/>
          <w:b/>
          <w:color w:val="auto"/>
          <w:sz w:val="48"/>
          <w:szCs w:val="48"/>
          <w:highlight w:val="none"/>
          <w:lang w:eastAsia="zh-CN"/>
        </w:rPr>
        <w:t>超高压大理局2026年换流阀主水管道异物排查清除研究开发零星采购项目</w:t>
      </w:r>
      <w:r>
        <w:rPr>
          <w:rFonts w:hint="eastAsia" w:eastAsia="黑体"/>
          <w:b/>
          <w:color w:val="auto"/>
          <w:sz w:val="48"/>
          <w:szCs w:val="48"/>
          <w:highlight w:val="none"/>
        </w:rPr>
        <w:t>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lang w:eastAsia="zh-CN"/>
        </w:rPr>
        <w:t>二〇二六</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七</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99839020"/>
      <w:bookmarkStart w:id="11" w:name="_Toc371153697"/>
      <w:bookmarkStart w:id="12" w:name="_Toc372699294"/>
      <w:bookmarkStart w:id="13" w:name="_Toc369269815"/>
      <w:bookmarkStart w:id="14" w:name="_Toc371344042"/>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eastAsia="zh-CN"/>
        </w:rPr>
        <w:t>超高压大理局2026年换流阀主水管道异物排查清除研究开发零星采购项目</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金官站发生过部分均压电极探针断裂且部分断针尚遗留阀塔水冷管道情况。国内其他高压直流站点也发生有均压电极探针、结垢等异物进入阀塔水冷管道现象。异物进入水冷管道经水流冲击后，难以判断位置，在管道外部也难以查找异物位置。目前较为有效的查找方法是拆除水冷管道进行排查，但该方法工作量极大、危险系数高、对水冷管道的密封性也会造成破坏。</w:t>
      </w:r>
    </w:p>
    <w:p>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项目计划研制一套装置，该装置可以通过管道接口进入水管内部，在水管内部可以全方位无死角进行查找异物，针对不同类型异物配备专用爪头，实现灵活、稳定取出，同时保障抓取装置本体高可靠性，杜绝作业过程中装置部件脱落风险，解决现有排查和取物方式的痛点问题。</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left="239" w:leftChars="114"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协助开展换流阀主水管道异物排查清除研究开发，具体包括：</w:t>
      </w:r>
    </w:p>
    <w:p>
      <w:pPr>
        <w:adjustRightInd w:val="0"/>
        <w:snapToGrid w:val="0"/>
        <w:spacing w:line="360" w:lineRule="auto"/>
        <w:ind w:left="239" w:leftChars="114"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1协助开展阀塔层间水管结构与异物藏匿位置分析。协助梳理阀塔水冷管道结构特征，结合均压电极探针等异物形态，精准定位异物易藏匿点位，为识别与清除方案设计提供依据。</w:t>
      </w:r>
    </w:p>
    <w:p>
      <w:pPr>
        <w:adjustRightInd w:val="0"/>
        <w:snapToGrid w:val="0"/>
        <w:spacing w:line="360" w:lineRule="auto"/>
        <w:ind w:left="239" w:leftChars="114"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2配合开展水冷管道异物识别技术研究。针对金属不锈钢管道，配合开展水冷管道异物识别技术，在不拆卸主管道下实现无死角检查。</w:t>
      </w:r>
    </w:p>
    <w:p>
      <w:pPr>
        <w:adjustRightInd w:val="0"/>
        <w:snapToGrid w:val="0"/>
        <w:spacing w:line="360" w:lineRule="auto"/>
        <w:ind w:left="239" w:leftChars="114"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3配合开展研发高可靠性异物取出技术研究。在识别装置基础上嵌入抓取机构，配合优化装置结构与材料，设计多重防脱落锁紧机构；针对断针、结垢、金属碎屑等异物，定制可快速更换的专用爪头；完成识别与</w:t>
      </w:r>
      <w:bookmarkStart w:id="15" w:name="_GoBack"/>
      <w:bookmarkEnd w:id="15"/>
      <w:r>
        <w:rPr>
          <w:rFonts w:hint="eastAsia" w:ascii="宋体" w:hAnsi="宋体"/>
          <w:b w:val="0"/>
          <w:bCs w:val="0"/>
          <w:color w:val="auto"/>
          <w:sz w:val="24"/>
          <w:highlight w:val="none"/>
        </w:rPr>
        <w:t>抓取装置联动调试，保障精准取物。</w:t>
      </w:r>
    </w:p>
    <w:p>
      <w:pPr>
        <w:adjustRightInd w:val="0"/>
        <w:snapToGrid w:val="0"/>
        <w:spacing w:line="360" w:lineRule="auto"/>
        <w:ind w:left="239" w:leftChars="114"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4开展装置研制与工程验证。调研国内外同类技术成熟度，优化方案规避缺陷；在金官换流站开展全场景试验，全面测试装置识别精度、抓取稳定性、防脱落性能等指标，确保装置满足工程应用要求。</w:t>
      </w:r>
    </w:p>
    <w:p>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5交付成果：研制一套换流阀层间主水管道异物识别及清除装置并提供第三方检测报告，配合开展技术创新总结提炼及保护、论文编写相关工作。</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20"/>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服务内容</w:t>
            </w:r>
          </w:p>
        </w:tc>
        <w:tc>
          <w:tcPr>
            <w:tcW w:w="95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602"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协助开展换流阀主水管道异物排查清除研究开发</w:t>
            </w:r>
          </w:p>
        </w:tc>
        <w:tc>
          <w:tcPr>
            <w:tcW w:w="954" w:type="dxa"/>
            <w:tcBorders>
              <w:tl2br w:val="nil"/>
              <w:tr2bl w:val="nil"/>
            </w:tcBorders>
            <w:shd w:val="clear" w:color="auto" w:fill="auto"/>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bidi="ar-SA"/>
              </w:rPr>
            </w:pPr>
            <w:r>
              <w:rPr>
                <w:rFonts w:hint="eastAsia" w:asciiTheme="minorEastAsia" w:hAnsiTheme="minorEastAsia" w:eastAsiaTheme="minorEastAsia" w:cstheme="minorEastAsia"/>
                <w:color w:val="auto"/>
                <w:sz w:val="24"/>
                <w:highlight w:val="none"/>
                <w:lang w:val="en-US" w:eastAsia="zh-CN"/>
              </w:rPr>
              <w:t>项</w:t>
            </w:r>
          </w:p>
        </w:tc>
        <w:tc>
          <w:tcPr>
            <w:tcW w:w="973"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 xml:space="preserve">1 </w:t>
            </w:r>
          </w:p>
        </w:tc>
        <w:tc>
          <w:tcPr>
            <w:tcW w:w="3120"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详见技术要求3</w:t>
            </w:r>
          </w:p>
        </w:tc>
      </w:tr>
      <w:bookmarkEnd w:id="10"/>
      <w:bookmarkEnd w:id="11"/>
      <w:bookmarkEnd w:id="12"/>
      <w:bookmarkEnd w:id="13"/>
      <w:bookmarkEnd w:id="14"/>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质保期及售后服务响应要求：质保期不少于1年，质保期内有任何质量问题将免费进行修理、更换；售后服务的响应时间在4小时内；提供技术支持。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6.1 </w:t>
      </w: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pPr>
        <w:numPr>
          <w:ilvl w:val="0"/>
          <w:numId w:val="3"/>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合同条款说明</w:t>
      </w:r>
    </w:p>
    <w:p>
      <w:pPr>
        <w:spacing w:line="360" w:lineRule="auto"/>
        <w:ind w:firstLine="480" w:firstLineChars="200"/>
        <w:rPr>
          <w:rFonts w:hint="eastAsia" w:ascii="宋体" w:hAnsi="宋体" w:cs="宋体"/>
          <w:b/>
          <w:bCs/>
          <w:color w:val="auto"/>
          <w:sz w:val="24"/>
          <w:highlight w:val="none"/>
          <w:lang w:val="en-US" w:eastAsia="zh-CN"/>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采购人和成交供应商应当在零星采购成交通知书发出之日起30日内，根据询价材料和成交供应商的报价文件订立书面合同，</w:t>
      </w:r>
      <w:r>
        <w:rPr>
          <w:rFonts w:hint="eastAsia" w:ascii="宋体" w:hAnsi="宋体" w:cs="宋体"/>
          <w:b/>
          <w:bCs/>
          <w:color w:val="auto"/>
          <w:sz w:val="24"/>
          <w:highlight w:val="none"/>
          <w:lang w:val="en-US" w:eastAsia="zh-CN"/>
        </w:rPr>
        <w:t>《合同条款及格式》详见附件2。</w:t>
      </w:r>
      <w:r>
        <w:rPr>
          <w:rFonts w:hint="eastAsia" w:ascii="宋体" w:hAnsi="宋体" w:cs="宋体"/>
          <w:b w:val="0"/>
          <w:bCs w:val="0"/>
          <w:color w:val="auto"/>
          <w:sz w:val="24"/>
          <w:highlight w:val="none"/>
          <w:lang w:val="en-US" w:eastAsia="zh-CN"/>
        </w:rPr>
        <w:t>合同签署完成后，</w:t>
      </w:r>
      <w:r>
        <w:rPr>
          <w:rFonts w:hint="eastAsia" w:ascii="宋体" w:hAnsi="宋体" w:cs="宋体"/>
          <w:color w:val="auto"/>
          <w:sz w:val="24"/>
          <w:highlight w:val="none"/>
          <w:lang w:val="en-US" w:eastAsia="zh-CN"/>
        </w:rPr>
        <w:t>成交供应商应当在3个月内完成技术合同认定登记。</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eastAsia="zh-CN"/>
        </w:rPr>
        <w:t>附件</w:t>
      </w:r>
      <w:r>
        <w:rPr>
          <w:rFonts w:hint="eastAsia"/>
          <w:b/>
          <w:bCs/>
          <w:color w:val="auto"/>
          <w:spacing w:val="10"/>
          <w:kern w:val="0"/>
          <w:sz w:val="28"/>
          <w:szCs w:val="28"/>
          <w:highlight w:val="none"/>
          <w:lang w:val="en-US" w:eastAsia="zh-CN"/>
        </w:rPr>
        <w:t>1：</w:t>
      </w: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09"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53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09"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eastAsia="宋体" w:cs="宋体"/>
                <w:b w:val="0"/>
                <w:bCs w:val="0"/>
                <w:color w:val="auto"/>
                <w:kern w:val="0"/>
                <w:sz w:val="20"/>
                <w:szCs w:val="21"/>
                <w:lang w:val="en-US" w:eastAsia="zh-CN"/>
              </w:rPr>
              <w:t>超高压大理局2026年换流阀主水管道异物排查清除研究开发零星采购项目</w:t>
            </w:r>
          </w:p>
        </w:tc>
        <w:tc>
          <w:tcPr>
            <w:tcW w:w="531"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协助开展阀塔层间水管结构与异物藏匿位置分析</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2</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配合开展水冷管道异物识别技术研究</w:t>
            </w:r>
          </w:p>
        </w:tc>
        <w:tc>
          <w:tcPr>
            <w:tcW w:w="531"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409"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配合开展研发高可靠性异物取出技术研究</w:t>
            </w:r>
          </w:p>
        </w:tc>
        <w:tc>
          <w:tcPr>
            <w:tcW w:w="531"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default"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4</w:t>
            </w:r>
          </w:p>
        </w:tc>
        <w:tc>
          <w:tcPr>
            <w:tcW w:w="2409"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开展装置研制与工程验证</w:t>
            </w:r>
          </w:p>
        </w:tc>
        <w:tc>
          <w:tcPr>
            <w:tcW w:w="531"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cs="宋体"/>
                <w:color w:val="auto"/>
                <w:kern w:val="0"/>
                <w:sz w:val="20"/>
                <w:szCs w:val="21"/>
              </w:rPr>
            </w:pPr>
          </w:p>
        </w:tc>
        <w:tc>
          <w:tcPr>
            <w:tcW w:w="2409" w:type="dxa"/>
            <w:vAlign w:val="center"/>
          </w:tcPr>
          <w:p>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pPr>
        <w:spacing w:line="360" w:lineRule="auto"/>
        <w:rPr>
          <w:rFonts w:ascii="宋体" w:hAnsi="宋体" w:cs="宋体"/>
          <w:color w:val="auto"/>
          <w:szCs w:val="21"/>
        </w:rPr>
      </w:pPr>
      <w:r>
        <w:rPr>
          <w:rFonts w:hint="eastAsia" w:ascii="宋体" w:hAnsi="宋体" w:cs="宋体"/>
          <w:color w:val="auto"/>
          <w:szCs w:val="21"/>
        </w:rPr>
        <w:t>注：</w:t>
      </w:r>
    </w:p>
    <w:p>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color w:val="auto"/>
          <w:spacing w:val="-1"/>
          <w:szCs w:val="21"/>
        </w:rPr>
      </w:pPr>
    </w:p>
    <w:p>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pgNumType w:fmt="decimal"/>
          <w:cols w:space="720" w:num="1"/>
          <w:docGrid w:type="lines" w:linePitch="312" w:charSpace="0"/>
        </w:sectPr>
      </w:pPr>
    </w:p>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14" w:hRule="exact"/>
          <w:jc w:val="center"/>
        </w:trPr>
        <w:tc>
          <w:tcPr>
            <w:tcW w:w="8554" w:type="dxa"/>
            <w:gridSpan w:val="3"/>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yellow"/>
              </w:rPr>
            </w:pPr>
            <w:r>
              <w:rPr>
                <w:rFonts w:hint="eastAsia" w:asciiTheme="minorEastAsia" w:hAnsiTheme="minorEastAsia" w:eastAsiaTheme="minorEastAsia" w:cstheme="minorEastAsia"/>
                <w:color w:val="auto"/>
                <w:sz w:val="24"/>
                <w:highlight w:val="none"/>
                <w:lang w:eastAsia="zh-CN"/>
              </w:rPr>
              <w:t>超高压大理局2026年换流阀主水管道异物排查清除研究开发零星采购项目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39"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val="0"/>
                <w:bCs/>
                <w:color w:val="auto"/>
                <w:sz w:val="20"/>
                <w:szCs w:val="20"/>
                <w:highlight w:val="none"/>
              </w:rPr>
            </w:pPr>
            <w:r>
              <w:rPr>
                <w:rFonts w:hint="eastAsia" w:asciiTheme="minorEastAsia" w:hAnsiTheme="minorEastAsia" w:eastAsiaTheme="minorEastAsia" w:cstheme="minorEastAsia"/>
                <w:b w:val="0"/>
                <w:bCs/>
                <w:color w:val="auto"/>
                <w:kern w:val="0"/>
                <w:sz w:val="20"/>
                <w:szCs w:val="20"/>
                <w:highlight w:val="none"/>
                <w:lang w:bidi="ar"/>
              </w:rPr>
              <w:t>1</w:t>
            </w:r>
          </w:p>
        </w:tc>
        <w:tc>
          <w:tcPr>
            <w:tcW w:w="5920" w:type="dxa"/>
            <w:tcBorders>
              <w:tl2br w:val="nil"/>
              <w:tr2bl w:val="nil"/>
            </w:tcBorders>
            <w:shd w:val="clear" w:color="auto" w:fill="auto"/>
            <w:vAlign w:val="center"/>
          </w:tcPr>
          <w:p>
            <w:pPr>
              <w:rPr>
                <w:rFonts w:hint="eastAsia"/>
                <w:color w:val="auto"/>
                <w:sz w:val="20"/>
                <w:szCs w:val="20"/>
                <w:highlight w:val="none"/>
                <w:lang w:val="en-US" w:eastAsia="zh-CN"/>
              </w:rPr>
            </w:pPr>
            <w:r>
              <w:rPr>
                <w:rFonts w:hint="eastAsia"/>
                <w:color w:val="auto"/>
                <w:sz w:val="20"/>
                <w:szCs w:val="20"/>
                <w:highlight w:val="none"/>
                <w:lang w:val="en-US" w:eastAsia="zh-CN"/>
              </w:rPr>
              <w:t>协助开展阀塔层间水管结构与异物藏匿位置分析。协助梳理阀塔水冷管道结构特征，结合均压电极探针等异物形态，精准定位异物易藏匿点位，为识别与清除方案设计提供依据。</w:t>
            </w:r>
          </w:p>
        </w:tc>
        <w:tc>
          <w:tcPr>
            <w:tcW w:w="2046" w:type="dxa"/>
            <w:tcBorders>
              <w:tl2br w:val="nil"/>
              <w:tr2bl w:val="nil"/>
            </w:tcBorders>
            <w:shd w:val="clear" w:color="auto" w:fill="auto"/>
            <w:vAlign w:val="center"/>
          </w:tcPr>
          <w:p>
            <w:pPr>
              <w:rPr>
                <w:rFonts w:hint="eastAsia"/>
                <w:color w:val="auto"/>
                <w:sz w:val="20"/>
                <w:szCs w:val="20"/>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26"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val="0"/>
                <w:bCs/>
                <w:color w:val="auto"/>
                <w:sz w:val="20"/>
                <w:szCs w:val="20"/>
                <w:highlight w:val="none"/>
              </w:rPr>
            </w:pPr>
            <w:r>
              <w:rPr>
                <w:rFonts w:hint="eastAsia" w:asciiTheme="minorEastAsia" w:hAnsiTheme="minorEastAsia" w:eastAsiaTheme="minorEastAsia" w:cstheme="minorEastAsia"/>
                <w:b w:val="0"/>
                <w:bCs/>
                <w:color w:val="auto"/>
                <w:kern w:val="0"/>
                <w:sz w:val="20"/>
                <w:szCs w:val="20"/>
                <w:highlight w:val="none"/>
                <w:lang w:bidi="ar"/>
              </w:rPr>
              <w:t>2</w:t>
            </w:r>
          </w:p>
        </w:tc>
        <w:tc>
          <w:tcPr>
            <w:tcW w:w="5920" w:type="dxa"/>
            <w:tcBorders>
              <w:tl2br w:val="nil"/>
              <w:tr2bl w:val="nil"/>
            </w:tcBorders>
            <w:shd w:val="clear" w:color="auto" w:fill="auto"/>
            <w:vAlign w:val="center"/>
          </w:tcPr>
          <w:p>
            <w:pPr>
              <w:rPr>
                <w:rFonts w:hint="eastAsia"/>
                <w:color w:val="auto"/>
                <w:sz w:val="20"/>
                <w:szCs w:val="20"/>
                <w:highlight w:val="none"/>
                <w:lang w:val="en-US" w:eastAsia="zh-CN"/>
              </w:rPr>
            </w:pPr>
            <w:r>
              <w:rPr>
                <w:rFonts w:hint="eastAsia"/>
                <w:color w:val="auto"/>
                <w:sz w:val="20"/>
                <w:szCs w:val="20"/>
                <w:highlight w:val="none"/>
                <w:lang w:val="en-US" w:eastAsia="zh-CN"/>
              </w:rPr>
              <w:t>配合开展水冷管道异物识别技术研究。针对金属不锈钢管道，配合开展水冷管道异物识别技术，在不拆卸主管道下实现无死角检查。</w:t>
            </w:r>
          </w:p>
        </w:tc>
        <w:tc>
          <w:tcPr>
            <w:tcW w:w="2046" w:type="dxa"/>
            <w:tcBorders>
              <w:tl2br w:val="nil"/>
              <w:tr2bl w:val="nil"/>
            </w:tcBorders>
            <w:shd w:val="clear" w:color="auto" w:fill="auto"/>
            <w:vAlign w:val="center"/>
          </w:tcPr>
          <w:p>
            <w:pPr>
              <w:rPr>
                <w:rFonts w:hint="eastAsia"/>
                <w:color w:val="auto"/>
                <w:sz w:val="20"/>
                <w:szCs w:val="20"/>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90"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val="0"/>
                <w:bCs/>
                <w:color w:val="auto"/>
                <w:sz w:val="20"/>
                <w:szCs w:val="20"/>
                <w:highlight w:val="none"/>
              </w:rPr>
            </w:pPr>
            <w:r>
              <w:rPr>
                <w:rFonts w:hint="eastAsia" w:asciiTheme="minorEastAsia" w:hAnsiTheme="minorEastAsia" w:eastAsiaTheme="minorEastAsia" w:cstheme="minorEastAsia"/>
                <w:b w:val="0"/>
                <w:bCs/>
                <w:color w:val="auto"/>
                <w:kern w:val="0"/>
                <w:sz w:val="20"/>
                <w:szCs w:val="20"/>
                <w:highlight w:val="none"/>
                <w:lang w:bidi="ar"/>
              </w:rPr>
              <w:t>3</w:t>
            </w:r>
          </w:p>
        </w:tc>
        <w:tc>
          <w:tcPr>
            <w:tcW w:w="5920" w:type="dxa"/>
            <w:tcBorders>
              <w:tl2br w:val="nil"/>
              <w:tr2bl w:val="nil"/>
            </w:tcBorders>
            <w:shd w:val="clear" w:color="auto" w:fill="auto"/>
            <w:vAlign w:val="center"/>
          </w:tcPr>
          <w:p>
            <w:pPr>
              <w:rPr>
                <w:rFonts w:hint="eastAsia"/>
                <w:color w:val="auto"/>
                <w:sz w:val="20"/>
                <w:szCs w:val="20"/>
                <w:highlight w:val="none"/>
                <w:lang w:val="en-US" w:eastAsia="zh-CN"/>
              </w:rPr>
            </w:pPr>
            <w:r>
              <w:rPr>
                <w:rFonts w:hint="eastAsia"/>
                <w:color w:val="auto"/>
                <w:sz w:val="20"/>
                <w:szCs w:val="20"/>
                <w:highlight w:val="none"/>
                <w:lang w:val="en-US" w:eastAsia="zh-CN"/>
              </w:rPr>
              <w:t>配合开展研发高可靠性异物取出技术研究。在识别装置基础上嵌入抓取机构，配合优化装置结构与材料，设计多重防脱落锁紧机构；针对断针、结垢、金属碎屑等异物，定制可快速更换的专用爪头；完成识别与抓取装置联动调试，保障精准取物。</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45"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val="0"/>
                <w:bCs/>
                <w:color w:val="auto"/>
                <w:kern w:val="0"/>
                <w:sz w:val="20"/>
                <w:szCs w:val="20"/>
                <w:highlight w:val="none"/>
                <w:lang w:bidi="ar"/>
              </w:rPr>
            </w:pPr>
            <w:r>
              <w:rPr>
                <w:rFonts w:hint="eastAsia" w:asciiTheme="minorEastAsia" w:hAnsiTheme="minorEastAsia" w:eastAsiaTheme="minorEastAsia" w:cstheme="minorEastAsia"/>
                <w:b w:val="0"/>
                <w:bCs/>
                <w:color w:val="auto"/>
                <w:kern w:val="0"/>
                <w:sz w:val="20"/>
                <w:szCs w:val="20"/>
                <w:highlight w:val="none"/>
                <w:lang w:bidi="ar"/>
              </w:rPr>
              <w:t>4</w:t>
            </w:r>
          </w:p>
        </w:tc>
        <w:tc>
          <w:tcPr>
            <w:tcW w:w="5920" w:type="dxa"/>
            <w:tcBorders>
              <w:tl2br w:val="nil"/>
              <w:tr2bl w:val="nil"/>
            </w:tcBorders>
            <w:shd w:val="clear" w:color="auto" w:fill="auto"/>
            <w:vAlign w:val="center"/>
          </w:tcPr>
          <w:p>
            <w:pPr>
              <w:rPr>
                <w:rFonts w:hint="eastAsia"/>
                <w:color w:val="auto"/>
                <w:sz w:val="20"/>
                <w:szCs w:val="20"/>
                <w:highlight w:val="none"/>
                <w:lang w:val="en-US" w:eastAsia="zh-CN"/>
              </w:rPr>
            </w:pPr>
            <w:r>
              <w:rPr>
                <w:rFonts w:hint="eastAsia"/>
                <w:color w:val="auto"/>
                <w:sz w:val="20"/>
                <w:szCs w:val="20"/>
                <w:highlight w:val="none"/>
                <w:lang w:val="en-US" w:eastAsia="zh-CN"/>
              </w:rPr>
              <w:t>开展装置研制与工程验证。调研国内外同类技术成熟度，优化方案规避缺陷；在金官换流站开展全场景试验，全面测试装置识别精度、抓取稳定性、防脱落性能等指标，确保装置满足工程应用要求。</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43"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val="0"/>
                <w:bCs/>
                <w:color w:val="auto"/>
                <w:kern w:val="0"/>
                <w:sz w:val="20"/>
                <w:szCs w:val="20"/>
                <w:highlight w:val="none"/>
                <w:lang w:val="en-US" w:eastAsia="zh-CN" w:bidi="ar"/>
              </w:rPr>
            </w:pPr>
            <w:r>
              <w:rPr>
                <w:rFonts w:hint="eastAsia" w:asciiTheme="minorEastAsia" w:hAnsiTheme="minorEastAsia" w:eastAsiaTheme="minorEastAsia" w:cstheme="minorEastAsia"/>
                <w:b w:val="0"/>
                <w:bCs/>
                <w:color w:val="auto"/>
                <w:kern w:val="0"/>
                <w:sz w:val="20"/>
                <w:szCs w:val="20"/>
                <w:highlight w:val="none"/>
                <w:lang w:val="en-US" w:eastAsia="zh-CN" w:bidi="ar"/>
              </w:rPr>
              <w:t>5</w:t>
            </w:r>
          </w:p>
        </w:tc>
        <w:tc>
          <w:tcPr>
            <w:tcW w:w="5920" w:type="dxa"/>
            <w:tcBorders>
              <w:tl2br w:val="nil"/>
              <w:tr2bl w:val="nil"/>
            </w:tcBorders>
            <w:shd w:val="clear" w:color="auto" w:fill="auto"/>
            <w:vAlign w:val="center"/>
          </w:tcPr>
          <w:p>
            <w:pPr>
              <w:rPr>
                <w:rFonts w:hint="eastAsia"/>
                <w:color w:val="auto"/>
                <w:sz w:val="20"/>
                <w:szCs w:val="20"/>
                <w:highlight w:val="none"/>
                <w:lang w:val="en-US" w:eastAsia="zh-CN"/>
              </w:rPr>
            </w:pPr>
            <w:r>
              <w:rPr>
                <w:rFonts w:hint="eastAsia"/>
                <w:color w:val="auto"/>
                <w:sz w:val="20"/>
                <w:szCs w:val="20"/>
                <w:highlight w:val="none"/>
                <w:lang w:val="en-US" w:eastAsia="zh-CN"/>
              </w:rPr>
              <w:t>交付成果：研制一套换流阀层间主水管道异物识别及清除装置并提供第三方检测报告，配合开展技术创新总结提炼及保护、论文编写相关工作。</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0"/>
                <w:szCs w:val="20"/>
                <w:highlight w:val="none"/>
              </w:rPr>
            </w:pPr>
          </w:p>
        </w:tc>
      </w:tr>
    </w:tbl>
    <w:p>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722"/>
          <w:tab w:val="left" w:pos="1323"/>
        </w:tabs>
        <w:spacing w:line="360" w:lineRule="auto"/>
        <w:ind w:firstLine="6000" w:firstLineChars="2500"/>
        <w:jc w:val="both"/>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rPr>
          <w:b/>
          <w:bCs/>
          <w:color w:val="auto"/>
          <w:spacing w:val="14"/>
          <w:kern w:val="0"/>
          <w:sz w:val="28"/>
          <w:szCs w:val="28"/>
          <w:highlight w:val="none"/>
        </w:rPr>
      </w:pPr>
      <w:r>
        <w:rPr>
          <w:b/>
          <w:bCs/>
          <w:color w:val="auto"/>
          <w:spacing w:val="14"/>
          <w:kern w:val="0"/>
          <w:sz w:val="28"/>
          <w:szCs w:val="28"/>
          <w:highlight w:val="none"/>
        </w:rPr>
        <w:br w:type="page"/>
      </w:r>
    </w:p>
    <w:p>
      <w:pPr>
        <w:spacing w:line="360" w:lineRule="auto"/>
        <w:outlineLvl w:val="5"/>
        <w:rPr>
          <w:b/>
          <w:bCs/>
          <w:color w:val="auto"/>
          <w:spacing w:val="14"/>
          <w:kern w:val="0"/>
          <w:sz w:val="28"/>
          <w:szCs w:val="28"/>
          <w:highlight w:val="none"/>
        </w:rPr>
      </w:pP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spacing w:line="360" w:lineRule="auto"/>
              <w:rPr>
                <w:rFonts w:ascii="宋体" w:hAnsi="宋体"/>
                <w:color w:val="auto"/>
                <w:sz w:val="24"/>
                <w:highlight w:val="none"/>
              </w:rPr>
            </w:pP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rPr>
              <w:t>质保期不少于1年，质保期内有任何质量问题将免费进行</w:t>
            </w:r>
            <w:r>
              <w:rPr>
                <w:rFonts w:hint="eastAsia" w:ascii="宋体" w:hAnsi="宋体" w:cs="宋体"/>
                <w:color w:val="auto"/>
                <w:sz w:val="24"/>
                <w:highlight w:val="none"/>
                <w:lang w:val="en-US" w:eastAsia="zh-CN"/>
              </w:rPr>
              <w:t>维护</w:t>
            </w:r>
            <w:r>
              <w:rPr>
                <w:rFonts w:hint="eastAsia" w:ascii="宋体" w:hAnsi="宋体" w:cs="宋体"/>
                <w:color w:val="auto"/>
                <w:sz w:val="24"/>
                <w:highlight w:val="none"/>
              </w:rPr>
              <w:t>、更换；售后服务的响应时间在4小时内；提供技术支持。</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交付时间及地点要求：</w:t>
            </w:r>
            <w:r>
              <w:rPr>
                <w:rFonts w:hint="eastAsia" w:ascii="宋体" w:hAnsi="宋体" w:cs="宋体"/>
                <w:color w:val="auto"/>
                <w:sz w:val="24"/>
                <w:highlight w:val="none"/>
              </w:rPr>
              <w:t>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ind w:firstLine="2150" w:firstLineChars="700"/>
        <w:rPr>
          <w:rFonts w:hint="eastAsia"/>
          <w:b/>
          <w:bCs/>
          <w:color w:val="auto"/>
          <w:spacing w:val="13"/>
          <w:kern w:val="0"/>
          <w:sz w:val="28"/>
          <w:szCs w:val="28"/>
          <w:highlight w:val="none"/>
        </w:rPr>
      </w:pPr>
    </w:p>
    <w:p>
      <w:pPr>
        <w:ind w:firstLine="2150" w:firstLineChars="700"/>
        <w:rPr>
          <w:rFonts w:hint="eastAsia"/>
          <w:b/>
          <w:bCs/>
          <w:color w:val="auto"/>
          <w:spacing w:val="13"/>
          <w:kern w:val="0"/>
          <w:sz w:val="28"/>
          <w:szCs w:val="28"/>
          <w:highlight w:val="none"/>
        </w:rPr>
      </w:pPr>
    </w:p>
    <w:p>
      <w:pPr>
        <w:ind w:firstLine="2150" w:firstLineChars="700"/>
        <w:rPr>
          <w:rFonts w:hint="eastAsia"/>
          <w:b/>
          <w:bCs/>
          <w:color w:val="auto"/>
          <w:spacing w:val="13"/>
          <w:kern w:val="0"/>
          <w:sz w:val="28"/>
          <w:szCs w:val="28"/>
          <w:highlight w:val="none"/>
        </w:rPr>
      </w:pPr>
    </w:p>
    <w:p>
      <w:pPr>
        <w:ind w:firstLine="2150" w:firstLineChars="700"/>
        <w:rPr>
          <w:rFonts w:hint="eastAsia"/>
          <w:b/>
          <w:bCs/>
          <w:color w:val="auto"/>
          <w:spacing w:val="13"/>
          <w:kern w:val="0"/>
          <w:sz w:val="28"/>
          <w:szCs w:val="28"/>
          <w:highlight w:val="none"/>
        </w:rPr>
      </w:pPr>
    </w:p>
    <w:p>
      <w:pPr>
        <w:ind w:firstLine="2150" w:firstLineChars="700"/>
        <w:rPr>
          <w:rFonts w:hint="eastAsia"/>
          <w:b/>
          <w:bCs/>
          <w:color w:val="auto"/>
          <w:spacing w:val="13"/>
          <w:kern w:val="0"/>
          <w:sz w:val="28"/>
          <w:szCs w:val="28"/>
          <w:highlight w:val="none"/>
        </w:rPr>
      </w:pPr>
    </w:p>
    <w:p>
      <w:pPr>
        <w:ind w:firstLine="2150" w:firstLineChars="700"/>
        <w:rPr>
          <w:rFonts w:hint="eastAsia"/>
          <w:b/>
          <w:bCs/>
          <w:color w:val="auto"/>
          <w:spacing w:val="13"/>
          <w:kern w:val="0"/>
          <w:sz w:val="28"/>
          <w:szCs w:val="28"/>
          <w:highlight w:val="none"/>
        </w:rPr>
      </w:pPr>
    </w:p>
    <w:p>
      <w:pPr>
        <w:ind w:firstLine="2150" w:firstLineChars="700"/>
        <w:rPr>
          <w:rFonts w:hint="eastAsia"/>
          <w:b/>
          <w:bCs/>
          <w:color w:val="auto"/>
          <w:spacing w:val="13"/>
          <w:kern w:val="0"/>
          <w:sz w:val="28"/>
          <w:szCs w:val="28"/>
          <w:highlight w:val="none"/>
        </w:rPr>
      </w:pPr>
    </w:p>
    <w:p>
      <w:pPr>
        <w:ind w:firstLine="2150" w:firstLineChars="700"/>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sectPr>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2079625</wp:posOffset>
              </wp:positionH>
              <wp:positionV relativeFrom="paragraph">
                <wp:posOffset>19050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left:163.75pt;margin-top:1.5pt;height:144pt;width:86.3pt;mso-position-horizontal-relative:margin;z-index:251661312;mso-width-relative:page;mso-height-relative:page;" filled="f" stroked="f" coordsize="21600,21600" o:gfxdata="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&#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s46Fc1gAAAAkBAAAPAAAAAAAAAAEAIAAAACIAAABk&#10;cnMvZG93bnJldi54bWxQSwECFAAUAAAACACHTuJA+LrFBM8BAACYAwAADgAAAAAAAAABACAAAAAl&#10;AQAAZHJzL2Uyb0RvYy54bWxQSwUGAAAAAAYABgBZAQAAZgUAAAAA&#10;">
              <v:fill on="f" focussize="0,0"/>
              <v:stroke on="f"/>
              <v:imagedata o:title=""/>
              <o:lock v:ext="edit" aspectratio="f"/>
              <v:textbox inset="0mm,0mm,0mm,0mm" style="mso-fit-shape-to-text:t;">
                <w:txbxContent>
                  <w:p>
                    <w:pPr>
                      <w:snapToGrid w:val="0"/>
                      <w:rPr>
                        <w:sz w:val="18"/>
                      </w:rPr>
                    </w:pP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default"/>
                              <w:lang w:val="en-US"/>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4"/>
                      <w:rPr>
                        <w:rFonts w:hint="default"/>
                        <w:lang w:val="en-US"/>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default"/>
                              <w:lang w:val="en-US"/>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snapToGrid w:val="0"/>
                      <w:rPr>
                        <w:rFonts w:hint="default"/>
                        <w:lang w:val="en-US"/>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F0C9365"/>
    <w:multiLevelType w:val="singleLevel"/>
    <w:tmpl w:val="4F0C9365"/>
    <w:lvl w:ilvl="0" w:tentative="0">
      <w:start w:val="7"/>
      <w:numFmt w:val="decimal"/>
      <w:suff w:val="space"/>
      <w:lvlText w:val="%1."/>
      <w:lvlJc w:val="left"/>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Mzc1YzY2YWM4YTFkMzRmNGVhNGZlOWVhMjg5ZmI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4E6E8D"/>
    <w:rsid w:val="004F1100"/>
    <w:rsid w:val="005A0156"/>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171CC"/>
    <w:rsid w:val="00C61456"/>
    <w:rsid w:val="00DB2F76"/>
    <w:rsid w:val="00DE3D98"/>
    <w:rsid w:val="00EC56DD"/>
    <w:rsid w:val="00F04019"/>
    <w:rsid w:val="00FE4E68"/>
    <w:rsid w:val="019C23B2"/>
    <w:rsid w:val="01A40F8A"/>
    <w:rsid w:val="026A3D04"/>
    <w:rsid w:val="02E84E1B"/>
    <w:rsid w:val="02EB5557"/>
    <w:rsid w:val="02F8486D"/>
    <w:rsid w:val="03032BFE"/>
    <w:rsid w:val="03947769"/>
    <w:rsid w:val="039A1E76"/>
    <w:rsid w:val="03D34E4B"/>
    <w:rsid w:val="041B14CC"/>
    <w:rsid w:val="043851F9"/>
    <w:rsid w:val="04392C7B"/>
    <w:rsid w:val="04501704"/>
    <w:rsid w:val="046B4A83"/>
    <w:rsid w:val="0485357A"/>
    <w:rsid w:val="04CA6BD2"/>
    <w:rsid w:val="059852A9"/>
    <w:rsid w:val="05AB50DB"/>
    <w:rsid w:val="05B67AF4"/>
    <w:rsid w:val="05CD2719"/>
    <w:rsid w:val="05F41940"/>
    <w:rsid w:val="060F4BD6"/>
    <w:rsid w:val="06910EC7"/>
    <w:rsid w:val="06AB0929"/>
    <w:rsid w:val="06C70D2A"/>
    <w:rsid w:val="070A0B6B"/>
    <w:rsid w:val="07961E4E"/>
    <w:rsid w:val="0891161B"/>
    <w:rsid w:val="08986A27"/>
    <w:rsid w:val="08B379B6"/>
    <w:rsid w:val="08D01A69"/>
    <w:rsid w:val="09352129"/>
    <w:rsid w:val="095B0EE9"/>
    <w:rsid w:val="09884131"/>
    <w:rsid w:val="09942142"/>
    <w:rsid w:val="09B052F6"/>
    <w:rsid w:val="09B91536"/>
    <w:rsid w:val="09F04A5A"/>
    <w:rsid w:val="0A5C68BB"/>
    <w:rsid w:val="0A726C5D"/>
    <w:rsid w:val="0A9C5575"/>
    <w:rsid w:val="0AB60694"/>
    <w:rsid w:val="0ACF1ECA"/>
    <w:rsid w:val="0B3145BB"/>
    <w:rsid w:val="0B4C4D17"/>
    <w:rsid w:val="0B5308D4"/>
    <w:rsid w:val="0B62608C"/>
    <w:rsid w:val="0BF7203B"/>
    <w:rsid w:val="0BF7440E"/>
    <w:rsid w:val="0C183058"/>
    <w:rsid w:val="0C476233"/>
    <w:rsid w:val="0C5C70D2"/>
    <w:rsid w:val="0C8849AD"/>
    <w:rsid w:val="0C95712B"/>
    <w:rsid w:val="0CBD155F"/>
    <w:rsid w:val="0CBD44D5"/>
    <w:rsid w:val="0CC4072B"/>
    <w:rsid w:val="0CF24637"/>
    <w:rsid w:val="0CFD0263"/>
    <w:rsid w:val="0E2B54C7"/>
    <w:rsid w:val="0E8F38EB"/>
    <w:rsid w:val="0ECD3EA6"/>
    <w:rsid w:val="0EFD7A26"/>
    <w:rsid w:val="0F7B2D38"/>
    <w:rsid w:val="10090346"/>
    <w:rsid w:val="100E20E9"/>
    <w:rsid w:val="108F47AF"/>
    <w:rsid w:val="109C7D56"/>
    <w:rsid w:val="10CD441E"/>
    <w:rsid w:val="10D053A3"/>
    <w:rsid w:val="11325498"/>
    <w:rsid w:val="114917E9"/>
    <w:rsid w:val="11727245"/>
    <w:rsid w:val="11BA645E"/>
    <w:rsid w:val="11C13F63"/>
    <w:rsid w:val="11C4398B"/>
    <w:rsid w:val="11DD40A3"/>
    <w:rsid w:val="121037B1"/>
    <w:rsid w:val="124B085A"/>
    <w:rsid w:val="127C43FA"/>
    <w:rsid w:val="12E542C2"/>
    <w:rsid w:val="132867FC"/>
    <w:rsid w:val="1376193B"/>
    <w:rsid w:val="13AF2A62"/>
    <w:rsid w:val="13F6014E"/>
    <w:rsid w:val="140E14EE"/>
    <w:rsid w:val="145D0DF7"/>
    <w:rsid w:val="15031A58"/>
    <w:rsid w:val="15127864"/>
    <w:rsid w:val="152A4CC8"/>
    <w:rsid w:val="15380D5E"/>
    <w:rsid w:val="153E2707"/>
    <w:rsid w:val="15CE0DB9"/>
    <w:rsid w:val="163D0A11"/>
    <w:rsid w:val="16A076A8"/>
    <w:rsid w:val="16E17FD7"/>
    <w:rsid w:val="17087877"/>
    <w:rsid w:val="170F3531"/>
    <w:rsid w:val="17192215"/>
    <w:rsid w:val="17F90724"/>
    <w:rsid w:val="1825592A"/>
    <w:rsid w:val="18377B1D"/>
    <w:rsid w:val="188E7C69"/>
    <w:rsid w:val="1890085C"/>
    <w:rsid w:val="18B9039C"/>
    <w:rsid w:val="18DC7149"/>
    <w:rsid w:val="18E65311"/>
    <w:rsid w:val="19775419"/>
    <w:rsid w:val="1A0C35CC"/>
    <w:rsid w:val="1A710D72"/>
    <w:rsid w:val="1AD66518"/>
    <w:rsid w:val="1B7A6B81"/>
    <w:rsid w:val="1B7B3422"/>
    <w:rsid w:val="1C27355C"/>
    <w:rsid w:val="1C4E11FC"/>
    <w:rsid w:val="1C601D9D"/>
    <w:rsid w:val="1C9B0B55"/>
    <w:rsid w:val="1CB369A2"/>
    <w:rsid w:val="1D1C0950"/>
    <w:rsid w:val="1D4D49A3"/>
    <w:rsid w:val="1D7651D8"/>
    <w:rsid w:val="1E256847"/>
    <w:rsid w:val="1E425E07"/>
    <w:rsid w:val="1EA91661"/>
    <w:rsid w:val="1EAC6AFA"/>
    <w:rsid w:val="1EAD7DE2"/>
    <w:rsid w:val="1EF814B6"/>
    <w:rsid w:val="1FB61E73"/>
    <w:rsid w:val="1FC90C3E"/>
    <w:rsid w:val="1FEA2DF0"/>
    <w:rsid w:val="20201EC2"/>
    <w:rsid w:val="2046687E"/>
    <w:rsid w:val="207A4B27"/>
    <w:rsid w:val="20C2474B"/>
    <w:rsid w:val="20DE7F97"/>
    <w:rsid w:val="21086AC5"/>
    <w:rsid w:val="21164180"/>
    <w:rsid w:val="211C55DD"/>
    <w:rsid w:val="21D11228"/>
    <w:rsid w:val="21D65FA3"/>
    <w:rsid w:val="21EA76D2"/>
    <w:rsid w:val="21F046BC"/>
    <w:rsid w:val="22410CA3"/>
    <w:rsid w:val="230D5F83"/>
    <w:rsid w:val="231435E3"/>
    <w:rsid w:val="246E7F53"/>
    <w:rsid w:val="251A5E6D"/>
    <w:rsid w:val="2561471F"/>
    <w:rsid w:val="25E95241"/>
    <w:rsid w:val="26136085"/>
    <w:rsid w:val="2682413A"/>
    <w:rsid w:val="26B143E9"/>
    <w:rsid w:val="26B76B93"/>
    <w:rsid w:val="26CF68D5"/>
    <w:rsid w:val="26D06059"/>
    <w:rsid w:val="26EA2865"/>
    <w:rsid w:val="27D63767"/>
    <w:rsid w:val="291256ED"/>
    <w:rsid w:val="291D3964"/>
    <w:rsid w:val="298B6166"/>
    <w:rsid w:val="29B97180"/>
    <w:rsid w:val="29D439C5"/>
    <w:rsid w:val="29F71DCE"/>
    <w:rsid w:val="2A5D4013"/>
    <w:rsid w:val="2A73216B"/>
    <w:rsid w:val="2B971F94"/>
    <w:rsid w:val="2C4634F8"/>
    <w:rsid w:val="2C482CB1"/>
    <w:rsid w:val="2C8A7F2A"/>
    <w:rsid w:val="2CA351F8"/>
    <w:rsid w:val="2CB35BE4"/>
    <w:rsid w:val="2D4B705C"/>
    <w:rsid w:val="2DDB37E6"/>
    <w:rsid w:val="2E0A0EFD"/>
    <w:rsid w:val="2EA73A95"/>
    <w:rsid w:val="2ED325DC"/>
    <w:rsid w:val="2F1C4D59"/>
    <w:rsid w:val="2F3C75DF"/>
    <w:rsid w:val="2F4D7950"/>
    <w:rsid w:val="2F5C0B8A"/>
    <w:rsid w:val="2F956FA1"/>
    <w:rsid w:val="300924A8"/>
    <w:rsid w:val="30152D72"/>
    <w:rsid w:val="30786DD9"/>
    <w:rsid w:val="30B351BB"/>
    <w:rsid w:val="30C42C66"/>
    <w:rsid w:val="30D83BD1"/>
    <w:rsid w:val="30DD6F38"/>
    <w:rsid w:val="3116556A"/>
    <w:rsid w:val="313A6116"/>
    <w:rsid w:val="31403EEE"/>
    <w:rsid w:val="314C4B41"/>
    <w:rsid w:val="3161392D"/>
    <w:rsid w:val="31AB088A"/>
    <w:rsid w:val="31F1799F"/>
    <w:rsid w:val="328336DF"/>
    <w:rsid w:val="3283636F"/>
    <w:rsid w:val="32AC098F"/>
    <w:rsid w:val="32E70612"/>
    <w:rsid w:val="32FC2794"/>
    <w:rsid w:val="33483B2E"/>
    <w:rsid w:val="33591408"/>
    <w:rsid w:val="338E2CB9"/>
    <w:rsid w:val="33AE5DBB"/>
    <w:rsid w:val="343F4552"/>
    <w:rsid w:val="34485725"/>
    <w:rsid w:val="344C3454"/>
    <w:rsid w:val="347D12EB"/>
    <w:rsid w:val="34D13C4A"/>
    <w:rsid w:val="34D6203C"/>
    <w:rsid w:val="34FB1B75"/>
    <w:rsid w:val="350967C7"/>
    <w:rsid w:val="35670EDC"/>
    <w:rsid w:val="357850C8"/>
    <w:rsid w:val="35A54830"/>
    <w:rsid w:val="35E26F61"/>
    <w:rsid w:val="36A93D34"/>
    <w:rsid w:val="36C4459F"/>
    <w:rsid w:val="36CA7098"/>
    <w:rsid w:val="36CE7125"/>
    <w:rsid w:val="36DD06B5"/>
    <w:rsid w:val="380E0584"/>
    <w:rsid w:val="38107BBE"/>
    <w:rsid w:val="38592D41"/>
    <w:rsid w:val="38723B01"/>
    <w:rsid w:val="389771E3"/>
    <w:rsid w:val="38B17DB0"/>
    <w:rsid w:val="39284554"/>
    <w:rsid w:val="393307F8"/>
    <w:rsid w:val="39345BEF"/>
    <w:rsid w:val="39432B7F"/>
    <w:rsid w:val="399E5A8D"/>
    <w:rsid w:val="3A7115CF"/>
    <w:rsid w:val="3A762EA6"/>
    <w:rsid w:val="3AC26874"/>
    <w:rsid w:val="3AE871ED"/>
    <w:rsid w:val="3B166795"/>
    <w:rsid w:val="3B3A4A72"/>
    <w:rsid w:val="3B426DFA"/>
    <w:rsid w:val="3B6B3809"/>
    <w:rsid w:val="3B875E3D"/>
    <w:rsid w:val="3BB95095"/>
    <w:rsid w:val="3C0C0FD1"/>
    <w:rsid w:val="3C0D22F1"/>
    <w:rsid w:val="3C266C56"/>
    <w:rsid w:val="3CFD0D4E"/>
    <w:rsid w:val="3D7015BC"/>
    <w:rsid w:val="3D932ECE"/>
    <w:rsid w:val="3DF6298B"/>
    <w:rsid w:val="3E032F55"/>
    <w:rsid w:val="3E314D55"/>
    <w:rsid w:val="3E5A5D0F"/>
    <w:rsid w:val="3ED75761"/>
    <w:rsid w:val="3EE60069"/>
    <w:rsid w:val="3F037F80"/>
    <w:rsid w:val="3F5D7C25"/>
    <w:rsid w:val="3F6E7356"/>
    <w:rsid w:val="3FCF3A3E"/>
    <w:rsid w:val="4032245D"/>
    <w:rsid w:val="40595BA0"/>
    <w:rsid w:val="40CE4481"/>
    <w:rsid w:val="40D02223"/>
    <w:rsid w:val="41044933"/>
    <w:rsid w:val="41B64242"/>
    <w:rsid w:val="41D930E9"/>
    <w:rsid w:val="41F149BD"/>
    <w:rsid w:val="420172F8"/>
    <w:rsid w:val="4214444F"/>
    <w:rsid w:val="42325426"/>
    <w:rsid w:val="42515CDB"/>
    <w:rsid w:val="428178ED"/>
    <w:rsid w:val="437F3C55"/>
    <w:rsid w:val="43854DD3"/>
    <w:rsid w:val="443E1922"/>
    <w:rsid w:val="445544D0"/>
    <w:rsid w:val="44883556"/>
    <w:rsid w:val="450A0452"/>
    <w:rsid w:val="4566672F"/>
    <w:rsid w:val="4597553F"/>
    <w:rsid w:val="45B96669"/>
    <w:rsid w:val="46762E88"/>
    <w:rsid w:val="46B251D5"/>
    <w:rsid w:val="46D75F15"/>
    <w:rsid w:val="46F337F6"/>
    <w:rsid w:val="4701711C"/>
    <w:rsid w:val="47357AE2"/>
    <w:rsid w:val="47873FED"/>
    <w:rsid w:val="478A5985"/>
    <w:rsid w:val="47ED3A0E"/>
    <w:rsid w:val="482360E6"/>
    <w:rsid w:val="485A7764"/>
    <w:rsid w:val="48697707"/>
    <w:rsid w:val="487D34CE"/>
    <w:rsid w:val="48812C6D"/>
    <w:rsid w:val="48FA0CCE"/>
    <w:rsid w:val="49063EED"/>
    <w:rsid w:val="49670CFC"/>
    <w:rsid w:val="497E67FC"/>
    <w:rsid w:val="4A340908"/>
    <w:rsid w:val="4A654689"/>
    <w:rsid w:val="4A9D32F7"/>
    <w:rsid w:val="4AFB712A"/>
    <w:rsid w:val="4B03697D"/>
    <w:rsid w:val="4B1F6D56"/>
    <w:rsid w:val="4B3F2937"/>
    <w:rsid w:val="4B545024"/>
    <w:rsid w:val="4B722F98"/>
    <w:rsid w:val="4BDA732C"/>
    <w:rsid w:val="4C2C4D07"/>
    <w:rsid w:val="4C747C00"/>
    <w:rsid w:val="4CAE23D4"/>
    <w:rsid w:val="4CDE6D29"/>
    <w:rsid w:val="4CF16EBB"/>
    <w:rsid w:val="4CF27A3F"/>
    <w:rsid w:val="4D952847"/>
    <w:rsid w:val="4DFA077B"/>
    <w:rsid w:val="4E111E7F"/>
    <w:rsid w:val="4E1F0A8F"/>
    <w:rsid w:val="4E622728"/>
    <w:rsid w:val="4E9B72CC"/>
    <w:rsid w:val="4EFE4BD1"/>
    <w:rsid w:val="4F2502DD"/>
    <w:rsid w:val="4FC43269"/>
    <w:rsid w:val="4FCF137E"/>
    <w:rsid w:val="4FF36AD1"/>
    <w:rsid w:val="50236B06"/>
    <w:rsid w:val="503B1FAE"/>
    <w:rsid w:val="503B6ED8"/>
    <w:rsid w:val="506E60D9"/>
    <w:rsid w:val="50F4209B"/>
    <w:rsid w:val="5103544F"/>
    <w:rsid w:val="51461658"/>
    <w:rsid w:val="51B306F8"/>
    <w:rsid w:val="51C130AF"/>
    <w:rsid w:val="522A39D8"/>
    <w:rsid w:val="53646DCD"/>
    <w:rsid w:val="53932D81"/>
    <w:rsid w:val="53975234"/>
    <w:rsid w:val="539D4641"/>
    <w:rsid w:val="53AB1337"/>
    <w:rsid w:val="53EF0B3B"/>
    <w:rsid w:val="54507861"/>
    <w:rsid w:val="547919F2"/>
    <w:rsid w:val="547B03D3"/>
    <w:rsid w:val="54FC1BBE"/>
    <w:rsid w:val="552B1DC7"/>
    <w:rsid w:val="553F47A0"/>
    <w:rsid w:val="554561C6"/>
    <w:rsid w:val="555108DF"/>
    <w:rsid w:val="55AE0DFF"/>
    <w:rsid w:val="55F857FB"/>
    <w:rsid w:val="560C77A6"/>
    <w:rsid w:val="5615612F"/>
    <w:rsid w:val="56367CCB"/>
    <w:rsid w:val="5696489C"/>
    <w:rsid w:val="569D378C"/>
    <w:rsid w:val="56AB6EAC"/>
    <w:rsid w:val="56F56768"/>
    <w:rsid w:val="571C15EB"/>
    <w:rsid w:val="57C81676"/>
    <w:rsid w:val="585D55F4"/>
    <w:rsid w:val="58734628"/>
    <w:rsid w:val="588B3A52"/>
    <w:rsid w:val="58F723E5"/>
    <w:rsid w:val="598F0310"/>
    <w:rsid w:val="59FD2825"/>
    <w:rsid w:val="5A0B5058"/>
    <w:rsid w:val="5AF624AB"/>
    <w:rsid w:val="5B1F26BA"/>
    <w:rsid w:val="5B4162F2"/>
    <w:rsid w:val="5B6B1990"/>
    <w:rsid w:val="5B6E2B3B"/>
    <w:rsid w:val="5BCD52D8"/>
    <w:rsid w:val="5C270F1D"/>
    <w:rsid w:val="5C8F3336"/>
    <w:rsid w:val="5C927AE0"/>
    <w:rsid w:val="5CBA122E"/>
    <w:rsid w:val="5CD22158"/>
    <w:rsid w:val="5CDE243B"/>
    <w:rsid w:val="5D4D621E"/>
    <w:rsid w:val="5D587E33"/>
    <w:rsid w:val="5D754213"/>
    <w:rsid w:val="5D837E1D"/>
    <w:rsid w:val="5D98197C"/>
    <w:rsid w:val="5DAF4A90"/>
    <w:rsid w:val="5E102188"/>
    <w:rsid w:val="5E282B86"/>
    <w:rsid w:val="5EA6472F"/>
    <w:rsid w:val="5EC22C27"/>
    <w:rsid w:val="5ED35121"/>
    <w:rsid w:val="5F041F5F"/>
    <w:rsid w:val="5F1337E9"/>
    <w:rsid w:val="5F3F6973"/>
    <w:rsid w:val="5F511A4D"/>
    <w:rsid w:val="5FA75912"/>
    <w:rsid w:val="5FE45DE0"/>
    <w:rsid w:val="5FE5141B"/>
    <w:rsid w:val="60D85E8A"/>
    <w:rsid w:val="60E13F9A"/>
    <w:rsid w:val="612E6E2A"/>
    <w:rsid w:val="61604458"/>
    <w:rsid w:val="628A19B9"/>
    <w:rsid w:val="62EB4356"/>
    <w:rsid w:val="62FE7930"/>
    <w:rsid w:val="6315604E"/>
    <w:rsid w:val="63A802C2"/>
    <w:rsid w:val="63D506D7"/>
    <w:rsid w:val="63EA067C"/>
    <w:rsid w:val="64DB5A06"/>
    <w:rsid w:val="64EA4B13"/>
    <w:rsid w:val="64F54A79"/>
    <w:rsid w:val="65037CE8"/>
    <w:rsid w:val="652D0705"/>
    <w:rsid w:val="65676159"/>
    <w:rsid w:val="65E26DFB"/>
    <w:rsid w:val="65EF3B0C"/>
    <w:rsid w:val="66740FA8"/>
    <w:rsid w:val="66E2035A"/>
    <w:rsid w:val="670B0B64"/>
    <w:rsid w:val="67C65F33"/>
    <w:rsid w:val="67EA5309"/>
    <w:rsid w:val="681151C8"/>
    <w:rsid w:val="68186A2D"/>
    <w:rsid w:val="690B57BB"/>
    <w:rsid w:val="693718D7"/>
    <w:rsid w:val="69801D62"/>
    <w:rsid w:val="69AB7271"/>
    <w:rsid w:val="69B27FF1"/>
    <w:rsid w:val="69CB581E"/>
    <w:rsid w:val="69E563C8"/>
    <w:rsid w:val="6A5B058F"/>
    <w:rsid w:val="6AFB15BD"/>
    <w:rsid w:val="6B0C7C6D"/>
    <w:rsid w:val="6B4A6F94"/>
    <w:rsid w:val="6BA04A3E"/>
    <w:rsid w:val="6BAB24B1"/>
    <w:rsid w:val="6C042199"/>
    <w:rsid w:val="6C2F1675"/>
    <w:rsid w:val="6C4A1BC7"/>
    <w:rsid w:val="6C4A6B37"/>
    <w:rsid w:val="6CE15D0F"/>
    <w:rsid w:val="6CFC63A0"/>
    <w:rsid w:val="6D4D5460"/>
    <w:rsid w:val="6D645085"/>
    <w:rsid w:val="6D9165AA"/>
    <w:rsid w:val="6DAC5479"/>
    <w:rsid w:val="6DDB10B7"/>
    <w:rsid w:val="6DE71DDB"/>
    <w:rsid w:val="6E6C7DCD"/>
    <w:rsid w:val="6E6F41E6"/>
    <w:rsid w:val="6E865A0B"/>
    <w:rsid w:val="6ECB5AFA"/>
    <w:rsid w:val="6F2A116E"/>
    <w:rsid w:val="6F2A656C"/>
    <w:rsid w:val="6F637933"/>
    <w:rsid w:val="6F9159A1"/>
    <w:rsid w:val="6FE96964"/>
    <w:rsid w:val="70966945"/>
    <w:rsid w:val="70D46D82"/>
    <w:rsid w:val="71462673"/>
    <w:rsid w:val="724E3782"/>
    <w:rsid w:val="72902DA7"/>
    <w:rsid w:val="72916007"/>
    <w:rsid w:val="72A57890"/>
    <w:rsid w:val="72AD55AD"/>
    <w:rsid w:val="73123FD7"/>
    <w:rsid w:val="731352DC"/>
    <w:rsid w:val="73673268"/>
    <w:rsid w:val="73815910"/>
    <w:rsid w:val="73B54DDE"/>
    <w:rsid w:val="74150381"/>
    <w:rsid w:val="743F2AD2"/>
    <w:rsid w:val="744E6D6A"/>
    <w:rsid w:val="7470173A"/>
    <w:rsid w:val="74CB497C"/>
    <w:rsid w:val="75F82604"/>
    <w:rsid w:val="76301283"/>
    <w:rsid w:val="76380C6F"/>
    <w:rsid w:val="764F12F9"/>
    <w:rsid w:val="767874E3"/>
    <w:rsid w:val="768024F8"/>
    <w:rsid w:val="76CC75F6"/>
    <w:rsid w:val="77187B21"/>
    <w:rsid w:val="774B1B00"/>
    <w:rsid w:val="775725A0"/>
    <w:rsid w:val="777A2A82"/>
    <w:rsid w:val="785E688C"/>
    <w:rsid w:val="78675AD3"/>
    <w:rsid w:val="786F69A2"/>
    <w:rsid w:val="78711EA5"/>
    <w:rsid w:val="78D70170"/>
    <w:rsid w:val="78FE2CC9"/>
    <w:rsid w:val="79123E17"/>
    <w:rsid w:val="792B04A4"/>
    <w:rsid w:val="79387F53"/>
    <w:rsid w:val="794761A6"/>
    <w:rsid w:val="79880773"/>
    <w:rsid w:val="79FE2930"/>
    <w:rsid w:val="7A31432B"/>
    <w:rsid w:val="7A4430A5"/>
    <w:rsid w:val="7A607960"/>
    <w:rsid w:val="7A7D2F58"/>
    <w:rsid w:val="7AA30EC0"/>
    <w:rsid w:val="7AE925C7"/>
    <w:rsid w:val="7C2D6B7E"/>
    <w:rsid w:val="7C94167F"/>
    <w:rsid w:val="7CA613CD"/>
    <w:rsid w:val="7D104923"/>
    <w:rsid w:val="7DBB2757"/>
    <w:rsid w:val="7EA448D3"/>
    <w:rsid w:val="7F642A46"/>
    <w:rsid w:val="7F64616D"/>
    <w:rsid w:val="7F736225"/>
    <w:rsid w:val="7F861A6C"/>
    <w:rsid w:val="7FA73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3155</Words>
  <Characters>3226</Characters>
  <Lines>18</Lines>
  <Paragraphs>5</Paragraphs>
  <TotalTime>10</TotalTime>
  <ScaleCrop>false</ScaleCrop>
  <LinksUpToDate>false</LinksUpToDate>
  <CharactersWithSpaces>3382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0CE72F6E82114FAFBA74E3749FD9E95F</cp:lastModifiedBy>
  <cp:lastPrinted>2024-02-27T06:19:00Z</cp:lastPrinted>
  <dcterms:modified xsi:type="dcterms:W3CDTF">2026-07-13T09:45:54Z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FECE4064834E41E9A9BE124D62188751</vt:lpwstr>
  </property>
  <property fmtid="{D5CDD505-2E9C-101B-9397-08002B2CF9AE}" pid="4" name="KSOTemplateDocerSaveRecord">
    <vt:lpwstr>eyJoZGlkIjoiYjhhZDcxZGQzNTQ2ZmNmNzAzZjRiM2FmZjAxYmJkNWIiLCJ1c2VySWQiOiIyOTI0MDY1NzYifQ==</vt:lpwstr>
  </property>
</Properties>
</file>