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  <w:lang w:val="en-US" w:eastAsia="zh-CN"/>
        </w:rPr>
      </w:pPr>
      <w:bookmarkStart w:id="0" w:name="_Hlk77898732"/>
      <w:bookmarkEnd w:id="0"/>
      <w:bookmarkStart w:id="1" w:name="_Toc6059"/>
      <w:bookmarkStart w:id="2" w:name="_Toc1572"/>
      <w:r>
        <w:rPr>
          <w:rFonts w:hint="eastAsia" w:ascii="宋体" w:hAnsi="宋体" w:eastAsia="宋体" w:cs="宋体"/>
          <w:color w:val="000000" w:themeColor="text1"/>
          <w:kern w:val="2"/>
          <w:sz w:val="44"/>
          <w:szCs w:val="21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-925195</wp:posOffset>
            </wp:positionV>
            <wp:extent cx="7589520" cy="2769235"/>
            <wp:effectExtent l="0" t="0" r="1905" b="2540"/>
            <wp:wrapNone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/>
                    <pic:cNvPicPr>
                      <a:picLocks noChangeAspect="1"/>
                    </pic:cNvPicPr>
                  </pic:nvPicPr>
                  <pic:blipFill>
                    <a:blip r:embed="rId7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9520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  <w:lang w:val="en-US" w:eastAsia="zh-CN"/>
        </w:rPr>
      </w:pPr>
    </w:p>
    <w:p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  <w:lang w:val="en-US" w:eastAsia="zh-CN"/>
        </w:rPr>
      </w:pPr>
    </w:p>
    <w:p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  <w:lang w:val="en-US" w:eastAsia="zh-CN"/>
        </w:rPr>
      </w:pPr>
    </w:p>
    <w:p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  <w:lang w:val="en-US" w:eastAsia="zh-CN"/>
        </w:rPr>
      </w:pPr>
    </w:p>
    <w:p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</w:pPr>
    </w:p>
    <w:p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  <w:t>南方电网互联网服务有限公司涉密计算机、软件及配套安防设备采购项目服务要求</w:t>
      </w:r>
    </w:p>
    <w:p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  <w:lang w:val="en-US" w:eastAsia="zh-CN"/>
        </w:rPr>
      </w:pPr>
    </w:p>
    <w:p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  <w:lang w:val="en-US" w:eastAsia="zh-CN"/>
        </w:rPr>
      </w:pPr>
    </w:p>
    <w:p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  <w:lang w:val="en-US" w:eastAsia="zh-CN"/>
        </w:rPr>
      </w:pPr>
    </w:p>
    <w:p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2"/>
          <w:szCs w:val="32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highlight w:val="none"/>
          <w:lang w:val="en-US" w:eastAsia="zh-CN"/>
        </w:rPr>
        <w:t>南方电网互联网服务有限公司</w:t>
      </w:r>
    </w:p>
    <w:p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2"/>
          <w:szCs w:val="32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highlight w:val="none"/>
          <w:lang w:val="en-US" w:eastAsia="zh-CN"/>
        </w:rPr>
        <w:t>二〇二六年六</w:t>
      </w:r>
      <w:bookmarkStart w:id="4" w:name="_GoBack"/>
      <w:bookmarkEnd w:id="4"/>
      <w:r>
        <w:rPr>
          <w:rFonts w:hint="eastAsia" w:ascii="方正小标宋_GBK" w:hAnsi="方正小标宋_GBK" w:eastAsia="方正小标宋_GBK" w:cs="方正小标宋_GBK"/>
          <w:sz w:val="32"/>
          <w:szCs w:val="32"/>
          <w:highlight w:val="none"/>
          <w:lang w:val="en-US" w:eastAsia="zh-CN"/>
        </w:rPr>
        <w:t>月</w:t>
      </w:r>
    </w:p>
    <w:bookmarkEnd w:id="1"/>
    <w:bookmarkEnd w:id="2"/>
    <w:p>
      <w:pPr>
        <w:pStyle w:val="3"/>
        <w:shd w:val="clear"/>
        <w:bidi w:val="0"/>
        <w:rPr>
          <w:rFonts w:hint="eastAsia" w:ascii="宋体" w:hAnsi="宋体" w:eastAsia="宋体" w:cs="宋体"/>
          <w:highlight w:val="none"/>
          <w:lang w:val="en-US" w:eastAsia="zh-CN"/>
        </w:rPr>
      </w:pPr>
    </w:p>
    <w:p>
      <w:pPr>
        <w:pStyle w:val="3"/>
        <w:shd w:val="clear"/>
        <w:bidi w:val="0"/>
        <w:rPr>
          <w:rFonts w:hint="eastAsia" w:ascii="宋体" w:hAnsi="宋体" w:eastAsia="宋体" w:cs="宋体"/>
          <w:highlight w:val="none"/>
          <w:lang w:val="en-US" w:eastAsia="zh-CN"/>
        </w:rPr>
      </w:pPr>
    </w:p>
    <w:p>
      <w:pPr>
        <w:pStyle w:val="3"/>
        <w:shd w:val="clear"/>
        <w:bidi w:val="0"/>
        <w:rPr>
          <w:rFonts w:hint="eastAsia" w:ascii="宋体" w:hAnsi="宋体" w:eastAsia="宋体" w:cs="宋体"/>
          <w:highlight w:val="none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425" w:num="1"/>
          <w:docGrid w:type="lines" w:linePitch="312" w:charSpace="0"/>
        </w:sectPr>
      </w:pPr>
    </w:p>
    <w:p>
      <w:pPr>
        <w:pStyle w:val="3"/>
        <w:bidi w:val="0"/>
        <w:rPr>
          <w:rFonts w:hint="eastAsia"/>
        </w:rPr>
      </w:pPr>
      <w:bookmarkStart w:id="3" w:name="_Toc349747260"/>
      <w:r>
        <w:rPr>
          <w:rFonts w:hint="eastAsia"/>
          <w:lang w:val="en-US" w:eastAsia="zh-CN"/>
        </w:rPr>
        <w:t>1、</w:t>
      </w:r>
      <w:r>
        <w:rPr>
          <w:rFonts w:hint="eastAsia"/>
        </w:rPr>
        <w:t>总则</w:t>
      </w:r>
      <w:bookmarkEnd w:id="3"/>
    </w:p>
    <w:p>
      <w:pPr>
        <w:pStyle w:val="20"/>
        <w:numPr>
          <w:ilvl w:val="0"/>
          <w:numId w:val="0"/>
        </w:numPr>
        <w:spacing w:line="360" w:lineRule="auto"/>
        <w:ind w:firstLine="480" w:firstLineChars="200"/>
        <w:rPr>
          <w:rFonts w:hint="eastAsia" w:asciiTheme="majorEastAsia" w:hAnsiTheme="majorEastAsia" w:eastAsiaTheme="majorEastAsia" w:cstheme="majorEastAsia"/>
          <w:color w:val="000000"/>
          <w:szCs w:val="24"/>
        </w:rPr>
      </w:pPr>
      <w:r>
        <w:rPr>
          <w:rFonts w:hint="eastAsia" w:asciiTheme="majorEastAsia" w:hAnsiTheme="majorEastAsia" w:eastAsiaTheme="majorEastAsia" w:cstheme="majorEastAsia"/>
          <w:color w:val="000000"/>
          <w:szCs w:val="24"/>
          <w:lang w:val="en-US" w:eastAsia="zh-CN"/>
        </w:rPr>
        <w:t>1.1.1</w:t>
      </w:r>
      <w:r>
        <w:rPr>
          <w:rFonts w:hint="eastAsia" w:asciiTheme="majorEastAsia" w:hAnsiTheme="majorEastAsia" w:eastAsiaTheme="majorEastAsia" w:cstheme="majorEastAsia"/>
          <w:color w:val="000000"/>
          <w:szCs w:val="24"/>
        </w:rPr>
        <w:t xml:space="preserve"> 本技术规范书提出</w:t>
      </w:r>
      <w:r>
        <w:rPr>
          <w:rFonts w:hint="eastAsia" w:asciiTheme="majorEastAsia" w:hAnsiTheme="majorEastAsia" w:eastAsiaTheme="majorEastAsia" w:cstheme="majorEastAsia"/>
          <w:color w:val="000000"/>
          <w:szCs w:val="24"/>
          <w:lang w:val="en-US" w:eastAsia="zh-CN"/>
        </w:rPr>
        <w:t>了《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8"/>
          <w:highlight w:val="none"/>
          <w:lang w:val="en-US" w:eastAsia="zh-CN"/>
        </w:rPr>
        <w:t>南方电网互联网服务有限公司涉密计算机及软件采购项目</w:t>
      </w:r>
      <w:r>
        <w:rPr>
          <w:rFonts w:hint="eastAsia" w:asciiTheme="majorEastAsia" w:hAnsiTheme="majorEastAsia" w:eastAsiaTheme="majorEastAsia" w:cstheme="majorEastAsia"/>
          <w:color w:val="000000"/>
          <w:szCs w:val="24"/>
          <w:highlight w:val="none"/>
          <w:lang w:val="en-US" w:eastAsia="zh-CN"/>
        </w:rPr>
        <w:t>》</w:t>
      </w:r>
      <w:r>
        <w:rPr>
          <w:rFonts w:hint="eastAsia" w:asciiTheme="majorEastAsia" w:hAnsiTheme="majorEastAsia" w:eastAsiaTheme="majorEastAsia" w:cstheme="majorEastAsia"/>
          <w:color w:val="000000"/>
          <w:szCs w:val="24"/>
        </w:rPr>
        <w:t>的</w:t>
      </w:r>
      <w:r>
        <w:rPr>
          <w:rFonts w:hint="eastAsia" w:asciiTheme="majorEastAsia" w:hAnsiTheme="majorEastAsia" w:eastAsiaTheme="majorEastAsia" w:cstheme="majorEastAsia"/>
          <w:color w:val="000000"/>
          <w:szCs w:val="24"/>
          <w:lang w:val="en-US" w:eastAsia="zh-CN"/>
        </w:rPr>
        <w:t>服务</w:t>
      </w:r>
      <w:r>
        <w:rPr>
          <w:rFonts w:hint="eastAsia" w:asciiTheme="majorEastAsia" w:hAnsiTheme="majorEastAsia" w:eastAsiaTheme="majorEastAsia" w:cstheme="majorEastAsia"/>
          <w:color w:val="000000"/>
          <w:szCs w:val="24"/>
        </w:rPr>
        <w:t>要求。</w:t>
      </w:r>
    </w:p>
    <w:p>
      <w:pPr>
        <w:pStyle w:val="20"/>
        <w:numPr>
          <w:ilvl w:val="0"/>
          <w:numId w:val="0"/>
        </w:numPr>
        <w:spacing w:line="360" w:lineRule="auto"/>
        <w:ind w:firstLine="480" w:firstLineChars="200"/>
        <w:rPr>
          <w:rFonts w:hint="eastAsia" w:asciiTheme="majorEastAsia" w:hAnsiTheme="majorEastAsia" w:eastAsiaTheme="majorEastAsia" w:cstheme="majorEastAsia"/>
          <w:color w:val="000000"/>
          <w:szCs w:val="24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szCs w:val="24"/>
          <w:highlight w:val="none"/>
          <w:lang w:val="en-US" w:eastAsia="zh-CN"/>
        </w:rPr>
        <w:t>1.1.2 本技术规范书经采购方、报价方双方确认后作为合同的技术附件，与合同正文具有同等的法律效力。</w:t>
      </w:r>
    </w:p>
    <w:p>
      <w:pPr>
        <w:bidi w:val="0"/>
        <w:ind w:firstLine="480" w:firstLineChars="200"/>
        <w:rPr>
          <w:rFonts w:hint="eastAsia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szCs w:val="24"/>
          <w:highlight w:val="none"/>
          <w:lang w:val="en-US" w:eastAsia="zh-CN"/>
        </w:rPr>
        <w:t>1.1.3 本技术规范书的最终解释权归采购方。</w:t>
      </w:r>
    </w:p>
    <w:p>
      <w:pPr>
        <w:pStyle w:val="3"/>
        <w:bidi w:val="0"/>
        <w:rPr>
          <w:rFonts w:hint="eastAsia" w:ascii="Times New Roman" w:hAnsi="Times New Roman" w:eastAsia="宋体" w:cs="Times New Roman"/>
          <w:lang w:val="en-US" w:eastAsia="zh-CN"/>
        </w:rPr>
      </w:pPr>
      <w:r>
        <w:rPr>
          <w:rFonts w:hint="eastAsia" w:ascii="Times New Roman" w:hAnsi="Times New Roman" w:eastAsia="宋体" w:cs="Times New Roman"/>
          <w:lang w:val="en-US" w:eastAsia="zh-CN"/>
        </w:rPr>
        <w:t>2、项目概况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480" w:firstLineChars="200"/>
        <w:textAlignment w:val="auto"/>
        <w:rPr>
          <w:rFonts w:hint="default" w:asciiTheme="majorEastAsia" w:hAnsiTheme="majorEastAsia" w:eastAsiaTheme="majorEastAsia" w:cstheme="majorEastAsia"/>
          <w:color w:val="00000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default" w:asciiTheme="majorEastAsia" w:hAnsiTheme="majorEastAsia" w:eastAsiaTheme="majorEastAsia" w:cstheme="majorEastAsia"/>
          <w:color w:val="000000"/>
          <w:kern w:val="0"/>
          <w:sz w:val="24"/>
          <w:szCs w:val="24"/>
          <w:highlight w:val="none"/>
          <w:lang w:val="en-US" w:eastAsia="zh-CN" w:bidi="ar-SA"/>
        </w:rPr>
        <w:t>基于业务发展和信息安全保密的严格要求，</w:t>
      </w:r>
      <w:r>
        <w:rPr>
          <w:rFonts w:hint="eastAsia" w:asciiTheme="majorEastAsia" w:hAnsiTheme="majorEastAsia" w:eastAsiaTheme="majorEastAsia" w:cstheme="majorEastAsia"/>
          <w:color w:val="000000"/>
          <w:kern w:val="0"/>
          <w:sz w:val="24"/>
          <w:szCs w:val="24"/>
          <w:highlight w:val="none"/>
          <w:lang w:val="en-US" w:eastAsia="zh-CN" w:bidi="ar-SA"/>
        </w:rPr>
        <w:t>采购方</w:t>
      </w:r>
      <w:r>
        <w:rPr>
          <w:rFonts w:hint="default" w:asciiTheme="majorEastAsia" w:hAnsiTheme="majorEastAsia" w:eastAsiaTheme="majorEastAsia" w:cstheme="majorEastAsia"/>
          <w:color w:val="000000"/>
          <w:kern w:val="0"/>
          <w:sz w:val="24"/>
          <w:szCs w:val="24"/>
          <w:highlight w:val="none"/>
          <w:lang w:val="en-US" w:eastAsia="zh-CN" w:bidi="ar-SA"/>
        </w:rPr>
        <w:t>需采购具备涉密资质的</w:t>
      </w:r>
      <w:r>
        <w:rPr>
          <w:rFonts w:hint="eastAsia" w:asciiTheme="majorEastAsia" w:hAnsiTheme="majorEastAsia" w:eastAsiaTheme="majorEastAsia" w:cstheme="majorEastAsia"/>
          <w:color w:val="000000"/>
          <w:kern w:val="0"/>
          <w:sz w:val="24"/>
          <w:szCs w:val="24"/>
          <w:highlight w:val="none"/>
          <w:lang w:val="en-US" w:eastAsia="zh-CN" w:bidi="ar-SA"/>
        </w:rPr>
        <w:t>供应商</w:t>
      </w:r>
      <w:r>
        <w:rPr>
          <w:rFonts w:hint="default" w:asciiTheme="majorEastAsia" w:hAnsiTheme="majorEastAsia" w:eastAsiaTheme="majorEastAsia" w:cstheme="majorEastAsia"/>
          <w:color w:val="000000"/>
          <w:kern w:val="0"/>
          <w:sz w:val="24"/>
          <w:szCs w:val="24"/>
          <w:highlight w:val="none"/>
          <w:lang w:val="en-US" w:eastAsia="zh-CN" w:bidi="ar-SA"/>
        </w:rPr>
        <w:t>提供软件及安装调试服务。所采购的软件将用于</w:t>
      </w:r>
      <w:r>
        <w:rPr>
          <w:rFonts w:hint="eastAsia" w:asciiTheme="majorEastAsia" w:hAnsiTheme="majorEastAsia" w:eastAsiaTheme="majorEastAsia" w:cstheme="majorEastAsia"/>
          <w:color w:val="000000"/>
          <w:kern w:val="0"/>
          <w:sz w:val="24"/>
          <w:szCs w:val="24"/>
          <w:highlight w:val="none"/>
          <w:lang w:val="en-US" w:eastAsia="zh-CN" w:bidi="ar-SA"/>
        </w:rPr>
        <w:t>采购方</w:t>
      </w:r>
      <w:r>
        <w:rPr>
          <w:rFonts w:hint="default" w:asciiTheme="majorEastAsia" w:hAnsiTheme="majorEastAsia" w:eastAsiaTheme="majorEastAsia" w:cstheme="majorEastAsia"/>
          <w:color w:val="000000"/>
          <w:kern w:val="0"/>
          <w:sz w:val="24"/>
          <w:szCs w:val="24"/>
          <w:highlight w:val="none"/>
          <w:lang w:val="en-US" w:eastAsia="zh-CN" w:bidi="ar-SA"/>
        </w:rPr>
        <w:t>单位内部涉密信息处理、办公等场景，以保障信息系统的安全性、稳定性和高效性，提升单位整体信息化水平和保密能力。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3、报价方资质要求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报价方必须同时满足以下条件：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具有独立法人资格，持有有效的营业执照、税务登记证、组织机构代码证（或统一社会信用代码营业执照）。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具备国家相关部门颁发的涉密信息系统集成资质，涵盖本次采购软件相关的涉密业务类别，且资质在有效期内，合同签订前需提供资质证书纸质复印件。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4、服务工期及质量要求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4.1服务工期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方应在合同签订后20天内将所有产品交付至指定地点，如遇不可抗力因素影响货期，报价方应提前5天书面通知采购方，并提供相关证明材料，经采购方同意后可适当延长货期。如因报价方原因导致工期延误，每延误一天，报价方应按照合同总价的5%向采购方支付违约金；如延误超过10天，采购方有权解除合同，并要求报价方承担由此造成的一切损失。</w:t>
      </w:r>
    </w:p>
    <w:p>
      <w:pPr>
        <w:pStyle w:val="2"/>
        <w:rPr>
          <w:rFonts w:hint="eastAsia" w:ascii="Arial" w:hAnsi="Arial" w:eastAsia="宋体" w:cs="Times New Roman"/>
          <w:b/>
          <w:kern w:val="2"/>
          <w:sz w:val="30"/>
          <w:szCs w:val="22"/>
          <w:lang w:val="en-US" w:eastAsia="zh-CN" w:bidi="ar-SA"/>
        </w:rPr>
      </w:pPr>
      <w:r>
        <w:rPr>
          <w:rFonts w:hint="eastAsia" w:ascii="Arial" w:hAnsi="Arial" w:eastAsia="宋体" w:cs="Times New Roman"/>
          <w:b/>
          <w:kern w:val="2"/>
          <w:sz w:val="30"/>
          <w:szCs w:val="22"/>
          <w:lang w:val="en-US" w:eastAsia="zh-CN" w:bidi="ar-SA"/>
        </w:rPr>
        <w:t>4.2</w:t>
      </w:r>
      <w:r>
        <w:rPr>
          <w:rFonts w:hint="eastAsia" w:ascii="Arial" w:hAnsi="Arial" w:cs="Times New Roman"/>
          <w:b/>
          <w:kern w:val="2"/>
          <w:sz w:val="30"/>
          <w:szCs w:val="22"/>
          <w:lang w:val="en-US" w:eastAsia="zh-CN" w:bidi="ar-SA"/>
        </w:rPr>
        <w:t>质量</w:t>
      </w:r>
      <w:r>
        <w:rPr>
          <w:rFonts w:hint="eastAsia" w:ascii="Arial" w:hAnsi="Arial" w:eastAsia="宋体" w:cs="Times New Roman"/>
          <w:b/>
          <w:kern w:val="2"/>
          <w:sz w:val="30"/>
          <w:szCs w:val="22"/>
          <w:lang w:val="en-US" w:eastAsia="zh-CN" w:bidi="ar-SA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480" w:firstLineChars="200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报价方</w:t>
      </w:r>
      <w:r>
        <w:rPr>
          <w:rFonts w:hint="default"/>
          <w:highlight w:val="none"/>
          <w:lang w:val="en-US" w:eastAsia="zh-CN"/>
        </w:rPr>
        <w:t>应</w:t>
      </w:r>
      <w:r>
        <w:rPr>
          <w:rFonts w:hint="eastAsia"/>
          <w:highlight w:val="none"/>
          <w:lang w:val="en-US" w:eastAsia="zh-CN"/>
        </w:rPr>
        <w:t>拥有专业的技术团队，能够提供设备的安装、调试、维护等技术支持服务，技术人员需具备相关专业技能和资质证书。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480" w:firstLineChars="200"/>
        <w:textAlignment w:val="auto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报价方</w:t>
      </w:r>
      <w:r>
        <w:rPr>
          <w:rFonts w:hint="default"/>
          <w:highlight w:val="none"/>
          <w:lang w:val="en-US" w:eastAsia="zh-CN"/>
        </w:rPr>
        <w:t>应保证所</w:t>
      </w:r>
      <w:r>
        <w:rPr>
          <w:rFonts w:hint="eastAsia"/>
          <w:highlight w:val="none"/>
          <w:lang w:val="en-US" w:eastAsia="zh-CN"/>
        </w:rPr>
        <w:t>供应的</w:t>
      </w:r>
      <w:r>
        <w:rPr>
          <w:rFonts w:hint="default"/>
          <w:highlight w:val="none"/>
          <w:lang w:val="en-US" w:eastAsia="zh-CN"/>
        </w:rPr>
        <w:t>设备均为全新、未使用过的，且符合国家相关质量标准和环保要求。如发现使用假冒伪劣产品或不符合要求的设备，</w:t>
      </w:r>
      <w:r>
        <w:rPr>
          <w:rFonts w:hint="eastAsia"/>
          <w:highlight w:val="none"/>
          <w:lang w:val="en-US" w:eastAsia="zh-CN"/>
        </w:rPr>
        <w:t>采购方</w:t>
      </w:r>
      <w:r>
        <w:rPr>
          <w:rFonts w:hint="default"/>
          <w:highlight w:val="none"/>
          <w:lang w:val="en-US" w:eastAsia="zh-CN"/>
        </w:rPr>
        <w:t>有权要求</w:t>
      </w:r>
      <w:r>
        <w:rPr>
          <w:rFonts w:hint="eastAsia"/>
          <w:highlight w:val="none"/>
          <w:lang w:val="en-US" w:eastAsia="zh-CN"/>
        </w:rPr>
        <w:t>报价方</w:t>
      </w:r>
      <w:r>
        <w:rPr>
          <w:rFonts w:hint="default"/>
          <w:highlight w:val="none"/>
          <w:lang w:val="en-US" w:eastAsia="zh-CN"/>
        </w:rPr>
        <w:t>立即更换，并按照合同总价的</w:t>
      </w:r>
      <w:r>
        <w:rPr>
          <w:rFonts w:hint="eastAsia"/>
          <w:highlight w:val="none"/>
          <w:lang w:val="en-US" w:eastAsia="zh-CN"/>
        </w:rPr>
        <w:t>10%</w:t>
      </w:r>
      <w:r>
        <w:rPr>
          <w:rFonts w:hint="default"/>
          <w:highlight w:val="none"/>
          <w:lang w:val="en-US" w:eastAsia="zh-CN"/>
        </w:rPr>
        <w:t>向</w:t>
      </w:r>
      <w:r>
        <w:rPr>
          <w:rFonts w:hint="eastAsia"/>
          <w:highlight w:val="none"/>
          <w:lang w:val="en-US" w:eastAsia="zh-CN"/>
        </w:rPr>
        <w:t>采购方</w:t>
      </w:r>
      <w:r>
        <w:rPr>
          <w:rFonts w:hint="default"/>
          <w:highlight w:val="none"/>
          <w:lang w:val="en-US" w:eastAsia="zh-CN"/>
        </w:rPr>
        <w:t>支付违约金；如给</w:t>
      </w:r>
      <w:r>
        <w:rPr>
          <w:rFonts w:hint="eastAsia"/>
          <w:highlight w:val="none"/>
          <w:lang w:val="en-US" w:eastAsia="zh-CN"/>
        </w:rPr>
        <w:t>采购方</w:t>
      </w:r>
      <w:r>
        <w:rPr>
          <w:rFonts w:hint="default"/>
          <w:highlight w:val="none"/>
          <w:lang w:val="en-US" w:eastAsia="zh-CN"/>
        </w:rPr>
        <w:t>造成损失的，</w:t>
      </w:r>
      <w:r>
        <w:rPr>
          <w:rFonts w:hint="eastAsia"/>
          <w:highlight w:val="none"/>
          <w:lang w:val="en-US" w:eastAsia="zh-CN"/>
        </w:rPr>
        <w:t>报价方</w:t>
      </w:r>
      <w:r>
        <w:rPr>
          <w:rFonts w:hint="default"/>
          <w:highlight w:val="none"/>
          <w:lang w:val="en-US" w:eastAsia="zh-CN"/>
        </w:rPr>
        <w:t>应承担赔偿责任。</w:t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5、履约要求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5.1安装调试要求</w:t>
      </w:r>
    </w:p>
    <w:p>
      <w:pPr>
        <w:pStyle w:val="2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方应在软件交付后的3个工作日内完成所有软件的安装调试工作，确保软件能够正常运行，满足采购方的使用需求。在安装调试过程中，报价方应遵守采购方的保密规定和现场管理要求，采取必要的保密措施，如对安装调试人员进行保密培训、使用保密设备和工具等。</w:t>
      </w:r>
    </w:p>
    <w:p>
      <w:pPr>
        <w:pStyle w:val="2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安装调试完成后，报价方应向采购方提交安装调试报告，详细说明安装调试过程、遇到的问题及解决方法、软件配置参数等信息。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5.2培训要求</w:t>
      </w:r>
    </w:p>
    <w:p>
      <w:pPr>
        <w:pStyle w:val="2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报价方应提供免费的软件使用培训服务，培训对象包括采购方的相关工作人员。培训内容应涵盖软件的基本操作、功能应用、常见问题解决等方面。</w:t>
      </w:r>
    </w:p>
    <w:p>
      <w:pPr>
        <w:pStyle w:val="2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培训应在软件安装调试完成后的5个工作日内进行，培训方式可采用现场培训、线上培训或两者相结合的方式，确保培训效果。</w:t>
      </w:r>
    </w:p>
    <w:p>
      <w:pPr>
        <w:pStyle w:val="2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培训结束后，报价方应向采购方提交培训总结报告，评估培训效果，并提供相关培训资料。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5.3保密要求</w:t>
      </w:r>
    </w:p>
    <w:p>
      <w:pPr>
        <w:pStyle w:val="2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报价方及其工作人员在项目实施过程中，必须严格遵守国家保密法律法规和采购方的保密规定，对所接触到的涉密信息予以严格保密。</w:t>
      </w:r>
    </w:p>
    <w:p>
      <w:pPr>
        <w:pStyle w:val="2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报价方应与参与项目的所有人员签订保密协议，明确保密责任和义务。如因报价方原因导致涉密信息泄露，报价方应承担相应的法律责任和经济赔偿责任。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5.4售后服务要求</w:t>
      </w:r>
    </w:p>
    <w:p>
      <w:pPr>
        <w:pStyle w:val="2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报价方应提供软件3年免费升级，硬件1年上门保修；在质保期内对软件出现的质量问题进行免费维修、升级和技术支持。</w:t>
      </w:r>
    </w:p>
    <w:p>
      <w:pPr>
        <w:pStyle w:val="2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质保期内，报价方应在接到采购方故障报修通知后12小时内响应，1个工作日内到达现场（如需现场服务）进行故障排除。</w:t>
      </w:r>
    </w:p>
    <w:p>
      <w:pPr>
        <w:pStyle w:val="2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质保期外，报价方应提供长期的技术支持和维修服务，维修费用应给予合理优惠。</w:t>
      </w:r>
    </w:p>
    <w:p>
      <w:pPr>
        <w:pStyle w:val="3"/>
        <w:numPr>
          <w:ilvl w:val="0"/>
          <w:numId w:val="3"/>
        </w:num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验收标准与方法</w:t>
      </w:r>
    </w:p>
    <w:p>
      <w:pPr>
        <w:numPr>
          <w:ilvl w:val="0"/>
          <w:numId w:val="0"/>
        </w:numPr>
        <w:ind w:firstLine="48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软件安装调试完成并经过培训后，</w:t>
      </w:r>
      <w:r>
        <w:rPr>
          <w:rFonts w:hint="eastAsia"/>
          <w:lang w:val="en-US" w:eastAsia="zh-CN"/>
        </w:rPr>
        <w:t>采购方</w:t>
      </w:r>
      <w:r>
        <w:rPr>
          <w:rFonts w:hint="default"/>
          <w:lang w:val="en-US" w:eastAsia="zh-CN"/>
        </w:rPr>
        <w:t>将按照本</w:t>
      </w:r>
      <w:r>
        <w:rPr>
          <w:rFonts w:hint="eastAsia"/>
          <w:lang w:val="en-US" w:eastAsia="zh-CN"/>
        </w:rPr>
        <w:t>项目</w:t>
      </w:r>
      <w:r>
        <w:rPr>
          <w:rFonts w:hint="default"/>
          <w:lang w:val="en-US" w:eastAsia="zh-CN"/>
        </w:rPr>
        <w:t>的要求对软件进行验收。</w:t>
      </w:r>
    </w:p>
    <w:p>
      <w:pPr>
        <w:numPr>
          <w:ilvl w:val="0"/>
          <w:numId w:val="0"/>
        </w:numPr>
        <w:ind w:firstLine="48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验收内容包括软件的功能完整性、性能稳定性、安全性、易用性等方面，以及</w:t>
      </w:r>
      <w:r>
        <w:rPr>
          <w:rFonts w:hint="eastAsia"/>
          <w:lang w:val="en-US" w:eastAsia="zh-CN"/>
        </w:rPr>
        <w:t>报价方</w:t>
      </w:r>
      <w:r>
        <w:rPr>
          <w:rFonts w:hint="default"/>
          <w:lang w:val="en-US" w:eastAsia="zh-CN"/>
        </w:rPr>
        <w:t>提供的培训服务、售后服务承诺等。</w:t>
      </w:r>
    </w:p>
    <w:p>
      <w:pPr>
        <w:numPr>
          <w:ilvl w:val="0"/>
          <w:numId w:val="0"/>
        </w:numPr>
        <w:ind w:firstLine="48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验收过程中，如发现软件存在质量问题或不符合本技术规范书的要求，</w:t>
      </w:r>
      <w:r>
        <w:rPr>
          <w:rFonts w:hint="eastAsia"/>
          <w:lang w:val="en-US" w:eastAsia="zh-CN"/>
        </w:rPr>
        <w:t>报价方</w:t>
      </w:r>
      <w:r>
        <w:rPr>
          <w:rFonts w:hint="default"/>
          <w:lang w:val="en-US" w:eastAsia="zh-CN"/>
        </w:rPr>
        <w:t>应在</w:t>
      </w:r>
      <w:r>
        <w:rPr>
          <w:rFonts w:hint="eastAsia"/>
          <w:lang w:val="en-US" w:eastAsia="zh-CN"/>
        </w:rPr>
        <w:t>采购方</w:t>
      </w:r>
      <w:r>
        <w:rPr>
          <w:rFonts w:hint="default"/>
          <w:lang w:val="en-US" w:eastAsia="zh-CN"/>
        </w:rPr>
        <w:t>规定的时间内进行整改，直至验收合格。</w:t>
      </w:r>
    </w:p>
    <w:p>
      <w:pPr>
        <w:numPr>
          <w:ilvl w:val="0"/>
          <w:numId w:val="0"/>
        </w:numPr>
        <w:ind w:firstLine="48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验收合格后，双方签署验收报告。</w:t>
      </w:r>
    </w:p>
    <w:sectPr>
      <w:footerReference r:id="rId5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2991C7"/>
    <w:multiLevelType w:val="singleLevel"/>
    <w:tmpl w:val="8A2991C7"/>
    <w:lvl w:ilvl="0" w:tentative="0">
      <w:start w:val="6"/>
      <w:numFmt w:val="decimal"/>
      <w:suff w:val="nothing"/>
      <w:lvlText w:val="%1、"/>
      <w:lvlJc w:val="left"/>
    </w:lvl>
  </w:abstractNum>
  <w:abstractNum w:abstractNumId="1">
    <w:nsid w:val="53AF26C9"/>
    <w:multiLevelType w:val="singleLevel"/>
    <w:tmpl w:val="53AF26C9"/>
    <w:lvl w:ilvl="0" w:tentative="0">
      <w:start w:val="1"/>
      <w:numFmt w:val="lowerLetter"/>
      <w:pStyle w:val="20"/>
      <w:lvlText w:val="%1)"/>
      <w:lvlJc w:val="left"/>
      <w:pPr>
        <w:tabs>
          <w:tab w:val="left" w:pos="425"/>
        </w:tabs>
        <w:ind w:left="425" w:hanging="425"/>
      </w:pPr>
      <w:rPr>
        <w:rFonts w:hint="default" w:ascii="Times New Roman" w:hAnsi="Times New Roman"/>
      </w:rPr>
    </w:lvl>
  </w:abstractNum>
  <w:abstractNum w:abstractNumId="2">
    <w:nsid w:val="78DBB1B5"/>
    <w:multiLevelType w:val="singleLevel"/>
    <w:tmpl w:val="78DBB1B5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1DAE7ACD"/>
    <w:rsid w:val="0018274C"/>
    <w:rsid w:val="002E21F1"/>
    <w:rsid w:val="008D7B22"/>
    <w:rsid w:val="0167398B"/>
    <w:rsid w:val="01B22B8D"/>
    <w:rsid w:val="02DE5ECF"/>
    <w:rsid w:val="04425FE9"/>
    <w:rsid w:val="049B7725"/>
    <w:rsid w:val="051279BD"/>
    <w:rsid w:val="05600E1D"/>
    <w:rsid w:val="06FF6413"/>
    <w:rsid w:val="07983134"/>
    <w:rsid w:val="079E08CA"/>
    <w:rsid w:val="08FA0224"/>
    <w:rsid w:val="094310E2"/>
    <w:rsid w:val="0A5A4E2B"/>
    <w:rsid w:val="0AAF11E9"/>
    <w:rsid w:val="0ADF0F5E"/>
    <w:rsid w:val="0AE5406E"/>
    <w:rsid w:val="0B3F3282"/>
    <w:rsid w:val="0BA31A63"/>
    <w:rsid w:val="0C8A677F"/>
    <w:rsid w:val="0F794915"/>
    <w:rsid w:val="0F841BAC"/>
    <w:rsid w:val="114D44BF"/>
    <w:rsid w:val="1175502E"/>
    <w:rsid w:val="1198193E"/>
    <w:rsid w:val="129E37F0"/>
    <w:rsid w:val="145449B1"/>
    <w:rsid w:val="1595602A"/>
    <w:rsid w:val="15965CC6"/>
    <w:rsid w:val="172872C1"/>
    <w:rsid w:val="182B5B48"/>
    <w:rsid w:val="189D4D0E"/>
    <w:rsid w:val="18AE1A47"/>
    <w:rsid w:val="1A1B6396"/>
    <w:rsid w:val="1B43044F"/>
    <w:rsid w:val="1B8847D2"/>
    <w:rsid w:val="1BF1246E"/>
    <w:rsid w:val="1CFF40A9"/>
    <w:rsid w:val="1DAE7ACD"/>
    <w:rsid w:val="20DA121E"/>
    <w:rsid w:val="21026F3C"/>
    <w:rsid w:val="21A97250"/>
    <w:rsid w:val="21E66885"/>
    <w:rsid w:val="21EA7F94"/>
    <w:rsid w:val="235F043D"/>
    <w:rsid w:val="24546D6F"/>
    <w:rsid w:val="249B35D5"/>
    <w:rsid w:val="25FA6C2D"/>
    <w:rsid w:val="26280DF4"/>
    <w:rsid w:val="26430DED"/>
    <w:rsid w:val="26A35D1E"/>
    <w:rsid w:val="273A5C77"/>
    <w:rsid w:val="27D86AE1"/>
    <w:rsid w:val="282D033B"/>
    <w:rsid w:val="28D2604E"/>
    <w:rsid w:val="2A385D68"/>
    <w:rsid w:val="2A762B23"/>
    <w:rsid w:val="2CDF621C"/>
    <w:rsid w:val="2EAB6BF5"/>
    <w:rsid w:val="2F18751A"/>
    <w:rsid w:val="300B5777"/>
    <w:rsid w:val="30D33A5F"/>
    <w:rsid w:val="30E107B4"/>
    <w:rsid w:val="31C81974"/>
    <w:rsid w:val="33C9572E"/>
    <w:rsid w:val="34232E92"/>
    <w:rsid w:val="351B5D26"/>
    <w:rsid w:val="3567369B"/>
    <w:rsid w:val="359C0A53"/>
    <w:rsid w:val="36E56B24"/>
    <w:rsid w:val="36EE03E6"/>
    <w:rsid w:val="374B35BC"/>
    <w:rsid w:val="37633109"/>
    <w:rsid w:val="37691EBB"/>
    <w:rsid w:val="37BE184F"/>
    <w:rsid w:val="383166DB"/>
    <w:rsid w:val="38447DF9"/>
    <w:rsid w:val="38671EDB"/>
    <w:rsid w:val="3A043D05"/>
    <w:rsid w:val="3A442876"/>
    <w:rsid w:val="3B357B14"/>
    <w:rsid w:val="3C75570C"/>
    <w:rsid w:val="3D5D60D5"/>
    <w:rsid w:val="3D5F4F3E"/>
    <w:rsid w:val="3E834C59"/>
    <w:rsid w:val="41054F8D"/>
    <w:rsid w:val="41844344"/>
    <w:rsid w:val="438D5F05"/>
    <w:rsid w:val="44E16B7D"/>
    <w:rsid w:val="46362EF9"/>
    <w:rsid w:val="47183E92"/>
    <w:rsid w:val="47863A0C"/>
    <w:rsid w:val="47A07250"/>
    <w:rsid w:val="47AE17EF"/>
    <w:rsid w:val="48DE6951"/>
    <w:rsid w:val="4A6A3171"/>
    <w:rsid w:val="4ABE0F21"/>
    <w:rsid w:val="4C8F1102"/>
    <w:rsid w:val="4D623459"/>
    <w:rsid w:val="4DCE691D"/>
    <w:rsid w:val="4E93783C"/>
    <w:rsid w:val="4F0516DF"/>
    <w:rsid w:val="4F267703"/>
    <w:rsid w:val="510F05CE"/>
    <w:rsid w:val="51986815"/>
    <w:rsid w:val="521C33C2"/>
    <w:rsid w:val="521F74E6"/>
    <w:rsid w:val="52432141"/>
    <w:rsid w:val="52CD24EF"/>
    <w:rsid w:val="52E15F9A"/>
    <w:rsid w:val="54534C76"/>
    <w:rsid w:val="55290D3B"/>
    <w:rsid w:val="566E2FD6"/>
    <w:rsid w:val="56E83D9B"/>
    <w:rsid w:val="573653FE"/>
    <w:rsid w:val="57D3087B"/>
    <w:rsid w:val="583D3C73"/>
    <w:rsid w:val="58F55565"/>
    <w:rsid w:val="59C83B13"/>
    <w:rsid w:val="59ED31D2"/>
    <w:rsid w:val="5A084B98"/>
    <w:rsid w:val="5B4377F2"/>
    <w:rsid w:val="5BD20B76"/>
    <w:rsid w:val="5C6A0DAE"/>
    <w:rsid w:val="5EC55836"/>
    <w:rsid w:val="61A64A13"/>
    <w:rsid w:val="61AC7771"/>
    <w:rsid w:val="627414C0"/>
    <w:rsid w:val="643D0886"/>
    <w:rsid w:val="64E70858"/>
    <w:rsid w:val="65905D2A"/>
    <w:rsid w:val="65CB6D62"/>
    <w:rsid w:val="66095772"/>
    <w:rsid w:val="66742F55"/>
    <w:rsid w:val="67A073EA"/>
    <w:rsid w:val="67F02CB7"/>
    <w:rsid w:val="68534DEC"/>
    <w:rsid w:val="691E189E"/>
    <w:rsid w:val="69A106DD"/>
    <w:rsid w:val="69C92AD0"/>
    <w:rsid w:val="6A7F0EF7"/>
    <w:rsid w:val="6AE12510"/>
    <w:rsid w:val="6AF1726A"/>
    <w:rsid w:val="6CB6092D"/>
    <w:rsid w:val="6CF748E0"/>
    <w:rsid w:val="6D5D4301"/>
    <w:rsid w:val="71A37926"/>
    <w:rsid w:val="71C97FC6"/>
    <w:rsid w:val="72111E04"/>
    <w:rsid w:val="7294672D"/>
    <w:rsid w:val="73571C35"/>
    <w:rsid w:val="765468FF"/>
    <w:rsid w:val="775C2530"/>
    <w:rsid w:val="7761750C"/>
    <w:rsid w:val="798A42B2"/>
    <w:rsid w:val="7A9D7238"/>
    <w:rsid w:val="7B6507A8"/>
    <w:rsid w:val="7C57797D"/>
    <w:rsid w:val="7D313692"/>
    <w:rsid w:val="7D6438CC"/>
    <w:rsid w:val="7DE40569"/>
    <w:rsid w:val="7FA7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400" w:lineRule="exact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400" w:lineRule="exact"/>
      <w:outlineLvl w:val="0"/>
    </w:pPr>
    <w:rPr>
      <w:rFonts w:ascii="Times New Roman" w:hAnsi="Times New Roman" w:eastAsia="宋体"/>
      <w:b/>
      <w:kern w:val="44"/>
      <w:sz w:val="32"/>
    </w:rPr>
  </w:style>
  <w:style w:type="paragraph" w:styleId="4">
    <w:name w:val="heading 2"/>
    <w:basedOn w:val="1"/>
    <w:next w:val="1"/>
    <w:link w:val="16"/>
    <w:unhideWhenUsed/>
    <w:qFormat/>
    <w:uiPriority w:val="0"/>
    <w:pPr>
      <w:keepNext/>
      <w:keepLines/>
      <w:spacing w:before="260" w:beforeLines="0" w:beforeAutospacing="0" w:after="260" w:afterLines="0" w:afterAutospacing="0" w:line="240" w:lineRule="auto"/>
      <w:outlineLvl w:val="1"/>
    </w:pPr>
    <w:rPr>
      <w:rFonts w:ascii="Arial" w:hAnsi="Arial" w:eastAsia="宋体"/>
      <w:b/>
      <w:sz w:val="30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240" w:lineRule="auto"/>
      <w:outlineLvl w:val="2"/>
    </w:pPr>
    <w:rPr>
      <w:rFonts w:ascii="Times New Roman" w:hAnsi="Times New Roman" w:eastAsia="宋体"/>
      <w:sz w:val="28"/>
    </w:rPr>
  </w:style>
  <w:style w:type="paragraph" w:styleId="6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00" w:lineRule="exact"/>
      <w:outlineLvl w:val="3"/>
    </w:pPr>
    <w:rPr>
      <w:rFonts w:ascii="Arial" w:hAnsi="Arial" w:eastAsia="宋体"/>
      <w:sz w:val="24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7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styleId="13">
    <w:name w:val="page number"/>
    <w:basedOn w:val="12"/>
    <w:qFormat/>
    <w:uiPriority w:val="0"/>
  </w:style>
  <w:style w:type="paragraph" w:customStyle="1" w:styleId="14">
    <w:name w:val="首页日期"/>
    <w:basedOn w:val="1"/>
    <w:link w:val="15"/>
    <w:qFormat/>
    <w:uiPriority w:val="0"/>
    <w:pPr>
      <w:jc w:val="center"/>
    </w:pPr>
    <w:rPr>
      <w:rFonts w:eastAsia="楷体"/>
      <w:sz w:val="32"/>
    </w:rPr>
  </w:style>
  <w:style w:type="character" w:customStyle="1" w:styleId="15">
    <w:name w:val="首页日期 Char"/>
    <w:link w:val="14"/>
    <w:qFormat/>
    <w:uiPriority w:val="0"/>
    <w:rPr>
      <w:rFonts w:eastAsia="楷体"/>
      <w:sz w:val="32"/>
    </w:rPr>
  </w:style>
  <w:style w:type="character" w:customStyle="1" w:styleId="16">
    <w:name w:val="标题 2 Char"/>
    <w:link w:val="4"/>
    <w:qFormat/>
    <w:uiPriority w:val="0"/>
    <w:rPr>
      <w:rFonts w:ascii="Arial" w:hAnsi="Arial" w:eastAsia="宋体"/>
      <w:b/>
      <w:sz w:val="30"/>
    </w:rPr>
  </w:style>
  <w:style w:type="paragraph" w:customStyle="1" w:styleId="17">
    <w:name w:val="*Z表内容"/>
    <w:qFormat/>
    <w:uiPriority w:val="0"/>
    <w:pPr>
      <w:snapToGrid w:val="0"/>
      <w:jc w:val="center"/>
    </w:pPr>
    <w:rPr>
      <w:rFonts w:ascii="Times New Roman" w:hAnsi="Times New Roman" w:eastAsia="宋体" w:cs="Times New Roman"/>
      <w:bCs/>
      <w:kern w:val="2"/>
      <w:sz w:val="18"/>
      <w:szCs w:val="21"/>
      <w:lang w:val="en-US" w:eastAsia="zh-CN" w:bidi="ar-SA"/>
    </w:rPr>
  </w:style>
  <w:style w:type="paragraph" w:customStyle="1" w:styleId="18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  <w:style w:type="paragraph" w:customStyle="1" w:styleId="19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  <w:style w:type="paragraph" w:customStyle="1" w:styleId="20">
    <w:name w:val="英文标号正文"/>
    <w:basedOn w:val="1"/>
    <w:qFormat/>
    <w:uiPriority w:val="0"/>
    <w:pPr>
      <w:widowControl/>
      <w:numPr>
        <w:ilvl w:val="0"/>
        <w:numId w:val="1"/>
      </w:numPr>
      <w:autoSpaceDE w:val="0"/>
      <w:autoSpaceDN w:val="0"/>
    </w:pPr>
    <w:rPr>
      <w:rFonts w:ascii="Times New Roman" w:hAnsi="Times New Roman" w:eastAsia="宋体" w:cs="Times New Roman"/>
      <w:kern w:val="0"/>
      <w:sz w:val="24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1568</Words>
  <Characters>1598</Characters>
  <Lines>0</Lines>
  <Paragraphs>0</Paragraphs>
  <TotalTime>7</TotalTime>
  <ScaleCrop>false</ScaleCrop>
  <LinksUpToDate>false</LinksUpToDate>
  <CharactersWithSpaces>1601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2024-07-31T08:59:00Z</dcterms:created>
  <dc:creator>€+¶=Ψ</dc:creator>
  <cp:lastModifiedBy>chengang0706</cp:lastModifiedBy>
  <dcterms:modified xsi:type="dcterms:W3CDTF">2026-06-30T07:12:33Z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83D77317A0F947269CA1F0FE61718A12_13</vt:lpwstr>
  </property>
  <property fmtid="{D5CDD505-2E9C-101B-9397-08002B2CF9AE}" pid="4" name="KSOTemplateDocerSaveRecord">
    <vt:lpwstr>eyJoZGlkIjoiMzEwNTM5NzYwMDRjMzkwZTVkZjY2ODkwMGIxNGU0OTUiLCJ1c2VySWQiOiIyOTc0OTM5OTIifQ==</vt:lpwstr>
  </property>
</Properties>
</file>