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309" w:lineRule="exact"/>
      </w:pPr>
      <w:r>
        <w:rPr>
          <w:position w:val="-86"/>
        </w:rPr>
        <w:drawing>
          <wp:inline distT="0" distB="0" distL="0" distR="0">
            <wp:extent cx="7559675" cy="273621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0309" cy="273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317" w:line="226" w:lineRule="auto"/>
        <w:ind w:left="3334"/>
        <w:rPr>
          <w:rFonts w:ascii="黑体" w:hAnsi="黑体" w:eastAsia="黑体" w:cs="黑体"/>
          <w:sz w:val="47"/>
          <w:szCs w:val="47"/>
        </w:rPr>
      </w:pPr>
      <w:r>
        <w:rPr>
          <w:rFonts w:ascii="黑体" w:hAnsi="黑体" w:eastAsia="黑体" w:cs="黑体"/>
          <w:b/>
          <w:bCs/>
          <w:spacing w:val="3"/>
          <w:sz w:val="47"/>
          <w:szCs w:val="47"/>
        </w:rPr>
        <w:t>云南电网西双版纳供电局</w:t>
      </w:r>
    </w:p>
    <w:p>
      <w:pPr>
        <w:spacing w:before="49" w:line="227" w:lineRule="auto"/>
        <w:jc w:val="center"/>
        <w:rPr>
          <w:rFonts w:hint="eastAsia" w:ascii="黑体" w:hAnsi="黑体" w:eastAsia="黑体" w:cs="黑体"/>
          <w:b/>
          <w:bCs/>
          <w:spacing w:val="4"/>
          <w:sz w:val="47"/>
          <w:szCs w:val="47"/>
        </w:rPr>
      </w:pPr>
      <w:bookmarkStart w:id="0" w:name="OLE_LINK1"/>
      <w:r>
        <w:rPr>
          <w:rFonts w:hint="eastAsia" w:ascii="黑体" w:hAnsi="黑体" w:eastAsia="黑体" w:cs="黑体"/>
          <w:b/>
          <w:bCs/>
          <w:spacing w:val="4"/>
          <w:sz w:val="47"/>
          <w:szCs w:val="47"/>
        </w:rPr>
        <w:t>电力调度控制中心2026年精密空调压缩机配件购置</w:t>
      </w:r>
      <w:bookmarkEnd w:id="0"/>
    </w:p>
    <w:p>
      <w:pPr>
        <w:spacing w:before="49" w:line="227" w:lineRule="auto"/>
        <w:jc w:val="center"/>
        <w:rPr>
          <w:rFonts w:ascii="黑体" w:hAnsi="黑体" w:eastAsia="黑体" w:cs="黑体"/>
          <w:sz w:val="47"/>
          <w:szCs w:val="47"/>
        </w:rPr>
      </w:pPr>
      <w:r>
        <w:rPr>
          <w:rFonts w:hint="eastAsia" w:ascii="黑体" w:hAnsi="黑体" w:eastAsia="黑体" w:cs="黑体"/>
          <w:b/>
          <w:bCs/>
          <w:spacing w:val="4"/>
          <w:sz w:val="47"/>
          <w:szCs w:val="47"/>
        </w:rPr>
        <w:t>技术规范书</w:t>
      </w:r>
    </w:p>
    <w:p>
      <w:pPr>
        <w:pStyle w:val="2"/>
        <w:spacing w:line="271" w:lineRule="auto"/>
      </w:pPr>
    </w:p>
    <w:p>
      <w:pPr>
        <w:pStyle w:val="2"/>
        <w:spacing w:line="272" w:lineRule="auto"/>
      </w:pPr>
    </w:p>
    <w:p>
      <w:pPr>
        <w:pStyle w:val="2"/>
        <w:spacing w:line="272" w:lineRule="auto"/>
      </w:pPr>
    </w:p>
    <w:p>
      <w:pPr>
        <w:pStyle w:val="2"/>
        <w:spacing w:line="272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7" w:lineRule="auto"/>
      </w:pPr>
    </w:p>
    <w:p>
      <w:pPr>
        <w:pStyle w:val="2"/>
        <w:spacing w:line="247" w:lineRule="auto"/>
      </w:pPr>
    </w:p>
    <w:p>
      <w:pPr>
        <w:pStyle w:val="2"/>
        <w:spacing w:line="247" w:lineRule="auto"/>
      </w:pPr>
    </w:p>
    <w:p>
      <w:pPr>
        <w:pStyle w:val="2"/>
        <w:spacing w:line="247" w:lineRule="auto"/>
      </w:pPr>
    </w:p>
    <w:p>
      <w:pPr>
        <w:pStyle w:val="2"/>
        <w:spacing w:line="247" w:lineRule="auto"/>
      </w:pPr>
    </w:p>
    <w:p>
      <w:pPr>
        <w:spacing w:before="131" w:line="221" w:lineRule="auto"/>
        <w:ind w:left="2565"/>
        <w:rPr>
          <w:rFonts w:ascii="黑体" w:hAnsi="黑体" w:eastAsia="黑体" w:cs="黑体"/>
          <w:sz w:val="40"/>
          <w:szCs w:val="40"/>
        </w:rPr>
      </w:pPr>
      <w:r>
        <w:rPr>
          <w:rFonts w:ascii="黑体" w:hAnsi="黑体" w:eastAsia="黑体" w:cs="黑体"/>
          <w:b/>
          <w:bCs/>
          <w:spacing w:val="-5"/>
          <w:sz w:val="40"/>
          <w:szCs w:val="40"/>
        </w:rPr>
        <w:t>云南电网有限责任公司西双版纳供电局</w:t>
      </w:r>
    </w:p>
    <w:p>
      <w:pPr>
        <w:spacing w:before="145" w:line="223" w:lineRule="auto"/>
        <w:ind w:left="4807"/>
        <w:rPr>
          <w:rFonts w:ascii="黑体" w:hAnsi="黑体" w:eastAsia="黑体" w:cs="黑体"/>
          <w:sz w:val="40"/>
          <w:szCs w:val="40"/>
        </w:rPr>
      </w:pPr>
      <w:r>
        <w:rPr>
          <w:rFonts w:ascii="黑体" w:hAnsi="黑体" w:eastAsia="黑体" w:cs="黑体"/>
          <w:b/>
          <w:bCs/>
          <w:spacing w:val="-9"/>
          <w:sz w:val="40"/>
          <w:szCs w:val="40"/>
        </w:rPr>
        <w:t>202</w:t>
      </w:r>
      <w:r>
        <w:rPr>
          <w:rFonts w:hint="eastAsia" w:ascii="黑体" w:hAnsi="黑体" w:eastAsia="黑体" w:cs="黑体"/>
          <w:b/>
          <w:bCs/>
          <w:spacing w:val="-9"/>
          <w:sz w:val="40"/>
          <w:szCs w:val="40"/>
          <w:lang w:val="en-US" w:eastAsia="zh-CN"/>
        </w:rPr>
        <w:t>6</w:t>
      </w:r>
      <w:r>
        <w:rPr>
          <w:rFonts w:ascii="黑体" w:hAnsi="黑体" w:eastAsia="黑体" w:cs="黑体"/>
          <w:b/>
          <w:bCs/>
          <w:spacing w:val="-9"/>
          <w:sz w:val="40"/>
          <w:szCs w:val="40"/>
        </w:rPr>
        <w:t>年</w:t>
      </w:r>
      <w:r>
        <w:rPr>
          <w:rFonts w:ascii="黑体" w:hAnsi="黑体" w:eastAsia="黑体" w:cs="黑体"/>
          <w:spacing w:val="-87"/>
          <w:sz w:val="40"/>
          <w:szCs w:val="40"/>
        </w:rPr>
        <w:t xml:space="preserve"> </w:t>
      </w:r>
      <w:r>
        <w:rPr>
          <w:rFonts w:ascii="黑体" w:hAnsi="黑体" w:eastAsia="黑体" w:cs="黑体"/>
          <w:b/>
          <w:bCs/>
          <w:spacing w:val="-9"/>
          <w:sz w:val="40"/>
          <w:szCs w:val="40"/>
        </w:rPr>
        <w:t>0</w:t>
      </w:r>
      <w:r>
        <w:rPr>
          <w:rFonts w:hint="eastAsia" w:ascii="黑体" w:hAnsi="黑体" w:eastAsia="黑体" w:cs="黑体"/>
          <w:b/>
          <w:bCs/>
          <w:spacing w:val="-9"/>
          <w:sz w:val="40"/>
          <w:szCs w:val="40"/>
          <w:lang w:val="en-US" w:eastAsia="zh-CN"/>
        </w:rPr>
        <w:t>7</w:t>
      </w:r>
      <w:r>
        <w:rPr>
          <w:rFonts w:ascii="黑体" w:hAnsi="黑体" w:eastAsia="黑体" w:cs="黑体"/>
          <w:spacing w:val="-75"/>
          <w:sz w:val="40"/>
          <w:szCs w:val="40"/>
        </w:rPr>
        <w:t xml:space="preserve"> </w:t>
      </w:r>
      <w:r>
        <w:rPr>
          <w:rFonts w:ascii="黑体" w:hAnsi="黑体" w:eastAsia="黑体" w:cs="黑体"/>
          <w:b/>
          <w:bCs/>
          <w:spacing w:val="-9"/>
          <w:sz w:val="40"/>
          <w:szCs w:val="40"/>
        </w:rPr>
        <w:t>月</w:t>
      </w:r>
    </w:p>
    <w:p>
      <w:pPr>
        <w:spacing w:line="223" w:lineRule="auto"/>
        <w:rPr>
          <w:rFonts w:ascii="黑体" w:hAnsi="黑体" w:eastAsia="黑体" w:cs="黑体"/>
          <w:sz w:val="40"/>
          <w:szCs w:val="40"/>
        </w:rPr>
        <w:sectPr>
          <w:headerReference r:id="rId3" w:type="default"/>
          <w:pgSz w:w="11906" w:h="16839"/>
          <w:pgMar w:top="1" w:right="0" w:bottom="0" w:left="0" w:header="0" w:footer="0" w:gutter="0"/>
          <w:cols w:space="720" w:num="1"/>
        </w:sectPr>
      </w:pPr>
    </w:p>
    <w:p>
      <w:pPr>
        <w:pStyle w:val="2"/>
        <w:spacing w:line="248" w:lineRule="auto"/>
      </w:pPr>
    </w:p>
    <w:p>
      <w:pPr>
        <w:pStyle w:val="2"/>
        <w:spacing w:line="248" w:lineRule="auto"/>
      </w:pPr>
    </w:p>
    <w:p>
      <w:pPr>
        <w:pStyle w:val="2"/>
        <w:spacing w:line="248" w:lineRule="auto"/>
      </w:pPr>
    </w:p>
    <w:p>
      <w:pPr>
        <w:pStyle w:val="2"/>
        <w:spacing w:line="249" w:lineRule="auto"/>
      </w:pPr>
    </w:p>
    <w:sdt>
      <w:sdtPr>
        <w:rPr>
          <w:rFonts w:ascii="宋体" w:hAnsi="宋体" w:eastAsia="宋体" w:cs="Arial"/>
          <w:snapToGrid w:val="0"/>
          <w:color w:val="000000"/>
          <w:kern w:val="0"/>
          <w:sz w:val="21"/>
          <w:szCs w:val="21"/>
          <w:lang w:val="en-US" w:eastAsia="en-US" w:bidi="ar-SA"/>
        </w:rPr>
        <w:id w:val="147465100"/>
        <w:docPartObj>
          <w:docPartGallery w:val="Table of Contents"/>
          <w:docPartUnique/>
        </w:docPartObj>
      </w:sdtPr>
      <w:sdtEndPr>
        <w:rPr>
          <w:rFonts w:ascii="Arial" w:hAnsi="Arial" w:eastAsia="Arial" w:cs="Arial"/>
          <w:snapToGrid w:val="0"/>
          <w:color w:val="000000"/>
          <w:kern w:val="0"/>
          <w:sz w:val="20"/>
          <w:szCs w:val="20"/>
          <w:lang w:val="en-US" w:eastAsia="en-US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bookmarkStart w:id="1" w:name="_Toc7460_WPSOffice_Type3"/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7"/>
            <w:tabs>
              <w:tab w:val="right" w:leader="dot" w:pos="8336"/>
            </w:tabs>
          </w:pPr>
          <w:r>
            <w:fldChar w:fldCharType="begin"/>
          </w:r>
          <w:r>
            <w:instrText xml:space="preserve"> HYPERLINK \l _Toc22878_WPSOffice_Level1 </w:instrText>
          </w:r>
          <w:r>
            <w:fldChar w:fldCharType="separate"/>
          </w:r>
          <w:sdt>
            <w:sdt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id w:val="147465100"/>
              <w:placeholder>
                <w:docPart w:val="{102815e4-246a-49a5-902d-487c2cdc9dc6}"/>
              </w:placeholder>
            </w:sdtPr>
            <w:sdtEnd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sdtEndPr>
            <w:sdtContent>
              <w:r>
                <w:rPr>
                  <w:rFonts w:ascii="宋体" w:hAnsi="宋体" w:eastAsia="宋体" w:cs="宋体"/>
                </w:rPr>
                <w:t xml:space="preserve">1  </w:t>
              </w:r>
              <w:r>
                <w:rPr>
                  <w:rFonts w:ascii="黑体" w:hAnsi="黑体" w:eastAsia="黑体" w:cs="黑体"/>
                </w:rPr>
                <w:t>总则</w:t>
              </w:r>
            </w:sdtContent>
          </w:sdt>
          <w:r>
            <w:tab/>
          </w:r>
          <w:bookmarkStart w:id="2" w:name="_Toc22878_WPSOffice_Level1Page"/>
          <w:r>
            <w:t>3</w:t>
          </w:r>
          <w:bookmarkEnd w:id="2"/>
          <w:r>
            <w:fldChar w:fldCharType="end"/>
          </w:r>
        </w:p>
        <w:p>
          <w:pPr>
            <w:pStyle w:val="8"/>
            <w:tabs>
              <w:tab w:val="right" w:leader="dot" w:pos="8336"/>
            </w:tabs>
          </w:pPr>
          <w:r>
            <w:fldChar w:fldCharType="begin"/>
          </w:r>
          <w:r>
            <w:instrText xml:space="preserve"> HYPERLINK \l _Toc7460_WPSOffice_Level2 </w:instrText>
          </w:r>
          <w:r>
            <w:fldChar w:fldCharType="separate"/>
          </w:r>
          <w:sdt>
            <w:sdt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id w:val="147465100"/>
              <w:placeholder>
                <w:docPart w:val="{55cbff91-908e-44a6-8558-4a4d57823c70}"/>
              </w:placeholder>
            </w:sdtPr>
            <w:sdtEnd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sdtEndPr>
            <w:sdtContent>
              <w:r>
                <w:rPr>
                  <w:rFonts w:ascii="宋体" w:hAnsi="宋体" w:eastAsia="宋体" w:cs="宋体"/>
                </w:rPr>
                <w:t xml:space="preserve">1.1  </w:t>
              </w:r>
              <w:r>
                <w:rPr>
                  <w:rFonts w:ascii="黑体" w:hAnsi="黑体" w:eastAsia="黑体" w:cs="黑体"/>
                </w:rPr>
                <w:t>引言</w:t>
              </w:r>
            </w:sdtContent>
          </w:sdt>
          <w:r>
            <w:tab/>
          </w:r>
          <w:bookmarkStart w:id="3" w:name="_Toc7460_WPSOffice_Level2Page"/>
          <w:r>
            <w:t>3</w:t>
          </w:r>
          <w:bookmarkEnd w:id="3"/>
          <w:r>
            <w:fldChar w:fldCharType="end"/>
          </w:r>
        </w:p>
        <w:p>
          <w:pPr>
            <w:pStyle w:val="8"/>
            <w:tabs>
              <w:tab w:val="right" w:leader="dot" w:pos="8336"/>
            </w:tabs>
          </w:pPr>
          <w:r>
            <w:fldChar w:fldCharType="begin"/>
          </w:r>
          <w:r>
            <w:instrText xml:space="preserve"> HYPERLINK \l _Toc1397_WPSOffice_Level2 </w:instrText>
          </w:r>
          <w:r>
            <w:fldChar w:fldCharType="separate"/>
          </w:r>
          <w:sdt>
            <w:sdt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id w:val="147465100"/>
              <w:placeholder>
                <w:docPart w:val="{49ed88ef-aa42-4ca8-a10b-0e6045e2aeda}"/>
              </w:placeholder>
            </w:sdtPr>
            <w:sdtEnd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sdtEndPr>
            <w:sdtContent>
              <w:r>
                <w:rPr>
                  <w:rFonts w:ascii="宋体" w:hAnsi="宋体" w:eastAsia="宋体" w:cs="宋体"/>
                </w:rPr>
                <w:t xml:space="preserve">1.2  </w:t>
              </w:r>
              <w:r>
                <w:rPr>
                  <w:rFonts w:ascii="黑体" w:hAnsi="黑体" w:eastAsia="黑体" w:cs="黑体"/>
                </w:rPr>
                <w:t>货物需求及供货范围一览表</w:t>
              </w:r>
            </w:sdtContent>
          </w:sdt>
          <w:r>
            <w:tab/>
          </w:r>
          <w:bookmarkStart w:id="4" w:name="_Toc1397_WPSOffice_Level2Page"/>
          <w:r>
            <w:t>3</w:t>
          </w:r>
          <w:bookmarkEnd w:id="4"/>
          <w:r>
            <w:fldChar w:fldCharType="end"/>
          </w:r>
        </w:p>
        <w:p>
          <w:pPr>
            <w:pStyle w:val="8"/>
            <w:tabs>
              <w:tab w:val="right" w:leader="dot" w:pos="8336"/>
            </w:tabs>
          </w:pPr>
          <w:r>
            <w:fldChar w:fldCharType="begin"/>
          </w:r>
          <w:r>
            <w:instrText xml:space="preserve"> HYPERLINK \l _Toc15939_WPSOffice_Level2 </w:instrText>
          </w:r>
          <w:r>
            <w:fldChar w:fldCharType="separate"/>
          </w:r>
          <w:sdt>
            <w:sdt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id w:val="147465100"/>
              <w:placeholder>
                <w:docPart w:val="{fe47cb05-6e8d-443f-9959-e392f40f8d0c}"/>
              </w:placeholder>
            </w:sdtPr>
            <w:sdtEnd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sdtEndPr>
            <w:sdtContent>
              <w:r>
                <w:rPr>
                  <w:rFonts w:hint="eastAsia" w:ascii="宋体" w:hAnsi="宋体" w:eastAsia="宋体" w:cs="宋体"/>
                </w:rPr>
                <w:t>1.3  供方职责</w:t>
              </w:r>
            </w:sdtContent>
          </w:sdt>
          <w:r>
            <w:tab/>
          </w:r>
          <w:bookmarkStart w:id="5" w:name="_Toc15939_WPSOffice_Level2Page"/>
          <w:r>
            <w:t>3</w:t>
          </w:r>
          <w:bookmarkEnd w:id="5"/>
          <w:r>
            <w:fldChar w:fldCharType="end"/>
          </w:r>
        </w:p>
        <w:p>
          <w:pPr>
            <w:pStyle w:val="8"/>
            <w:tabs>
              <w:tab w:val="right" w:leader="dot" w:pos="8336"/>
            </w:tabs>
          </w:pPr>
          <w:r>
            <w:fldChar w:fldCharType="begin"/>
          </w:r>
          <w:r>
            <w:instrText xml:space="preserve"> HYPERLINK \l _Toc4034_WPSOffice_Level2 </w:instrText>
          </w:r>
          <w:r>
            <w:fldChar w:fldCharType="separate"/>
          </w:r>
          <w:sdt>
            <w:sdt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id w:val="147465100"/>
              <w:placeholder>
                <w:docPart w:val="{e2cf8e6b-5c4d-4ef0-86e9-7c890d629593}"/>
              </w:placeholder>
            </w:sdtPr>
            <w:sdtEnd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sdtEndPr>
            <w:sdtContent>
              <w:r>
                <w:rPr>
                  <w:rFonts w:ascii="宋体" w:hAnsi="宋体" w:eastAsia="宋体" w:cs="宋体"/>
                </w:rPr>
                <w:t>3.1 无。</w:t>
              </w:r>
            </w:sdtContent>
          </w:sdt>
          <w:r>
            <w:tab/>
          </w:r>
          <w:bookmarkStart w:id="6" w:name="_Toc4034_WPSOffice_Level2Page"/>
          <w:r>
            <w:t>4</w:t>
          </w:r>
          <w:bookmarkEnd w:id="6"/>
          <w:r>
            <w:fldChar w:fldCharType="end"/>
          </w:r>
        </w:p>
        <w:p>
          <w:pPr>
            <w:pStyle w:val="8"/>
            <w:tabs>
              <w:tab w:val="right" w:leader="dot" w:pos="8336"/>
            </w:tabs>
          </w:pPr>
          <w:r>
            <w:fldChar w:fldCharType="begin"/>
          </w:r>
          <w:r>
            <w:instrText xml:space="preserve"> HYPERLINK \l _Toc29692_WPSOffice_Level2 </w:instrText>
          </w:r>
          <w:r>
            <w:fldChar w:fldCharType="separate"/>
          </w:r>
          <w:sdt>
            <w:sdt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id w:val="147465100"/>
              <w:placeholder>
                <w:docPart w:val="{89dc59bb-0e0e-4b76-91fd-c469411e7cdb}"/>
              </w:placeholder>
            </w:sdtPr>
            <w:sdtEnd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sdtEndPr>
            <w:sdtContent>
              <w:r>
                <w:rPr>
                  <w:rFonts w:ascii="宋体" w:hAnsi="宋体" w:eastAsia="宋体" w:cs="宋体"/>
                </w:rPr>
                <w:t xml:space="preserve">5.1  </w:t>
              </w:r>
              <w:r>
                <w:rPr>
                  <w:rFonts w:ascii="黑体" w:hAnsi="黑体" w:eastAsia="黑体" w:cs="黑体"/>
                </w:rPr>
                <w:t>服务保证</w:t>
              </w:r>
            </w:sdtContent>
          </w:sdt>
          <w:r>
            <w:tab/>
          </w:r>
          <w:bookmarkStart w:id="7" w:name="_Toc29692_WPSOffice_Level2Page"/>
          <w:r>
            <w:t>4</w:t>
          </w:r>
          <w:bookmarkEnd w:id="7"/>
          <w:r>
            <w:fldChar w:fldCharType="end"/>
          </w:r>
        </w:p>
        <w:p>
          <w:pPr>
            <w:pStyle w:val="8"/>
            <w:tabs>
              <w:tab w:val="right" w:leader="dot" w:pos="8336"/>
            </w:tabs>
          </w:pPr>
          <w:r>
            <w:fldChar w:fldCharType="begin"/>
          </w:r>
          <w:r>
            <w:instrText xml:space="preserve"> HYPERLINK \l _Toc6106_WPSOffice_Level2 </w:instrText>
          </w:r>
          <w:r>
            <w:fldChar w:fldCharType="separate"/>
          </w:r>
          <w:sdt>
            <w:sdt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  <w:id w:val="147465100"/>
              <w:placeholder>
                <w:docPart w:val="{5e65799f-3ada-4018-8eba-7c926d7a1486}"/>
              </w:placeholder>
            </w:sdtPr>
            <w:sdtEnd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sdtEndPr>
            <w:sdtContent>
              <w:r>
                <w:rPr>
                  <w:rFonts w:ascii="宋体" w:hAnsi="宋体" w:eastAsia="宋体" w:cs="宋体"/>
                </w:rPr>
                <w:t xml:space="preserve">5.2  </w:t>
              </w:r>
              <w:r>
                <w:rPr>
                  <w:rFonts w:ascii="黑体" w:hAnsi="黑体" w:eastAsia="黑体" w:cs="黑体"/>
                </w:rPr>
                <w:t>质量保证</w:t>
              </w:r>
            </w:sdtContent>
          </w:sdt>
          <w:r>
            <w:tab/>
          </w:r>
          <w:bookmarkStart w:id="8" w:name="_Toc6106_WPSOffice_Level2Page"/>
          <w:r>
            <w:t>4</w:t>
          </w:r>
          <w:bookmarkEnd w:id="8"/>
          <w:r>
            <w:fldChar w:fldCharType="end"/>
          </w:r>
          <w:bookmarkEnd w:id="1"/>
        </w:p>
      </w:sdtContent>
    </w:sdt>
    <w:p>
      <w:pPr>
        <w:spacing w:line="228" w:lineRule="auto"/>
        <w:rPr>
          <w:rFonts w:ascii="Times New Roman" w:hAnsi="Times New Roman" w:eastAsia="Times New Roman" w:cs="Times New Roman"/>
          <w:sz w:val="20"/>
          <w:szCs w:val="20"/>
        </w:rPr>
        <w:sectPr>
          <w:pgSz w:w="11906" w:h="16839"/>
          <w:pgMar w:top="400" w:right="1785" w:bottom="0" w:left="1785" w:header="0" w:footer="0" w:gutter="0"/>
          <w:cols w:space="720" w:num="1"/>
        </w:sectPr>
      </w:pPr>
    </w:p>
    <w:p>
      <w:pPr>
        <w:pStyle w:val="2"/>
        <w:spacing w:line="267" w:lineRule="auto"/>
      </w:pPr>
    </w:p>
    <w:p>
      <w:pPr>
        <w:pStyle w:val="2"/>
        <w:spacing w:line="267" w:lineRule="auto"/>
      </w:pPr>
    </w:p>
    <w:p>
      <w:pPr>
        <w:pStyle w:val="2"/>
        <w:spacing w:line="267" w:lineRule="auto"/>
      </w:pPr>
    </w:p>
    <w:p>
      <w:pPr>
        <w:pStyle w:val="2"/>
        <w:spacing w:line="267" w:lineRule="auto"/>
      </w:pPr>
    </w:p>
    <w:p>
      <w:pPr>
        <w:spacing w:before="78" w:line="222" w:lineRule="auto"/>
        <w:ind w:left="139"/>
        <w:outlineLvl w:val="0"/>
        <w:rPr>
          <w:rFonts w:ascii="黑体" w:hAnsi="黑体" w:eastAsia="黑体" w:cs="黑体"/>
          <w:sz w:val="24"/>
          <w:szCs w:val="24"/>
        </w:rPr>
      </w:pPr>
      <w:bookmarkStart w:id="9" w:name="_Toc22878_WPSOffice_Level1"/>
      <w:r>
        <w:rPr>
          <w:rFonts w:ascii="宋体" w:hAnsi="宋体" w:eastAsia="宋体" w:cs="宋体"/>
          <w:spacing w:val="-14"/>
          <w:sz w:val="24"/>
          <w:szCs w:val="24"/>
        </w:rPr>
        <w:t>1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</w:t>
      </w:r>
      <w:r>
        <w:rPr>
          <w:rFonts w:ascii="黑体" w:hAnsi="黑体" w:eastAsia="黑体" w:cs="黑体"/>
          <w:spacing w:val="-14"/>
          <w:sz w:val="24"/>
          <w:szCs w:val="24"/>
        </w:rPr>
        <w:t>总则</w:t>
      </w:r>
      <w:bookmarkEnd w:id="9"/>
    </w:p>
    <w:p>
      <w:pPr>
        <w:spacing w:before="195" w:line="231" w:lineRule="auto"/>
        <w:ind w:left="136"/>
        <w:outlineLvl w:val="1"/>
        <w:rPr>
          <w:rFonts w:ascii="黑体" w:hAnsi="黑体" w:eastAsia="黑体" w:cs="黑体"/>
          <w:sz w:val="20"/>
          <w:szCs w:val="20"/>
        </w:rPr>
      </w:pPr>
      <w:bookmarkStart w:id="10" w:name="_Toc7460_WPSOffice_Level2"/>
      <w:r>
        <w:rPr>
          <w:rFonts w:ascii="宋体" w:hAnsi="宋体" w:eastAsia="宋体" w:cs="宋体"/>
          <w:spacing w:val="-4"/>
          <w:sz w:val="20"/>
          <w:szCs w:val="20"/>
        </w:rPr>
        <w:t>1.1</w:t>
      </w:r>
      <w:r>
        <w:rPr>
          <w:rFonts w:ascii="宋体" w:hAnsi="宋体" w:eastAsia="宋体" w:cs="宋体"/>
          <w:spacing w:val="19"/>
          <w:sz w:val="20"/>
          <w:szCs w:val="20"/>
        </w:rPr>
        <w:t xml:space="preserve">  </w:t>
      </w:r>
      <w:r>
        <w:rPr>
          <w:rFonts w:ascii="黑体" w:hAnsi="黑体" w:eastAsia="黑体" w:cs="黑体"/>
          <w:spacing w:val="-4"/>
          <w:sz w:val="20"/>
          <w:szCs w:val="20"/>
        </w:rPr>
        <w:t>引言</w:t>
      </w:r>
      <w:bookmarkEnd w:id="10"/>
    </w:p>
    <w:p>
      <w:pPr>
        <w:spacing w:before="65" w:line="433" w:lineRule="auto"/>
        <w:ind w:left="26" w:right="15" w:firstLine="436" w:firstLineChars="200"/>
        <w:rPr>
          <w:rFonts w:ascii="宋体" w:hAnsi="宋体" w:eastAsia="宋体" w:cs="宋体"/>
          <w:spacing w:val="9"/>
          <w:sz w:val="20"/>
          <w:szCs w:val="20"/>
        </w:rPr>
      </w:pPr>
      <w:r>
        <w:rPr>
          <w:rFonts w:ascii="宋体" w:hAnsi="宋体" w:eastAsia="宋体" w:cs="宋体"/>
          <w:spacing w:val="9"/>
          <w:sz w:val="20"/>
          <w:szCs w:val="20"/>
        </w:rPr>
        <w:t>投标企业应</w:t>
      </w:r>
      <w:r>
        <w:rPr>
          <w:rFonts w:hint="eastAsia" w:ascii="宋体" w:hAnsi="宋体" w:eastAsia="宋体" w:cs="宋体"/>
          <w:spacing w:val="9"/>
          <w:sz w:val="20"/>
          <w:szCs w:val="20"/>
          <w:lang w:val="en-US" w:eastAsia="zh-CN"/>
        </w:rPr>
        <w:t>具备精密空调厂商授权维修等相关资质</w:t>
      </w:r>
      <w:r>
        <w:rPr>
          <w:rFonts w:hint="eastAsia" w:ascii="宋体" w:hAnsi="宋体" w:eastAsia="宋体" w:cs="宋体"/>
          <w:spacing w:val="9"/>
          <w:sz w:val="20"/>
          <w:szCs w:val="20"/>
          <w:lang w:eastAsia="zh-CN"/>
        </w:rPr>
        <w:t>，</w:t>
      </w:r>
      <w:r>
        <w:rPr>
          <w:rFonts w:ascii="宋体" w:hAnsi="宋体" w:eastAsia="宋体" w:cs="宋体"/>
          <w:spacing w:val="9"/>
          <w:sz w:val="20"/>
          <w:szCs w:val="20"/>
        </w:rPr>
        <w:t>并具备良好的财务状况和商业信誉。</w:t>
      </w:r>
    </w:p>
    <w:p>
      <w:pPr>
        <w:spacing w:before="65" w:line="433" w:lineRule="auto"/>
        <w:ind w:left="26" w:right="15"/>
        <w:rPr>
          <w:rFonts w:ascii="宋体" w:hAnsi="宋体" w:eastAsia="宋体" w:cs="宋体"/>
          <w:spacing w:val="7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</w:rPr>
        <w:t>1. 1. 1  本规范提出了</w:t>
      </w:r>
      <w:r>
        <w:rPr>
          <w:rFonts w:hint="eastAsia" w:ascii="宋体" w:hAnsi="宋体" w:eastAsia="宋体" w:cs="宋体"/>
          <w:spacing w:val="7"/>
          <w:sz w:val="20"/>
          <w:szCs w:val="20"/>
        </w:rPr>
        <w:t>电力调度控制中心2026年精密空调压缩机配件购置</w:t>
      </w:r>
      <w:r>
        <w:rPr>
          <w:rFonts w:ascii="宋体" w:hAnsi="宋体" w:eastAsia="宋体" w:cs="宋体"/>
          <w:spacing w:val="7"/>
          <w:sz w:val="20"/>
          <w:szCs w:val="20"/>
        </w:rPr>
        <w:t>的技术要求。</w:t>
      </w:r>
    </w:p>
    <w:p>
      <w:pPr>
        <w:spacing w:before="65" w:line="433" w:lineRule="auto"/>
        <w:ind w:left="26" w:right="15"/>
        <w:rPr>
          <w:rFonts w:ascii="宋体" w:hAnsi="宋体" w:eastAsia="宋体" w:cs="宋体"/>
          <w:spacing w:val="7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</w:rPr>
        <w:t>1. 1.2   本规范提出的是最低限度的要求，并未对一切技术细节作出规定，也未充分引述有关标准和规范的条文，投标方应提供符合本规范和工业标准的优质产品。</w:t>
      </w:r>
    </w:p>
    <w:p>
      <w:pPr>
        <w:spacing w:before="65" w:line="433" w:lineRule="auto"/>
        <w:ind w:left="26" w:right="15"/>
        <w:rPr>
          <w:rFonts w:ascii="宋体" w:hAnsi="宋体" w:eastAsia="宋体" w:cs="宋体"/>
          <w:spacing w:val="7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</w:rPr>
        <w:t>1. 1.3   如果投标方没有以书面形式对本规范的条文提出异议，则表示投标方提供的</w:t>
      </w:r>
      <w:r>
        <w:rPr>
          <w:rFonts w:hint="eastAsia" w:ascii="宋体" w:hAnsi="宋体" w:eastAsia="宋体" w:cs="宋体"/>
          <w:spacing w:val="7"/>
          <w:sz w:val="20"/>
          <w:szCs w:val="20"/>
          <w:lang w:val="en-US" w:eastAsia="zh-CN"/>
        </w:rPr>
        <w:t>配件</w:t>
      </w:r>
      <w:r>
        <w:rPr>
          <w:rFonts w:ascii="宋体" w:hAnsi="宋体" w:eastAsia="宋体" w:cs="宋体"/>
          <w:spacing w:val="7"/>
          <w:sz w:val="20"/>
          <w:szCs w:val="20"/>
        </w:rPr>
        <w:t>符合本规范的要求；如有异议，应在报价书中以“对规范的意见和同规范的差异 ”为标题的专门章节中加以详细描述。</w:t>
      </w:r>
    </w:p>
    <w:p>
      <w:pPr>
        <w:spacing w:before="222" w:line="230" w:lineRule="auto"/>
        <w:ind w:left="136"/>
        <w:outlineLvl w:val="1"/>
        <w:rPr>
          <w:rFonts w:ascii="黑体" w:hAnsi="黑体" w:eastAsia="黑体" w:cs="黑体"/>
          <w:sz w:val="20"/>
          <w:szCs w:val="20"/>
        </w:rPr>
      </w:pPr>
      <w:bookmarkStart w:id="11" w:name="_Toc1397_WPSOffice_Level2"/>
      <w:r>
        <w:rPr>
          <w:rFonts w:ascii="宋体" w:hAnsi="宋体" w:eastAsia="宋体" w:cs="宋体"/>
          <w:spacing w:val="7"/>
          <w:sz w:val="20"/>
          <w:szCs w:val="20"/>
        </w:rPr>
        <w:t xml:space="preserve">1.2  </w:t>
      </w:r>
      <w:r>
        <w:rPr>
          <w:rFonts w:ascii="黑体" w:hAnsi="黑体" w:eastAsia="黑体" w:cs="黑体"/>
          <w:spacing w:val="7"/>
          <w:sz w:val="20"/>
          <w:szCs w:val="20"/>
        </w:rPr>
        <w:t>货物需求及供货范围一览表</w:t>
      </w:r>
      <w:bookmarkEnd w:id="11"/>
    </w:p>
    <w:p>
      <w:pPr>
        <w:spacing w:before="222" w:line="432" w:lineRule="auto"/>
        <w:ind w:left="121" w:right="111" w:firstLine="226" w:firstLineChars="107"/>
        <w:rPr>
          <w:rFonts w:ascii="宋体" w:hAnsi="宋体" w:eastAsia="宋体" w:cs="宋体"/>
          <w:spacing w:val="6"/>
          <w:sz w:val="20"/>
          <w:szCs w:val="20"/>
        </w:rPr>
      </w:pPr>
      <w:r>
        <w:rPr>
          <w:rFonts w:ascii="宋体" w:hAnsi="宋体" w:eastAsia="宋体" w:cs="宋体"/>
          <w:spacing w:val="6"/>
          <w:sz w:val="20"/>
          <w:szCs w:val="20"/>
        </w:rPr>
        <w:t>投标方提供物资的具体规格、数量见表 1 供货范围及设备技术规格一览表，投标方应如实填写“投标方保证 ”栏。</w:t>
      </w:r>
    </w:p>
    <w:p>
      <w:pPr>
        <w:spacing w:before="207" w:line="227" w:lineRule="auto"/>
        <w:ind w:left="2565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</w:rPr>
        <w:t>表</w:t>
      </w:r>
      <w:r>
        <w:rPr>
          <w:rFonts w:ascii="宋体" w:hAnsi="宋体" w:eastAsia="宋体" w:cs="宋体"/>
          <w:spacing w:val="-17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</w:rPr>
        <w:t>1 供货范围及设备技术规格一览表</w:t>
      </w:r>
    </w:p>
    <w:p>
      <w:pPr>
        <w:spacing w:before="26" w:line="228" w:lineRule="auto"/>
        <w:ind w:left="1815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8"/>
          <w:sz w:val="20"/>
          <w:szCs w:val="20"/>
        </w:rPr>
        <w:t>（项目单位填写项目要求栏、投标方填标方保证栏）</w:t>
      </w:r>
    </w:p>
    <w:p>
      <w:pPr>
        <w:spacing w:line="130" w:lineRule="exact"/>
      </w:pPr>
    </w:p>
    <w:tbl>
      <w:tblPr>
        <w:tblStyle w:val="5"/>
        <w:tblW w:w="852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2"/>
        <w:gridCol w:w="1475"/>
        <w:gridCol w:w="740"/>
        <w:gridCol w:w="2979"/>
        <w:gridCol w:w="740"/>
        <w:gridCol w:w="1100"/>
        <w:gridCol w:w="74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</w:trPr>
        <w:tc>
          <w:tcPr>
            <w:tcW w:w="742" w:type="dxa"/>
            <w:vMerge w:val="restart"/>
            <w:tcBorders>
              <w:bottom w:val="nil"/>
            </w:tcBorders>
            <w:vAlign w:val="top"/>
          </w:tcPr>
          <w:p>
            <w:pPr>
              <w:spacing w:line="45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58" w:line="221" w:lineRule="auto"/>
              <w:ind w:left="195"/>
            </w:pPr>
            <w:r>
              <w:rPr>
                <w:spacing w:val="-4"/>
              </w:rPr>
              <w:t>序号</w:t>
            </w:r>
          </w:p>
        </w:tc>
        <w:tc>
          <w:tcPr>
            <w:tcW w:w="1475" w:type="dxa"/>
            <w:vMerge w:val="restart"/>
            <w:tcBorders>
              <w:bottom w:val="nil"/>
            </w:tcBorders>
            <w:vAlign w:val="top"/>
          </w:tcPr>
          <w:p>
            <w:pPr>
              <w:spacing w:line="45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58" w:line="221" w:lineRule="auto"/>
              <w:ind w:left="380"/>
            </w:pPr>
            <w:r>
              <w:rPr>
                <w:spacing w:val="-2"/>
              </w:rPr>
              <w:t>物资名称</w:t>
            </w:r>
          </w:p>
        </w:tc>
        <w:tc>
          <w:tcPr>
            <w:tcW w:w="740" w:type="dxa"/>
            <w:vMerge w:val="restart"/>
            <w:tcBorders>
              <w:bottom w:val="nil"/>
            </w:tcBorders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58" w:line="322" w:lineRule="auto"/>
              <w:ind w:left="195" w:right="187" w:hanging="1"/>
            </w:pPr>
            <w:r>
              <w:rPr>
                <w:spacing w:val="-4"/>
              </w:rPr>
              <w:t>计量</w:t>
            </w:r>
            <w:r>
              <w:rPr>
                <w:spacing w:val="-5"/>
              </w:rPr>
              <w:t>单位</w:t>
            </w:r>
          </w:p>
        </w:tc>
        <w:tc>
          <w:tcPr>
            <w:tcW w:w="3719" w:type="dxa"/>
            <w:gridSpan w:val="2"/>
            <w:vAlign w:val="top"/>
          </w:tcPr>
          <w:p>
            <w:pPr>
              <w:pStyle w:val="6"/>
              <w:spacing w:before="158" w:line="220" w:lineRule="auto"/>
              <w:ind w:left="1507"/>
            </w:pPr>
            <w:r>
              <w:rPr>
                <w:spacing w:val="-3"/>
              </w:rPr>
              <w:t>项目要求</w:t>
            </w:r>
          </w:p>
        </w:tc>
        <w:tc>
          <w:tcPr>
            <w:tcW w:w="1847" w:type="dxa"/>
            <w:gridSpan w:val="2"/>
            <w:vAlign w:val="top"/>
          </w:tcPr>
          <w:p>
            <w:pPr>
              <w:pStyle w:val="6"/>
              <w:spacing w:before="158" w:line="220" w:lineRule="auto"/>
              <w:ind w:left="480"/>
            </w:pPr>
            <w:r>
              <w:rPr>
                <w:spacing w:val="-2"/>
              </w:rPr>
              <w:t>投标方保证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</w:trPr>
        <w:tc>
          <w:tcPr>
            <w:tcW w:w="74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7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4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79" w:type="dxa"/>
            <w:vAlign w:val="top"/>
          </w:tcPr>
          <w:p>
            <w:pPr>
              <w:pStyle w:val="6"/>
              <w:spacing w:before="262" w:line="219" w:lineRule="auto"/>
              <w:ind w:left="1049"/>
            </w:pPr>
            <w:r>
              <w:rPr>
                <w:spacing w:val="-3"/>
              </w:rPr>
              <w:t>型式、规格</w:t>
            </w:r>
          </w:p>
        </w:tc>
        <w:tc>
          <w:tcPr>
            <w:tcW w:w="740" w:type="dxa"/>
            <w:vAlign w:val="top"/>
          </w:tcPr>
          <w:p>
            <w:pPr>
              <w:pStyle w:val="6"/>
              <w:spacing w:before="262" w:line="219" w:lineRule="auto"/>
              <w:ind w:left="197"/>
            </w:pPr>
            <w:r>
              <w:rPr>
                <w:spacing w:val="-5"/>
              </w:rPr>
              <w:t>数量</w:t>
            </w:r>
          </w:p>
        </w:tc>
        <w:tc>
          <w:tcPr>
            <w:tcW w:w="1100" w:type="dxa"/>
            <w:vAlign w:val="top"/>
          </w:tcPr>
          <w:p>
            <w:pPr>
              <w:pStyle w:val="6"/>
              <w:spacing w:before="262" w:line="219" w:lineRule="auto"/>
              <w:ind w:left="118"/>
            </w:pPr>
            <w:r>
              <w:rPr>
                <w:spacing w:val="-6"/>
              </w:rPr>
              <w:t>型式、规格</w:t>
            </w:r>
          </w:p>
        </w:tc>
        <w:tc>
          <w:tcPr>
            <w:tcW w:w="747" w:type="dxa"/>
            <w:vAlign w:val="top"/>
          </w:tcPr>
          <w:p>
            <w:pPr>
              <w:pStyle w:val="6"/>
              <w:spacing w:before="262" w:line="219" w:lineRule="auto"/>
              <w:ind w:left="200"/>
            </w:pPr>
            <w:r>
              <w:rPr>
                <w:spacing w:val="-5"/>
              </w:rPr>
              <w:t>数量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742" w:type="dxa"/>
            <w:vAlign w:val="top"/>
          </w:tcPr>
          <w:p>
            <w:pPr>
              <w:pStyle w:val="6"/>
              <w:spacing w:before="131" w:line="241" w:lineRule="auto"/>
              <w:ind w:left="344"/>
            </w:pPr>
            <w:r>
              <w:t>1</w:t>
            </w:r>
          </w:p>
        </w:tc>
        <w:tc>
          <w:tcPr>
            <w:tcW w:w="1475" w:type="dxa"/>
            <w:vAlign w:val="top"/>
          </w:tcPr>
          <w:p>
            <w:pPr>
              <w:pStyle w:val="6"/>
              <w:spacing w:before="131" w:line="219" w:lineRule="auto"/>
              <w:ind w:left="111"/>
              <w:jc w:val="center"/>
              <w:rPr>
                <w:rFonts w:hint="default" w:eastAsia="宋体"/>
                <w:lang w:val="en-US" w:eastAsia="zh-CN"/>
              </w:rPr>
            </w:pPr>
            <w:bookmarkStart w:id="12" w:name="OLE_LINK2"/>
            <w:r>
              <w:rPr>
                <w:rFonts w:hint="eastAsia"/>
                <w:spacing w:val="-2"/>
                <w:lang w:val="en-US" w:eastAsia="zh-CN"/>
              </w:rPr>
              <w:t>精密空调压缩机</w:t>
            </w:r>
            <w:bookmarkEnd w:id="12"/>
          </w:p>
        </w:tc>
        <w:tc>
          <w:tcPr>
            <w:tcW w:w="740" w:type="dxa"/>
            <w:vAlign w:val="top"/>
          </w:tcPr>
          <w:p>
            <w:pPr>
              <w:pStyle w:val="6"/>
              <w:spacing w:before="131" w:line="220" w:lineRule="auto"/>
              <w:ind w:left="283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  <w:tc>
          <w:tcPr>
            <w:tcW w:w="2979" w:type="dxa"/>
            <w:vAlign w:val="top"/>
          </w:tcPr>
          <w:p>
            <w:pPr>
              <w:pStyle w:val="6"/>
              <w:spacing w:before="131" w:line="219" w:lineRule="auto"/>
              <w:ind w:left="524"/>
              <w:rPr>
                <w:rFonts w:hint="default" w:eastAsia="宋体"/>
                <w:lang w:val="en-US" w:eastAsia="zh-CN"/>
              </w:rPr>
            </w:pPr>
            <w:bookmarkStart w:id="13" w:name="OLE_LINK8"/>
            <w:r>
              <w:rPr>
                <w:rFonts w:hint="eastAsia"/>
              </w:rPr>
              <w:t>全封闭涡旋压缩机</w:t>
            </w:r>
            <w:r>
              <w:rPr>
                <w:rFonts w:hint="eastAsia"/>
                <w:lang w:eastAsia="zh-CN"/>
              </w:rPr>
              <w:t>，</w:t>
            </w:r>
            <w:bookmarkStart w:id="14" w:name="OLE_LINK5"/>
            <w:r>
              <w:rPr>
                <w:rFonts w:hint="eastAsia"/>
                <w:lang w:val="en-US" w:eastAsia="zh-CN"/>
              </w:rPr>
              <w:t>交流电源：380V,相数：3，频率:50Hz,排气量</w:t>
            </w:r>
            <w:bookmarkStart w:id="15" w:name="OLE_LINK7"/>
            <w:r>
              <w:rPr>
                <w:rFonts w:hint="eastAsia" w:cs="宋体"/>
                <w:lang w:val="en-US" w:eastAsia="zh-CN"/>
              </w:rPr>
              <w:t>：</w:t>
            </w:r>
            <w:r>
              <w:rPr>
                <w:rFonts w:hint="eastAsia"/>
                <w:lang w:val="en-US" w:eastAsia="zh-CN"/>
              </w:rPr>
              <w:t>25m³</w:t>
            </w:r>
            <w:bookmarkEnd w:id="15"/>
            <w:r>
              <w:rPr>
                <w:rFonts w:hint="eastAsia" w:ascii="仿宋" w:hAnsi="仿宋" w:eastAsia="仿宋" w:cs="仿宋"/>
                <w:lang w:val="en-US" w:eastAsia="zh-CN"/>
              </w:rPr>
              <w:t>～</w:t>
            </w:r>
            <w:r>
              <w:rPr>
                <w:rFonts w:hint="eastAsia"/>
                <w:lang w:val="en-US" w:eastAsia="zh-CN"/>
              </w:rPr>
              <w:t>35m³/h</w:t>
            </w:r>
            <w:bookmarkEnd w:id="14"/>
            <w:r>
              <w:rPr>
                <w:rFonts w:hint="eastAsia"/>
                <w:lang w:val="en-US" w:eastAsia="zh-CN"/>
              </w:rPr>
              <w:t>。</w:t>
            </w:r>
            <w:bookmarkEnd w:id="13"/>
          </w:p>
        </w:tc>
        <w:tc>
          <w:tcPr>
            <w:tcW w:w="740" w:type="dxa"/>
            <w:vAlign w:val="top"/>
          </w:tcPr>
          <w:p>
            <w:pPr>
              <w:pStyle w:val="6"/>
              <w:spacing w:before="131" w:line="241" w:lineRule="auto"/>
              <w:ind w:left="343"/>
            </w:pPr>
            <w:r>
              <w:t>1</w:t>
            </w:r>
          </w:p>
        </w:tc>
        <w:tc>
          <w:tcPr>
            <w:tcW w:w="11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4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pStyle w:val="2"/>
        <w:spacing w:line="274" w:lineRule="auto"/>
      </w:pPr>
    </w:p>
    <w:p>
      <w:pPr>
        <w:spacing w:before="65" w:line="229" w:lineRule="auto"/>
        <w:ind w:left="136"/>
        <w:outlineLvl w:val="1"/>
        <w:rPr>
          <w:rFonts w:ascii="宋体" w:hAnsi="宋体" w:eastAsia="宋体" w:cs="宋体"/>
          <w:b/>
          <w:bCs/>
          <w:spacing w:val="2"/>
          <w:sz w:val="20"/>
          <w:szCs w:val="20"/>
        </w:rPr>
      </w:pPr>
      <w:bookmarkStart w:id="16" w:name="_Toc15939_WPSOffice_Level2"/>
      <w:r>
        <w:rPr>
          <w:rFonts w:hint="eastAsia" w:ascii="宋体" w:hAnsi="宋体" w:eastAsia="宋体" w:cs="宋体"/>
          <w:b/>
          <w:bCs/>
          <w:spacing w:val="2"/>
          <w:sz w:val="20"/>
          <w:szCs w:val="20"/>
        </w:rPr>
        <w:t>1.3  供方职责</w:t>
      </w:r>
      <w:bookmarkEnd w:id="16"/>
    </w:p>
    <w:p>
      <w:pPr>
        <w:spacing w:before="65" w:line="227" w:lineRule="auto"/>
        <w:ind w:firstLine="218" w:firstLineChars="10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9"/>
          <w:sz w:val="20"/>
          <w:szCs w:val="20"/>
        </w:rPr>
        <w:t>供方的工作范围将包括下列内容，但不仅仅限于此内容。</w:t>
      </w:r>
    </w:p>
    <w:p>
      <w:pPr>
        <w:spacing w:before="65" w:line="433" w:lineRule="auto"/>
        <w:ind w:left="26" w:right="15"/>
        <w:rPr>
          <w:rFonts w:ascii="宋体" w:hAnsi="宋体" w:eastAsia="宋体" w:cs="宋体"/>
          <w:spacing w:val="7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</w:rPr>
        <w:t>1.3.</w:t>
      </w:r>
      <w:r>
        <w:rPr>
          <w:rFonts w:hint="eastAsia" w:ascii="宋体" w:hAnsi="宋体" w:eastAsia="宋体" w:cs="宋体"/>
          <w:spacing w:val="7"/>
          <w:sz w:val="20"/>
          <w:szCs w:val="20"/>
          <w:lang w:val="en-US" w:eastAsia="zh-CN"/>
        </w:rPr>
        <w:t>1</w:t>
      </w:r>
      <w:r>
        <w:rPr>
          <w:rFonts w:ascii="宋体" w:hAnsi="宋体" w:eastAsia="宋体" w:cs="宋体"/>
          <w:spacing w:val="7"/>
          <w:sz w:val="20"/>
          <w:szCs w:val="20"/>
        </w:rPr>
        <w:t xml:space="preserve"> 供方应在 </w:t>
      </w:r>
      <w:r>
        <w:rPr>
          <w:rFonts w:hint="eastAsia" w:ascii="宋体" w:hAnsi="宋体" w:eastAsia="宋体" w:cs="宋体"/>
          <w:spacing w:val="7"/>
          <w:sz w:val="20"/>
          <w:szCs w:val="20"/>
          <w:lang w:val="en-US" w:eastAsia="zh-CN"/>
        </w:rPr>
        <w:t>成交后7</w:t>
      </w:r>
      <w:r>
        <w:rPr>
          <w:rFonts w:ascii="宋体" w:hAnsi="宋体" w:eastAsia="宋体" w:cs="宋体"/>
          <w:spacing w:val="7"/>
          <w:sz w:val="20"/>
          <w:szCs w:val="20"/>
        </w:rPr>
        <w:t xml:space="preserve"> </w:t>
      </w:r>
      <w:r>
        <w:rPr>
          <w:rFonts w:hint="eastAsia" w:ascii="宋体" w:hAnsi="宋体" w:eastAsia="宋体" w:cs="宋体"/>
          <w:spacing w:val="7"/>
          <w:sz w:val="20"/>
          <w:szCs w:val="20"/>
          <w:lang w:val="en-US" w:eastAsia="zh-CN"/>
        </w:rPr>
        <w:t>个工作日</w:t>
      </w:r>
      <w:r>
        <w:rPr>
          <w:rFonts w:ascii="宋体" w:hAnsi="宋体" w:eastAsia="宋体" w:cs="宋体"/>
          <w:spacing w:val="7"/>
          <w:sz w:val="20"/>
          <w:szCs w:val="20"/>
        </w:rPr>
        <w:t>内所提供设备配件应发运到规定的目的地</w:t>
      </w:r>
      <w:r>
        <w:rPr>
          <w:rFonts w:hint="eastAsia" w:ascii="宋体" w:hAnsi="宋体" w:eastAsia="宋体" w:cs="宋体"/>
          <w:spacing w:val="7"/>
          <w:sz w:val="20"/>
          <w:szCs w:val="20"/>
          <w:lang w:eastAsia="zh-CN"/>
        </w:rPr>
        <w:t>：</w:t>
      </w:r>
      <w:r>
        <w:rPr>
          <w:rFonts w:hint="eastAsia" w:ascii="宋体" w:hAnsi="宋体" w:eastAsia="宋体" w:cs="宋体"/>
          <w:spacing w:val="7"/>
          <w:sz w:val="20"/>
          <w:szCs w:val="20"/>
          <w:lang w:val="en-US" w:eastAsia="zh-CN"/>
        </w:rPr>
        <w:t>西双版纳州景洪市勐泐大道63号云南电网公司西双版纳供电局</w:t>
      </w:r>
      <w:r>
        <w:rPr>
          <w:rFonts w:ascii="宋体" w:hAnsi="宋体" w:eastAsia="宋体" w:cs="宋体"/>
          <w:spacing w:val="7"/>
          <w:sz w:val="20"/>
          <w:szCs w:val="20"/>
        </w:rPr>
        <w:t>，并提供供货承诺书。</w:t>
      </w:r>
    </w:p>
    <w:p>
      <w:pPr>
        <w:spacing w:before="65" w:line="433" w:lineRule="auto"/>
        <w:ind w:left="26" w:right="15"/>
        <w:rPr>
          <w:rFonts w:ascii="宋体" w:hAnsi="宋体" w:eastAsia="宋体" w:cs="宋体"/>
          <w:spacing w:val="7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</w:rPr>
        <w:t>1.3.</w:t>
      </w:r>
      <w:r>
        <w:rPr>
          <w:rFonts w:hint="eastAsia" w:ascii="宋体" w:hAnsi="宋体" w:eastAsia="宋体" w:cs="宋体"/>
          <w:spacing w:val="7"/>
          <w:sz w:val="20"/>
          <w:szCs w:val="20"/>
          <w:lang w:val="en-US" w:eastAsia="zh-CN"/>
        </w:rPr>
        <w:t>2</w:t>
      </w:r>
      <w:r>
        <w:rPr>
          <w:rFonts w:ascii="宋体" w:hAnsi="宋体" w:eastAsia="宋体" w:cs="宋体"/>
          <w:spacing w:val="7"/>
          <w:sz w:val="20"/>
          <w:szCs w:val="20"/>
        </w:rPr>
        <w:t xml:space="preserve"> 如标准、规范与本标书的技术规范有明显的冲突，则供方应在制造设备前，用书面形式将冲突和解决办法告知买方，并经买方确认后，才能进行设备制造。</w:t>
      </w:r>
    </w:p>
    <w:p>
      <w:pPr>
        <w:spacing w:before="65" w:line="433" w:lineRule="auto"/>
        <w:ind w:left="26" w:right="15"/>
        <w:rPr>
          <w:rFonts w:ascii="宋体" w:hAnsi="宋体" w:eastAsia="宋体" w:cs="宋体"/>
          <w:spacing w:val="7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</w:rPr>
        <w:t>1.3.3 在更换所用的准则、标准、规程或修改设备技术数据时，供方有责任接受买方的选择。</w:t>
      </w:r>
    </w:p>
    <w:p>
      <w:pPr>
        <w:spacing w:line="222" w:lineRule="auto"/>
        <w:ind w:left="125"/>
        <w:outlineLvl w:val="0"/>
        <w:rPr>
          <w:rFonts w:ascii="黑体" w:hAnsi="黑体" w:eastAsia="黑体" w:cs="黑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 xml:space="preserve">2  </w:t>
      </w:r>
      <w:r>
        <w:rPr>
          <w:rFonts w:ascii="黑体" w:hAnsi="黑体" w:eastAsia="黑体" w:cs="黑体"/>
          <w:spacing w:val="-2"/>
          <w:sz w:val="24"/>
          <w:szCs w:val="24"/>
        </w:rPr>
        <w:t>应遵循的主要标准</w:t>
      </w:r>
    </w:p>
    <w:p>
      <w:pPr>
        <w:spacing w:before="193" w:line="368" w:lineRule="auto"/>
        <w:ind w:left="122" w:right="40" w:hanging="2"/>
        <w:rPr>
          <w:rFonts w:ascii="宋体" w:hAnsi="宋体" w:eastAsia="宋体" w:cs="宋体"/>
          <w:sz w:val="20"/>
          <w:szCs w:val="20"/>
        </w:rPr>
      </w:pPr>
      <w:r>
        <w:rPr>
          <w:rFonts w:hint="eastAsia" w:ascii="宋体" w:hAnsi="宋体" w:eastAsia="宋体" w:cs="宋体"/>
          <w:spacing w:val="4"/>
          <w:sz w:val="20"/>
          <w:szCs w:val="20"/>
          <w:lang w:val="en-US" w:eastAsia="zh-CN"/>
        </w:rPr>
        <w:t>配件</w:t>
      </w:r>
      <w:r>
        <w:rPr>
          <w:rFonts w:ascii="宋体" w:hAnsi="宋体" w:eastAsia="宋体" w:cs="宋体"/>
          <w:spacing w:val="4"/>
          <w:sz w:val="20"/>
          <w:szCs w:val="20"/>
        </w:rPr>
        <w:t>至少应满足最新版本的以下规定、规范和标准的要求，但不限于以下规定、规范和标准。</w:t>
      </w:r>
      <w:r>
        <w:rPr>
          <w:rFonts w:hint="eastAsia" w:ascii="宋体" w:hAnsi="宋体" w:eastAsia="宋体" w:cs="宋体"/>
          <w:spacing w:val="4"/>
          <w:sz w:val="20"/>
          <w:szCs w:val="20"/>
          <w:lang w:val="en-US" w:eastAsia="zh-CN"/>
        </w:rPr>
        <w:t>压缩机</w:t>
      </w:r>
      <w:r>
        <w:rPr>
          <w:rFonts w:ascii="宋体" w:hAnsi="宋体" w:eastAsia="宋体" w:cs="宋体"/>
          <w:spacing w:val="6"/>
          <w:sz w:val="20"/>
          <w:szCs w:val="20"/>
        </w:rPr>
        <w:t>配件的技术参数应符合表</w:t>
      </w:r>
      <w:r>
        <w:rPr>
          <w:rFonts w:ascii="宋体" w:hAnsi="宋体" w:eastAsia="宋体" w:cs="宋体"/>
          <w:spacing w:val="-25"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20"/>
          <w:szCs w:val="20"/>
        </w:rPr>
        <w:t>2</w:t>
      </w:r>
      <w:r>
        <w:rPr>
          <w:rFonts w:ascii="Times New Roman" w:hAnsi="Times New Roman" w:eastAsia="Times New Roman" w:cs="Times New Roman"/>
          <w:spacing w:val="27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6"/>
          <w:sz w:val="20"/>
          <w:szCs w:val="20"/>
        </w:rPr>
        <w:t>的要求。</w:t>
      </w:r>
    </w:p>
    <w:p>
      <w:pPr>
        <w:spacing w:before="1" w:line="227" w:lineRule="auto"/>
        <w:ind w:left="364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5"/>
          <w:sz w:val="20"/>
          <w:szCs w:val="20"/>
        </w:rPr>
        <w:t>表</w:t>
      </w:r>
      <w:r>
        <w:rPr>
          <w:rFonts w:ascii="宋体" w:hAnsi="宋体" w:eastAsia="宋体" w:cs="宋体"/>
          <w:spacing w:val="-43"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20"/>
          <w:szCs w:val="20"/>
        </w:rPr>
        <w:t>2</w:t>
      </w:r>
      <w:r>
        <w:rPr>
          <w:rFonts w:ascii="Times New Roman" w:hAnsi="Times New Roman" w:eastAsia="Times New Roman" w:cs="Times New Roman"/>
          <w:spacing w:val="12"/>
          <w:w w:val="101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5"/>
          <w:sz w:val="20"/>
          <w:szCs w:val="20"/>
        </w:rPr>
        <w:t>技术参数</w:t>
      </w:r>
    </w:p>
    <w:p>
      <w:pPr>
        <w:spacing w:line="134" w:lineRule="exact"/>
      </w:pPr>
    </w:p>
    <w:tbl>
      <w:tblPr>
        <w:tblStyle w:val="5"/>
        <w:tblW w:w="852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98"/>
        <w:gridCol w:w="664"/>
        <w:gridCol w:w="4750"/>
        <w:gridCol w:w="111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998" w:type="dxa"/>
            <w:vAlign w:val="top"/>
          </w:tcPr>
          <w:p>
            <w:pPr>
              <w:pStyle w:val="6"/>
              <w:spacing w:before="227" w:line="220" w:lineRule="auto"/>
              <w:ind w:left="484"/>
            </w:pPr>
            <w:r>
              <w:rPr>
                <w:b/>
                <w:bCs/>
                <w:spacing w:val="-7"/>
              </w:rPr>
              <w:t>项</w:t>
            </w:r>
            <w:r>
              <w:rPr>
                <w:spacing w:val="10"/>
              </w:rPr>
              <w:t xml:space="preserve">    </w:t>
            </w:r>
            <w:r>
              <w:rPr>
                <w:b/>
                <w:bCs/>
                <w:spacing w:val="-7"/>
              </w:rPr>
              <w:t>目</w:t>
            </w:r>
          </w:p>
        </w:tc>
        <w:tc>
          <w:tcPr>
            <w:tcW w:w="664" w:type="dxa"/>
            <w:vAlign w:val="top"/>
          </w:tcPr>
          <w:p>
            <w:pPr>
              <w:pStyle w:val="6"/>
              <w:spacing w:before="227" w:line="220" w:lineRule="auto"/>
              <w:ind w:left="166"/>
            </w:pPr>
            <w:r>
              <w:rPr>
                <w:b/>
                <w:bCs/>
                <w:spacing w:val="-7"/>
              </w:rPr>
              <w:t>单位</w:t>
            </w:r>
          </w:p>
        </w:tc>
        <w:tc>
          <w:tcPr>
            <w:tcW w:w="4750" w:type="dxa"/>
            <w:vAlign w:val="top"/>
          </w:tcPr>
          <w:p>
            <w:pPr>
              <w:pStyle w:val="6"/>
              <w:spacing w:before="227" w:line="219" w:lineRule="auto"/>
              <w:ind w:left="1989"/>
            </w:pPr>
            <w:r>
              <w:rPr>
                <w:b/>
                <w:bCs/>
                <w:spacing w:val="-3"/>
              </w:rPr>
              <w:t>招标人要求值</w:t>
            </w:r>
          </w:p>
        </w:tc>
        <w:tc>
          <w:tcPr>
            <w:tcW w:w="1111" w:type="dxa"/>
            <w:vAlign w:val="top"/>
          </w:tcPr>
          <w:p>
            <w:pPr>
              <w:pStyle w:val="6"/>
              <w:spacing w:before="71" w:line="283" w:lineRule="auto"/>
              <w:ind w:left="380" w:right="192" w:hanging="180"/>
            </w:pPr>
            <w:r>
              <w:rPr>
                <w:b/>
                <w:bCs/>
                <w:spacing w:val="-4"/>
              </w:rPr>
              <w:t>投标人保</w:t>
            </w:r>
            <w:r>
              <w:rPr>
                <w:b/>
                <w:bCs/>
                <w:spacing w:val="-6"/>
              </w:rPr>
              <w:t>证值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998" w:type="dxa"/>
            <w:vAlign w:val="top"/>
          </w:tcPr>
          <w:p>
            <w:pPr>
              <w:pStyle w:val="6"/>
              <w:spacing w:before="67" w:line="220" w:lineRule="auto"/>
              <w:ind w:left="305"/>
            </w:pPr>
            <w:r>
              <w:rPr>
                <w:spacing w:val="-2"/>
              </w:rPr>
              <w:t>制造厂（商）</w:t>
            </w:r>
          </w:p>
        </w:tc>
        <w:tc>
          <w:tcPr>
            <w:tcW w:w="664" w:type="dxa"/>
            <w:vAlign w:val="top"/>
          </w:tcPr>
          <w:p>
            <w:pPr>
              <w:pStyle w:val="6"/>
              <w:spacing w:before="150" w:line="136" w:lineRule="exact"/>
              <w:ind w:left="238"/>
              <w:rPr>
                <w:sz w:val="20"/>
                <w:szCs w:val="20"/>
              </w:rPr>
            </w:pPr>
            <w:bookmarkStart w:id="17" w:name="OLE_LINK3"/>
            <w:r>
              <w:rPr>
                <w:spacing w:val="2"/>
                <w:position w:val="-3"/>
                <w:sz w:val="20"/>
                <w:szCs w:val="20"/>
              </w:rPr>
              <w:t>—</w:t>
            </w:r>
            <w:bookmarkEnd w:id="17"/>
          </w:p>
        </w:tc>
        <w:tc>
          <w:tcPr>
            <w:tcW w:w="4750" w:type="dxa"/>
            <w:vAlign w:val="top"/>
          </w:tcPr>
          <w:p>
            <w:pPr>
              <w:pStyle w:val="6"/>
              <w:spacing w:before="150" w:line="136" w:lineRule="exact"/>
              <w:ind w:left="2424"/>
              <w:rPr>
                <w:rFonts w:hint="eastAsia" w:eastAsia="宋体"/>
                <w:sz w:val="20"/>
                <w:szCs w:val="20"/>
                <w:lang w:eastAsia="zh-CN"/>
              </w:rPr>
            </w:pPr>
            <w:r>
              <w:rPr>
                <w:spacing w:val="2"/>
                <w:position w:val="-3"/>
                <w:sz w:val="20"/>
                <w:szCs w:val="20"/>
              </w:rPr>
              <w:t>—</w:t>
            </w:r>
          </w:p>
        </w:tc>
        <w:tc>
          <w:tcPr>
            <w:tcW w:w="111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998" w:type="dxa"/>
            <w:vAlign w:val="top"/>
          </w:tcPr>
          <w:p>
            <w:pPr>
              <w:pStyle w:val="6"/>
              <w:spacing w:before="66" w:line="219" w:lineRule="auto"/>
              <w:ind w:left="577"/>
            </w:pPr>
            <w:r>
              <w:rPr>
                <w:spacing w:val="-4"/>
              </w:rPr>
              <w:t>原产地</w:t>
            </w:r>
          </w:p>
        </w:tc>
        <w:tc>
          <w:tcPr>
            <w:tcW w:w="664" w:type="dxa"/>
            <w:vAlign w:val="top"/>
          </w:tcPr>
          <w:p>
            <w:pPr>
              <w:pStyle w:val="6"/>
              <w:spacing w:before="149" w:line="136" w:lineRule="exact"/>
              <w:ind w:left="238"/>
              <w:rPr>
                <w:sz w:val="20"/>
                <w:szCs w:val="20"/>
              </w:rPr>
            </w:pPr>
            <w:r>
              <w:rPr>
                <w:spacing w:val="2"/>
                <w:position w:val="-3"/>
                <w:sz w:val="20"/>
                <w:szCs w:val="20"/>
              </w:rPr>
              <w:t>—</w:t>
            </w:r>
          </w:p>
        </w:tc>
        <w:tc>
          <w:tcPr>
            <w:tcW w:w="4750" w:type="dxa"/>
            <w:vAlign w:val="top"/>
          </w:tcPr>
          <w:p>
            <w:pPr>
              <w:pStyle w:val="6"/>
              <w:spacing w:before="149" w:line="136" w:lineRule="exact"/>
              <w:ind w:left="2424"/>
              <w:rPr>
                <w:sz w:val="20"/>
                <w:szCs w:val="20"/>
              </w:rPr>
            </w:pPr>
            <w:r>
              <w:rPr>
                <w:spacing w:val="2"/>
                <w:position w:val="-3"/>
                <w:sz w:val="20"/>
                <w:szCs w:val="20"/>
              </w:rPr>
              <w:t>—</w:t>
            </w:r>
          </w:p>
        </w:tc>
        <w:tc>
          <w:tcPr>
            <w:tcW w:w="111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</w:trPr>
        <w:tc>
          <w:tcPr>
            <w:tcW w:w="1998" w:type="dxa"/>
            <w:vAlign w:val="center"/>
          </w:tcPr>
          <w:p>
            <w:pPr>
              <w:spacing w:line="255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6"/>
              <w:spacing w:before="58" w:line="219" w:lineRule="auto"/>
              <w:ind w:left="215"/>
              <w:jc w:val="center"/>
            </w:pPr>
            <w:r>
              <w:rPr>
                <w:rFonts w:hint="eastAsia"/>
                <w:spacing w:val="-2"/>
                <w:lang w:val="en-US" w:eastAsia="zh-CN"/>
              </w:rPr>
              <w:t>精密空调</w:t>
            </w:r>
            <w:bookmarkStart w:id="18" w:name="OLE_LINK4"/>
            <w:r>
              <w:rPr>
                <w:rFonts w:hint="eastAsia"/>
                <w:spacing w:val="-2"/>
                <w:lang w:val="en-US" w:eastAsia="zh-CN"/>
              </w:rPr>
              <w:t>压缩</w:t>
            </w:r>
            <w:bookmarkEnd w:id="18"/>
            <w:r>
              <w:rPr>
                <w:rFonts w:hint="eastAsia"/>
                <w:spacing w:val="-2"/>
                <w:lang w:val="en-US" w:eastAsia="zh-CN"/>
              </w:rPr>
              <w:t>机</w:t>
            </w:r>
          </w:p>
        </w:tc>
        <w:tc>
          <w:tcPr>
            <w:tcW w:w="664" w:type="dxa"/>
            <w:vAlign w:val="center"/>
          </w:tcPr>
          <w:p>
            <w:pPr>
              <w:spacing w:line="255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6"/>
              <w:spacing w:before="58" w:line="220" w:lineRule="auto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  <w:tc>
          <w:tcPr>
            <w:tcW w:w="4750" w:type="dxa"/>
            <w:vAlign w:val="center"/>
          </w:tcPr>
          <w:p>
            <w:pPr>
              <w:pStyle w:val="6"/>
              <w:spacing w:before="1" w:line="218" w:lineRule="auto"/>
              <w:ind w:left="113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全封闭涡旋压缩机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  <w:lang w:val="en-US" w:eastAsia="zh-CN"/>
              </w:rPr>
              <w:t>交流电源：380V,相数：3，频率:50Hz,排气量</w:t>
            </w:r>
            <w:r>
              <w:rPr>
                <w:rFonts w:hint="eastAsia" w:cs="宋体"/>
                <w:lang w:val="en-US" w:eastAsia="zh-CN"/>
              </w:rPr>
              <w:t>：</w:t>
            </w:r>
            <w:r>
              <w:rPr>
                <w:rFonts w:hint="eastAsia"/>
                <w:lang w:val="en-US" w:eastAsia="zh-CN"/>
              </w:rPr>
              <w:t>25m³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～</w:t>
            </w:r>
            <w:r>
              <w:rPr>
                <w:rFonts w:hint="eastAsia"/>
                <w:lang w:val="en-US" w:eastAsia="zh-CN"/>
              </w:rPr>
              <w:t>35m³/h。</w:t>
            </w:r>
            <w:bookmarkStart w:id="23" w:name="_GoBack"/>
            <w:bookmarkEnd w:id="23"/>
          </w:p>
        </w:tc>
        <w:tc>
          <w:tcPr>
            <w:tcW w:w="111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pStyle w:val="2"/>
        <w:spacing w:line="287" w:lineRule="auto"/>
      </w:pPr>
    </w:p>
    <w:p>
      <w:pPr>
        <w:spacing w:before="78" w:line="220" w:lineRule="auto"/>
        <w:ind w:left="2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3 业绩案例要求</w:t>
      </w:r>
    </w:p>
    <w:p>
      <w:pPr>
        <w:spacing w:before="196" w:line="228" w:lineRule="auto"/>
        <w:ind w:left="26"/>
        <w:rPr>
          <w:rFonts w:ascii="宋体" w:hAnsi="宋体" w:eastAsia="宋体" w:cs="宋体"/>
          <w:sz w:val="20"/>
          <w:szCs w:val="20"/>
        </w:rPr>
      </w:pPr>
      <w:bookmarkStart w:id="19" w:name="_Toc4034_WPSOffice_Level2"/>
      <w:r>
        <w:rPr>
          <w:rFonts w:ascii="宋体" w:hAnsi="宋体" w:eastAsia="宋体" w:cs="宋体"/>
          <w:sz w:val="20"/>
          <w:szCs w:val="20"/>
        </w:rPr>
        <w:t>3.1</w:t>
      </w:r>
      <w:r>
        <w:rPr>
          <w:rFonts w:ascii="宋体" w:hAnsi="宋体" w:eastAsia="宋体" w:cs="宋体"/>
          <w:spacing w:val="15"/>
          <w:sz w:val="20"/>
          <w:szCs w:val="20"/>
        </w:rPr>
        <w:t xml:space="preserve"> </w:t>
      </w:r>
      <w:r>
        <w:rPr>
          <w:rFonts w:ascii="宋体" w:hAnsi="宋体" w:eastAsia="宋体" w:cs="宋体"/>
          <w:sz w:val="20"/>
          <w:szCs w:val="20"/>
        </w:rPr>
        <w:t>无。</w:t>
      </w:r>
      <w:bookmarkEnd w:id="19"/>
    </w:p>
    <w:p>
      <w:pPr>
        <w:spacing w:before="206" w:line="221" w:lineRule="auto"/>
        <w:ind w:left="28"/>
        <w:outlineLvl w:val="0"/>
        <w:rPr>
          <w:rFonts w:ascii="黑体" w:hAnsi="黑体" w:eastAsia="黑体" w:cs="黑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4</w:t>
      </w:r>
      <w:r>
        <w:rPr>
          <w:rFonts w:ascii="宋体" w:hAnsi="宋体" w:eastAsia="宋体" w:cs="宋体"/>
          <w:spacing w:val="-2"/>
          <w:sz w:val="24"/>
          <w:szCs w:val="24"/>
        </w:rPr>
        <w:t xml:space="preserve">  </w:t>
      </w:r>
      <w:r>
        <w:rPr>
          <w:rFonts w:ascii="黑体" w:hAnsi="黑体" w:eastAsia="黑体" w:cs="黑体"/>
          <w:spacing w:val="-2"/>
          <w:sz w:val="24"/>
          <w:szCs w:val="24"/>
        </w:rPr>
        <w:t>服务质量保证</w:t>
      </w:r>
    </w:p>
    <w:p>
      <w:pPr>
        <w:spacing w:before="195" w:line="229" w:lineRule="auto"/>
        <w:ind w:left="26"/>
        <w:outlineLvl w:val="1"/>
        <w:rPr>
          <w:rFonts w:ascii="黑体" w:hAnsi="黑体" w:eastAsia="黑体" w:cs="黑体"/>
          <w:sz w:val="20"/>
          <w:szCs w:val="20"/>
        </w:rPr>
      </w:pPr>
      <w:bookmarkStart w:id="20" w:name="_Toc29692_WPSOffice_Level2"/>
      <w:r>
        <w:rPr>
          <w:rFonts w:ascii="宋体" w:hAnsi="宋体" w:eastAsia="宋体" w:cs="宋体"/>
          <w:spacing w:val="5"/>
          <w:sz w:val="20"/>
          <w:szCs w:val="20"/>
        </w:rPr>
        <w:t xml:space="preserve">5.1  </w:t>
      </w:r>
      <w:r>
        <w:rPr>
          <w:rFonts w:ascii="黑体" w:hAnsi="黑体" w:eastAsia="黑体" w:cs="黑体"/>
          <w:spacing w:val="5"/>
          <w:sz w:val="20"/>
          <w:szCs w:val="20"/>
        </w:rPr>
        <w:t>服务保证</w:t>
      </w:r>
      <w:bookmarkEnd w:id="20"/>
    </w:p>
    <w:p>
      <w:pPr>
        <w:spacing w:before="65" w:line="433" w:lineRule="auto"/>
        <w:ind w:left="26" w:right="15"/>
        <w:rPr>
          <w:rFonts w:ascii="宋体" w:hAnsi="宋体" w:eastAsia="宋体" w:cs="宋体"/>
          <w:spacing w:val="6"/>
          <w:sz w:val="20"/>
          <w:szCs w:val="20"/>
        </w:rPr>
      </w:pPr>
      <w:bookmarkStart w:id="21" w:name="OLE_LINK6"/>
      <w:r>
        <w:rPr>
          <w:rFonts w:ascii="宋体" w:hAnsi="宋体" w:eastAsia="宋体" w:cs="宋体"/>
          <w:spacing w:val="7"/>
          <w:sz w:val="20"/>
          <w:szCs w:val="20"/>
        </w:rPr>
        <w:t>5.1.1  卖方保证所提供的</w:t>
      </w:r>
      <w:r>
        <w:rPr>
          <w:rFonts w:hint="eastAsia" w:ascii="宋体" w:hAnsi="宋体" w:eastAsia="宋体" w:cs="宋体"/>
          <w:spacing w:val="7"/>
          <w:sz w:val="20"/>
          <w:szCs w:val="20"/>
          <w:lang w:val="en-US" w:eastAsia="zh-CN"/>
        </w:rPr>
        <w:t>配件</w:t>
      </w:r>
      <w:r>
        <w:rPr>
          <w:rFonts w:ascii="宋体" w:hAnsi="宋体" w:eastAsia="宋体" w:cs="宋体"/>
          <w:spacing w:val="7"/>
          <w:sz w:val="20"/>
          <w:szCs w:val="20"/>
        </w:rPr>
        <w:t>在各个方面符合招标文件规定的质量</w:t>
      </w:r>
      <w:r>
        <w:rPr>
          <w:rFonts w:ascii="宋体" w:hAnsi="宋体" w:eastAsia="宋体" w:cs="宋体"/>
          <w:spacing w:val="6"/>
          <w:sz w:val="20"/>
          <w:szCs w:val="20"/>
        </w:rPr>
        <w:t>、规格和性能。</w:t>
      </w:r>
      <w:bookmarkEnd w:id="21"/>
    </w:p>
    <w:p>
      <w:pPr>
        <w:spacing w:before="65" w:line="433" w:lineRule="auto"/>
        <w:ind w:left="26" w:right="15"/>
        <w:rPr>
          <w:rFonts w:ascii="宋体" w:hAnsi="宋体" w:eastAsia="宋体" w:cs="宋体"/>
          <w:spacing w:val="6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</w:rPr>
        <w:t>5.1.</w:t>
      </w:r>
      <w:r>
        <w:rPr>
          <w:rFonts w:hint="eastAsia" w:ascii="宋体" w:hAnsi="宋体" w:eastAsia="宋体" w:cs="宋体"/>
          <w:spacing w:val="7"/>
          <w:sz w:val="20"/>
          <w:szCs w:val="20"/>
          <w:lang w:val="en-US" w:eastAsia="zh-CN"/>
        </w:rPr>
        <w:t>2</w:t>
      </w:r>
      <w:r>
        <w:rPr>
          <w:rFonts w:ascii="宋体" w:hAnsi="宋体" w:eastAsia="宋体" w:cs="宋体"/>
          <w:spacing w:val="7"/>
          <w:sz w:val="20"/>
          <w:szCs w:val="20"/>
        </w:rPr>
        <w:t xml:space="preserve">  卖方保证</w:t>
      </w:r>
      <w:r>
        <w:rPr>
          <w:rFonts w:hint="eastAsia" w:ascii="宋体" w:hAnsi="宋体" w:eastAsia="宋体" w:cs="宋体"/>
          <w:spacing w:val="7"/>
          <w:sz w:val="20"/>
          <w:szCs w:val="20"/>
        </w:rPr>
        <w:t>全程提供配件安装技术指导，开展技术交底、实时答疑。因指导疏漏造成安装问题由卖方无偿整改，按需及时配合施工、验收。</w:t>
      </w:r>
    </w:p>
    <w:p>
      <w:pPr>
        <w:spacing w:before="117" w:line="231" w:lineRule="auto"/>
        <w:ind w:left="26"/>
        <w:outlineLvl w:val="1"/>
        <w:rPr>
          <w:rFonts w:ascii="黑体" w:hAnsi="黑体" w:eastAsia="黑体" w:cs="黑体"/>
          <w:sz w:val="20"/>
          <w:szCs w:val="20"/>
        </w:rPr>
      </w:pPr>
      <w:bookmarkStart w:id="22" w:name="_Toc6106_WPSOffice_Level2"/>
      <w:r>
        <w:rPr>
          <w:rFonts w:ascii="宋体" w:hAnsi="宋体" w:eastAsia="宋体" w:cs="宋体"/>
          <w:spacing w:val="4"/>
          <w:sz w:val="20"/>
          <w:szCs w:val="20"/>
        </w:rPr>
        <w:t>5.2</w:t>
      </w:r>
      <w:r>
        <w:rPr>
          <w:rFonts w:ascii="宋体" w:hAnsi="宋体" w:eastAsia="宋体" w:cs="宋体"/>
          <w:spacing w:val="11"/>
          <w:sz w:val="20"/>
          <w:szCs w:val="20"/>
        </w:rPr>
        <w:t xml:space="preserve">  </w:t>
      </w:r>
      <w:r>
        <w:rPr>
          <w:rFonts w:ascii="黑体" w:hAnsi="黑体" w:eastAsia="黑体" w:cs="黑体"/>
          <w:spacing w:val="4"/>
          <w:sz w:val="20"/>
          <w:szCs w:val="20"/>
        </w:rPr>
        <w:t>质量保证</w:t>
      </w:r>
      <w:bookmarkEnd w:id="22"/>
    </w:p>
    <w:p>
      <w:pPr>
        <w:spacing w:before="218" w:line="433" w:lineRule="auto"/>
        <w:ind w:left="26" w:right="16" w:firstLine="2"/>
        <w:rPr>
          <w:rFonts w:ascii="宋体" w:hAnsi="宋体" w:eastAsia="宋体" w:cs="宋体"/>
          <w:spacing w:val="7"/>
          <w:sz w:val="20"/>
          <w:szCs w:val="20"/>
        </w:rPr>
      </w:pPr>
      <w:r>
        <w:rPr>
          <w:rFonts w:ascii="宋体" w:hAnsi="宋体" w:eastAsia="宋体" w:cs="宋体"/>
          <w:spacing w:val="9"/>
          <w:sz w:val="20"/>
          <w:szCs w:val="20"/>
        </w:rPr>
        <w:t>5.2.1  卖方应保证制造过程中的所有工艺、材料、试验等（包括卖方的外购件在内）均应</w:t>
      </w:r>
      <w:r>
        <w:rPr>
          <w:rFonts w:ascii="宋体" w:hAnsi="宋体" w:eastAsia="宋体" w:cs="宋体"/>
          <w:spacing w:val="7"/>
          <w:sz w:val="20"/>
          <w:szCs w:val="20"/>
        </w:rPr>
        <w:t>符合本规范书的规定。</w:t>
      </w:r>
    </w:p>
    <w:p>
      <w:pPr>
        <w:spacing w:before="218" w:line="433" w:lineRule="auto"/>
        <w:ind w:left="26" w:right="16" w:firstLine="2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9"/>
          <w:sz w:val="20"/>
          <w:szCs w:val="20"/>
        </w:rPr>
        <w:t>5.2.</w:t>
      </w:r>
      <w:r>
        <w:rPr>
          <w:rFonts w:hint="eastAsia" w:ascii="宋体" w:hAnsi="宋体" w:eastAsia="宋体" w:cs="宋体"/>
          <w:spacing w:val="9"/>
          <w:sz w:val="20"/>
          <w:szCs w:val="20"/>
          <w:lang w:val="en-US" w:eastAsia="zh-CN"/>
        </w:rPr>
        <w:t>2</w:t>
      </w:r>
      <w:r>
        <w:rPr>
          <w:rFonts w:ascii="宋体" w:hAnsi="宋体" w:eastAsia="宋体" w:cs="宋体"/>
          <w:spacing w:val="9"/>
          <w:sz w:val="20"/>
          <w:szCs w:val="20"/>
        </w:rPr>
        <w:t xml:space="preserve"> 卖方应保证</w:t>
      </w:r>
      <w:r>
        <w:rPr>
          <w:rFonts w:hint="eastAsia" w:ascii="宋体" w:hAnsi="宋体" w:eastAsia="宋体" w:cs="宋体"/>
          <w:spacing w:val="9"/>
          <w:sz w:val="20"/>
          <w:szCs w:val="20"/>
          <w:lang w:val="en-US" w:eastAsia="zh-CN"/>
        </w:rPr>
        <w:t>提供的</w:t>
      </w:r>
      <w:r>
        <w:rPr>
          <w:rFonts w:hint="eastAsia" w:ascii="宋体" w:hAnsi="宋体" w:eastAsia="宋体" w:cs="宋体"/>
          <w:spacing w:val="9"/>
          <w:sz w:val="20"/>
          <w:szCs w:val="20"/>
        </w:rPr>
        <w:t>配件质保不少于两年，质保期内配件出现任何质量故障，均无条件免费更换全新配件。</w:t>
      </w:r>
    </w:p>
    <w:p>
      <w:pPr>
        <w:spacing w:before="218" w:line="433" w:lineRule="auto"/>
        <w:ind w:left="26" w:right="16" w:firstLine="2"/>
        <w:rPr>
          <w:rFonts w:ascii="宋体" w:hAnsi="宋体" w:eastAsia="宋体" w:cs="宋体"/>
          <w:spacing w:val="7"/>
          <w:sz w:val="20"/>
          <w:szCs w:val="20"/>
        </w:rPr>
      </w:pPr>
    </w:p>
    <w:sectPr>
      <w:footerReference r:id="rId4" w:type="default"/>
      <w:pgSz w:w="11906" w:h="16839"/>
      <w:pgMar w:top="400" w:right="1785" w:bottom="1156" w:left="1785" w:header="0" w:footer="99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6" w:lineRule="auto"/>
      <w:ind w:left="4125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4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 w:val="1"/>
  <w:documentProtection w:enforcement="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000000"/>
    <w:rsid w:val="01977A57"/>
    <w:rsid w:val="01CF6E7A"/>
    <w:rsid w:val="031574E0"/>
    <w:rsid w:val="034A4587"/>
    <w:rsid w:val="038707C6"/>
    <w:rsid w:val="07700251"/>
    <w:rsid w:val="09AC5901"/>
    <w:rsid w:val="0C276E90"/>
    <w:rsid w:val="0C6B0A33"/>
    <w:rsid w:val="0FFC7697"/>
    <w:rsid w:val="107C4509"/>
    <w:rsid w:val="11F46FDF"/>
    <w:rsid w:val="126900A6"/>
    <w:rsid w:val="127461EC"/>
    <w:rsid w:val="128B40D6"/>
    <w:rsid w:val="12F74F17"/>
    <w:rsid w:val="12FC1208"/>
    <w:rsid w:val="13FD3CDB"/>
    <w:rsid w:val="15CA01D8"/>
    <w:rsid w:val="163E5D2E"/>
    <w:rsid w:val="174F5126"/>
    <w:rsid w:val="1FC976BB"/>
    <w:rsid w:val="245F7628"/>
    <w:rsid w:val="26157489"/>
    <w:rsid w:val="27480CC2"/>
    <w:rsid w:val="27AD798A"/>
    <w:rsid w:val="27B61D42"/>
    <w:rsid w:val="284C5843"/>
    <w:rsid w:val="28BB0E3B"/>
    <w:rsid w:val="29FF1AA2"/>
    <w:rsid w:val="2A5D205C"/>
    <w:rsid w:val="2AF86E15"/>
    <w:rsid w:val="2C475F9B"/>
    <w:rsid w:val="2F2F7E30"/>
    <w:rsid w:val="31C17414"/>
    <w:rsid w:val="31DD12CC"/>
    <w:rsid w:val="37CE1F18"/>
    <w:rsid w:val="3B280A25"/>
    <w:rsid w:val="3B6301F6"/>
    <w:rsid w:val="3F125131"/>
    <w:rsid w:val="454728DB"/>
    <w:rsid w:val="4C795228"/>
    <w:rsid w:val="4DDE0E2B"/>
    <w:rsid w:val="50105D84"/>
    <w:rsid w:val="51734FE8"/>
    <w:rsid w:val="51AE73F9"/>
    <w:rsid w:val="525E77B3"/>
    <w:rsid w:val="537B61EC"/>
    <w:rsid w:val="542213E6"/>
    <w:rsid w:val="544E1024"/>
    <w:rsid w:val="545B3FFA"/>
    <w:rsid w:val="562B04CD"/>
    <w:rsid w:val="58933E4D"/>
    <w:rsid w:val="594073BD"/>
    <w:rsid w:val="596677A6"/>
    <w:rsid w:val="5A045D6D"/>
    <w:rsid w:val="5FF00723"/>
    <w:rsid w:val="60076DE4"/>
    <w:rsid w:val="60252E4E"/>
    <w:rsid w:val="60972E19"/>
    <w:rsid w:val="60DA2C7F"/>
    <w:rsid w:val="610D3827"/>
    <w:rsid w:val="62A7034A"/>
    <w:rsid w:val="66607FF1"/>
    <w:rsid w:val="66A64DA1"/>
    <w:rsid w:val="66E24271"/>
    <w:rsid w:val="685272B7"/>
    <w:rsid w:val="69191D0D"/>
    <w:rsid w:val="6B103DE5"/>
    <w:rsid w:val="6D811537"/>
    <w:rsid w:val="6EC4448C"/>
    <w:rsid w:val="72A14049"/>
    <w:rsid w:val="73BC0EB8"/>
    <w:rsid w:val="740817D8"/>
    <w:rsid w:val="75912D1D"/>
    <w:rsid w:val="75ED3E98"/>
    <w:rsid w:val="761756D4"/>
    <w:rsid w:val="7C69569A"/>
    <w:rsid w:val="7CA319FA"/>
    <w:rsid w:val="7ED12B4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Arial" w:hAnsi="Arial" w:eastAsia="Arial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18"/>
      <w:szCs w:val="18"/>
      <w:lang w:val="en-US" w:eastAsia="en-US" w:bidi="ar-SA"/>
    </w:rPr>
  </w:style>
  <w:style w:type="paragraph" w:customStyle="1" w:styleId="7">
    <w:name w:val="WPSOffice手动目录 1"/>
    <w:qFormat/>
    <w:uiPriority w:val="0"/>
    <w:pPr>
      <w:ind w:leftChars="0"/>
    </w:pPr>
    <w:rPr>
      <w:rFonts w:ascii="Arial" w:hAnsi="Arial" w:eastAsia="Arial" w:cs="Arial"/>
      <w:sz w:val="20"/>
      <w:szCs w:val="20"/>
    </w:rPr>
  </w:style>
  <w:style w:type="paragraph" w:customStyle="1" w:styleId="8">
    <w:name w:val="WPSOffice手动目录 2"/>
    <w:qFormat/>
    <w:uiPriority w:val="0"/>
    <w:pPr>
      <w:ind w:leftChars="200"/>
    </w:pPr>
    <w:rPr>
      <w:rFonts w:ascii="Arial" w:hAnsi="Arial" w:eastAsia="Arial" w:cs="Arial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102815e4-246a-49a5-902d-487c2cdc9dc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02815e4-246a-49a5-902d-487c2cdc9dc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5cbff91-908e-44a6-8558-4a4d57823c7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5cbff91-908e-44a6-8558-4a4d57823c7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9ed88ef-aa42-4ca8-a10b-0e6045e2aed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9ed88ef-aa42-4ca8-a10b-0e6045e2aed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e47cb05-6e8d-443f-9959-e392f40f8d0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e47cb05-6e8d-443f-9959-e392f40f8d0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2cf8e6b-5c4d-4ef0-86e9-7c890d62959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2cf8e6b-5c4d-4ef0-86e9-7c890d62959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9dc59bb-0e0e-4b76-91fd-c469411e7cd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9dc59bb-0e0e-4b76-91fd-c469411e7cd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e65799f-3ada-4018-8eba-7c926d7a148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e65799f-3ada-4018-8eba-7c926d7a148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TotalTime>0</TotalTime>
  <ScaleCrop>false</ScaleCrop>
  <LinksUpToDate>false</LinksUpToDate>
  <Application>WPS Office_11.8.2.9022_F1E327BC-269C-435d-A152-05C5408002CA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2025-11-26T23:39:00Z</dcterms:created>
  <dc:creator>yndw</dc:creator>
  <cp:lastModifiedBy>吴玉统</cp:lastModifiedBy>
  <dcterms:modified xsi:type="dcterms:W3CDTF">2026-07-10T10:13:11Z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2026-07-07T09:20:32Z</vt:filetime>
  </property>
  <property fmtid="{D5CDD505-2E9C-101B-9397-08002B2CF9AE}" pid="4" name="KSOProductBuildVer">
    <vt:lpwstr>2052-11.8.2.9022</vt:lpwstr>
  </property>
  <property fmtid="{D5CDD505-2E9C-101B-9397-08002B2CF9AE}" pid="5" name="ICV">
    <vt:lpwstr>FD48DC29DBDD47EEAC36CCF2EF021ADD</vt:lpwstr>
  </property>
</Properties>
</file>