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FFAC403">
      <w:pPr>
        <w:jc w:val="center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  <w:bookmarkStart w:id="0" w:name="_GoBack"/>
      <w:bookmarkEnd w:id="0"/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响应需求报价单</w:t>
      </w:r>
    </w:p>
    <w:p w14:paraId="0C3AD7E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color w:val="auto"/>
          <w:kern w:val="2"/>
          <w:sz w:val="30"/>
          <w:szCs w:val="30"/>
          <w:u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是否能完全响应技术要求</w:t>
      </w:r>
      <w:r>
        <w:rPr>
          <w:rFonts w:hint="eastAsia" w:ascii="仿宋" w:hAnsi="仿宋" w:eastAsia="仿宋" w:cs="仿宋"/>
          <w:color w:val="auto"/>
          <w:kern w:val="2"/>
          <w:sz w:val="30"/>
          <w:szCs w:val="30"/>
          <w:u w:val="none"/>
          <w:lang w:val="en-US" w:eastAsia="zh-CN" w:bidi="ar-SA"/>
        </w:rPr>
        <w:t xml:space="preserve"> </w:t>
      </w:r>
      <w:r>
        <w:rPr>
          <w:rFonts w:hint="eastAsia" w:ascii="仿宋" w:hAnsi="仿宋" w:eastAsia="仿宋" w:cs="仿宋"/>
          <w:color w:val="auto"/>
          <w:kern w:val="2"/>
          <w:sz w:val="30"/>
          <w:szCs w:val="30"/>
          <w:u w:val="none"/>
          <w:lang w:val="en-US" w:eastAsia="zh-CN" w:bidi="ar-SA"/>
        </w:rPr>
        <w:br w:type="textWrapping"/>
      </w:r>
      <w:r>
        <w:rPr>
          <w:rFonts w:hint="eastAsia" w:ascii="仿宋" w:hAnsi="仿宋" w:eastAsia="仿宋" w:cs="仿宋"/>
          <w:color w:val="auto"/>
          <w:kern w:val="2"/>
          <w:sz w:val="30"/>
          <w:szCs w:val="30"/>
          <w:u w:val="none"/>
          <w:lang w:val="en-US" w:eastAsia="zh-CN" w:bidi="ar-SA"/>
        </w:rPr>
        <w:t xml:space="preserve">（一）案件费用的计算： </w:t>
      </w:r>
      <w:r>
        <w:rPr>
          <w:rFonts w:hint="eastAsia" w:ascii="仿宋" w:hAnsi="仿宋" w:eastAsia="仿宋" w:cs="仿宋"/>
          <w:color w:val="auto"/>
          <w:kern w:val="2"/>
          <w:sz w:val="30"/>
          <w:szCs w:val="30"/>
          <w:u w:val="none"/>
          <w:lang w:val="en-US" w:eastAsia="zh-CN" w:bidi="ar-SA"/>
        </w:rPr>
        <w:br w:type="textWrapping"/>
      </w:r>
      <w:r>
        <w:rPr>
          <w:rFonts w:hint="eastAsia" w:ascii="仿宋" w:hAnsi="仿宋" w:eastAsia="仿宋" w:cs="仿宋"/>
          <w:color w:val="auto"/>
          <w:kern w:val="2"/>
          <w:sz w:val="30"/>
          <w:szCs w:val="30"/>
          <w:u w:val="none"/>
          <w:lang w:val="en-US" w:eastAsia="zh-CN" w:bidi="ar-SA"/>
        </w:rPr>
        <w:t>1.护理防控：24小时全天护理费280元/人。</w:t>
      </w:r>
      <w:r>
        <w:rPr>
          <w:rFonts w:hint="eastAsia" w:ascii="仿宋" w:hAnsi="仿宋" w:eastAsia="仿宋" w:cs="仿宋"/>
          <w:color w:val="auto"/>
          <w:kern w:val="2"/>
          <w:sz w:val="30"/>
          <w:szCs w:val="30"/>
          <w:u w:val="none"/>
          <w:lang w:val="en-US" w:eastAsia="zh-CN" w:bidi="ar-SA"/>
        </w:rPr>
        <w:br w:type="textWrapping"/>
      </w:r>
      <w:r>
        <w:rPr>
          <w:rFonts w:hint="eastAsia" w:ascii="仿宋" w:hAnsi="仿宋" w:eastAsia="仿宋" w:cs="仿宋"/>
          <w:color w:val="auto"/>
          <w:kern w:val="2"/>
          <w:sz w:val="30"/>
          <w:szCs w:val="30"/>
          <w:u w:val="none"/>
          <w:lang w:val="en-US" w:eastAsia="zh-CN" w:bidi="ar-SA"/>
        </w:rPr>
        <w:t>2.上门复勘固证：省内费用为1000元/案/人；省外费用为1500元/案/人。</w:t>
      </w:r>
    </w:p>
    <w:p w14:paraId="7B54A22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color w:val="auto"/>
          <w:kern w:val="2"/>
          <w:sz w:val="30"/>
          <w:szCs w:val="30"/>
          <w:u w:val="none"/>
          <w:lang w:val="en-US" w:eastAsia="zh-CN" w:bidi="ar-SA"/>
        </w:rPr>
      </w:pPr>
      <w:r>
        <w:rPr>
          <w:rFonts w:hint="eastAsia" w:ascii="仿宋" w:hAnsi="仿宋" w:eastAsia="仿宋" w:cs="仿宋"/>
          <w:color w:val="auto"/>
          <w:kern w:val="2"/>
          <w:sz w:val="30"/>
          <w:szCs w:val="30"/>
          <w:u w:val="none"/>
          <w:lang w:val="en-US" w:eastAsia="zh-CN" w:bidi="ar-SA"/>
        </w:rPr>
        <w:t>3.陪同鉴定：省内费用为1000元/案/人，省外费用为1500元/案/人。</w:t>
      </w:r>
    </w:p>
    <w:p w14:paraId="07B7140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color w:val="auto"/>
          <w:kern w:val="2"/>
          <w:sz w:val="30"/>
          <w:szCs w:val="30"/>
          <w:u w:val="none"/>
          <w:lang w:val="en-US" w:eastAsia="zh-CN" w:bidi="ar-SA"/>
        </w:rPr>
      </w:pPr>
      <w:r>
        <w:rPr>
          <w:rFonts w:hint="eastAsia" w:ascii="仿宋" w:hAnsi="仿宋" w:eastAsia="仿宋" w:cs="仿宋"/>
          <w:color w:val="auto"/>
          <w:kern w:val="2"/>
          <w:sz w:val="30"/>
          <w:szCs w:val="30"/>
          <w:u w:val="none"/>
          <w:lang w:val="en-US" w:eastAsia="zh-CN" w:bidi="ar-SA"/>
        </w:rPr>
        <w:t xml:space="preserve">（二）相关费用的确定： </w:t>
      </w:r>
      <w:r>
        <w:rPr>
          <w:rFonts w:hint="eastAsia" w:ascii="仿宋" w:hAnsi="仿宋" w:eastAsia="仿宋" w:cs="仿宋"/>
          <w:color w:val="auto"/>
          <w:kern w:val="2"/>
          <w:sz w:val="30"/>
          <w:szCs w:val="30"/>
          <w:u w:val="none"/>
          <w:lang w:val="en-US" w:eastAsia="zh-CN" w:bidi="ar-SA"/>
        </w:rPr>
        <w:br w:type="textWrapping"/>
      </w:r>
      <w:r>
        <w:rPr>
          <w:rFonts w:hint="eastAsia" w:ascii="仿宋" w:hAnsi="仿宋" w:eastAsia="仿宋" w:cs="仿宋"/>
          <w:color w:val="auto"/>
          <w:kern w:val="2"/>
          <w:sz w:val="30"/>
          <w:szCs w:val="30"/>
          <w:u w:val="none"/>
          <w:lang w:val="en-US" w:eastAsia="zh-CN" w:bidi="ar-SA"/>
        </w:rPr>
        <w:t>1.护理防控：费用标准为省内24小时全天护理 280元/人（护理时间不足24小时按小时计算）。</w:t>
      </w:r>
      <w:r>
        <w:rPr>
          <w:rFonts w:hint="eastAsia" w:ascii="仿宋" w:hAnsi="仿宋" w:eastAsia="仿宋" w:cs="仿宋"/>
          <w:color w:val="auto"/>
          <w:kern w:val="2"/>
          <w:sz w:val="30"/>
          <w:szCs w:val="30"/>
          <w:u w:val="none"/>
          <w:lang w:val="en-US" w:eastAsia="zh-CN" w:bidi="ar-SA"/>
        </w:rPr>
        <w:br w:type="textWrapping"/>
      </w:r>
      <w:r>
        <w:rPr>
          <w:rFonts w:hint="eastAsia" w:ascii="仿宋" w:hAnsi="仿宋" w:eastAsia="仿宋" w:cs="仿宋"/>
          <w:color w:val="auto"/>
          <w:kern w:val="2"/>
          <w:sz w:val="30"/>
          <w:szCs w:val="30"/>
          <w:u w:val="none"/>
          <w:lang w:val="en-US" w:eastAsia="zh-CN" w:bidi="ar-SA"/>
        </w:rPr>
        <w:t>2.上门复勘固证：省内每次上门复勘评估服务费用为1000元/案/人（包含所有费用）；省外1500元/案/人（包含除差旅费外的所有费用），差旅费用由甲方按照《鼎和财产保险股份有限公司山东分公司费用报销管理办法》规定进行报销。</w:t>
      </w:r>
    </w:p>
    <w:p w14:paraId="461796B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color w:val="auto"/>
          <w:kern w:val="2"/>
          <w:sz w:val="30"/>
          <w:szCs w:val="30"/>
          <w:u w:val="none"/>
          <w:lang w:val="en-US" w:eastAsia="zh-CN" w:bidi="ar-SA"/>
        </w:rPr>
      </w:pPr>
      <w:r>
        <w:rPr>
          <w:rFonts w:hint="eastAsia" w:ascii="仿宋" w:hAnsi="仿宋" w:eastAsia="仿宋" w:cs="仿宋"/>
          <w:color w:val="auto"/>
          <w:kern w:val="2"/>
          <w:sz w:val="30"/>
          <w:szCs w:val="30"/>
          <w:u w:val="none"/>
          <w:lang w:val="en-US" w:eastAsia="zh-CN" w:bidi="ar-SA"/>
        </w:rPr>
        <w:t>3.陪同鉴定：</w:t>
      </w:r>
    </w:p>
    <w:p w14:paraId="2C87B41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color w:val="auto"/>
          <w:kern w:val="2"/>
          <w:sz w:val="30"/>
          <w:szCs w:val="30"/>
          <w:u w:val="none"/>
          <w:lang w:val="en-US" w:eastAsia="zh-CN" w:bidi="ar-SA"/>
        </w:rPr>
      </w:pPr>
      <w:r>
        <w:rPr>
          <w:rFonts w:hint="eastAsia" w:ascii="仿宋" w:hAnsi="仿宋" w:eastAsia="仿宋" w:cs="仿宋"/>
          <w:color w:val="auto"/>
          <w:kern w:val="2"/>
          <w:sz w:val="30"/>
          <w:szCs w:val="30"/>
          <w:u w:val="none"/>
          <w:lang w:val="en-US" w:eastAsia="zh-CN" w:bidi="ar-SA"/>
        </w:rPr>
        <w:t>（1）省内费用为1000元/案/人，省外1500元/案/人。</w:t>
      </w:r>
    </w:p>
    <w:p w14:paraId="1A480FC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color w:val="auto"/>
          <w:kern w:val="2"/>
          <w:sz w:val="30"/>
          <w:szCs w:val="30"/>
          <w:u w:val="none"/>
          <w:lang w:val="en-US" w:eastAsia="zh-CN" w:bidi="ar-SA"/>
        </w:rPr>
      </w:pPr>
      <w:r>
        <w:rPr>
          <w:rFonts w:hint="eastAsia" w:ascii="仿宋" w:hAnsi="仿宋" w:eastAsia="仿宋" w:cs="仿宋"/>
          <w:color w:val="auto"/>
          <w:kern w:val="2"/>
          <w:sz w:val="30"/>
          <w:szCs w:val="30"/>
          <w:u w:val="none"/>
          <w:lang w:val="en-US" w:eastAsia="zh-CN" w:bidi="ar-SA"/>
        </w:rPr>
        <w:t>（2）如同一案件多个人伤的,相同日期内同一鉴定所同一时间(同上午或同下午)参与陪鉴的案件，按1500元计费;</w:t>
      </w:r>
    </w:p>
    <w:p w14:paraId="28A83A6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color w:val="auto"/>
          <w:kern w:val="2"/>
          <w:sz w:val="30"/>
          <w:szCs w:val="30"/>
          <w:u w:val="none"/>
          <w:lang w:val="en-US" w:eastAsia="zh-CN" w:bidi="ar-SA"/>
        </w:rPr>
      </w:pPr>
      <w:r>
        <w:rPr>
          <w:rFonts w:hint="eastAsia" w:ascii="仿宋" w:hAnsi="仿宋" w:eastAsia="仿宋" w:cs="仿宋"/>
          <w:color w:val="auto"/>
          <w:kern w:val="2"/>
          <w:sz w:val="30"/>
          <w:szCs w:val="30"/>
          <w:u w:val="none"/>
          <w:lang w:val="en-US" w:eastAsia="zh-CN" w:bidi="ar-SA"/>
        </w:rPr>
        <w:t>（3）同一伤者不同性质的多次陪同鉴定，后续有效陪同鉴定按正常费用收取;</w:t>
      </w:r>
    </w:p>
    <w:p w14:paraId="6DBE8C4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color w:val="auto"/>
          <w:kern w:val="2"/>
          <w:sz w:val="30"/>
          <w:szCs w:val="30"/>
          <w:u w:val="none"/>
          <w:lang w:val="en-US" w:eastAsia="zh-CN" w:bidi="ar-SA"/>
        </w:rPr>
      </w:pPr>
      <w:r>
        <w:rPr>
          <w:rFonts w:hint="eastAsia" w:ascii="仿宋" w:hAnsi="仿宋" w:eastAsia="仿宋" w:cs="仿宋"/>
          <w:color w:val="auto"/>
          <w:kern w:val="2"/>
          <w:sz w:val="30"/>
          <w:szCs w:val="30"/>
          <w:u w:val="none"/>
          <w:lang w:val="en-US" w:eastAsia="zh-CN" w:bidi="ar-SA"/>
        </w:rPr>
        <w:t>（4）如鉴定所因伤者不配合、未到鉴定时机、无鉴定资质等原因退卷，退卷后未再参与陪同鉴定的只收取50%费用，如鉴定所在完成陪同鉴定后退卷的，按照正常费用收取。</w:t>
      </w:r>
    </w:p>
    <w:p w14:paraId="2CC376A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auto"/>
          <w:kern w:val="2"/>
          <w:sz w:val="30"/>
          <w:szCs w:val="30"/>
          <w:u w:val="none"/>
          <w:lang w:val="en-US" w:eastAsia="zh-CN" w:bidi="ar-SA"/>
        </w:rPr>
        <w:t>（5）若同一伤者前期已委托上门复勘并完成后仍需陪同评残，此类案件，省内费用为500元/案/人，省外1000元/案/人。</w:t>
      </w:r>
      <w:r>
        <w:rPr>
          <w:rFonts w:hint="eastAsia" w:ascii="仿宋" w:hAnsi="仿宋" w:eastAsia="仿宋" w:cs="仿宋"/>
          <w:color w:val="auto"/>
          <w:kern w:val="2"/>
          <w:sz w:val="30"/>
          <w:szCs w:val="30"/>
          <w:u w:val="none"/>
          <w:lang w:val="en-US" w:eastAsia="zh-CN" w:bidi="ar-SA"/>
        </w:rPr>
        <w:br w:type="textWrapping"/>
      </w:r>
    </w:p>
    <w:p w14:paraId="1CA4D81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19B319F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5A5A473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0F17883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56E00BF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477FE94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79C4AB3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793A449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499CC74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6EF1857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4F018CC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158E2B0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708926B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</w:p>
    <w:p w14:paraId="113D1E5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</w:p>
    <w:p w14:paraId="1F0E894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</w:p>
    <w:p w14:paraId="4B3A16D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</w:p>
    <w:p w14:paraId="51AD5CB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</w:p>
    <w:p w14:paraId="6D8E66F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34"/>
      </w:tblGrid>
      <w:tr w14:paraId="4C7E31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34" w:type="dxa"/>
          </w:tcPr>
          <w:p w14:paraId="3E8BD1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default" w:eastAsiaTheme="minorEastAsia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是否能完全响应技术要求</w:t>
            </w:r>
          </w:p>
        </w:tc>
      </w:tr>
      <w:tr w14:paraId="3C9D54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34" w:type="dxa"/>
          </w:tcPr>
          <w:p w14:paraId="6A1D3B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default" w:eastAsiaTheme="minorEastAsia"/>
                <w:sz w:val="32"/>
                <w:szCs w:val="32"/>
                <w:vertAlign w:val="baseline"/>
                <w:lang w:val="en-US" w:eastAsia="zh-CN"/>
              </w:rPr>
            </w:pPr>
          </w:p>
        </w:tc>
      </w:tr>
    </w:tbl>
    <w:p w14:paraId="5A07072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eastAsiaTheme="minorEastAsia"/>
          <w:sz w:val="32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E1MjQ4NzdjNTFlYTI0NTcyZjM4ZmMxYjY0OWUwNjEifQ=="/>
  </w:docVars>
  <w:rsids>
    <w:rsidRoot w:val="00000000"/>
    <w:rsid w:val="02247A7C"/>
    <w:rsid w:val="02AC5488"/>
    <w:rsid w:val="03DA6D1C"/>
    <w:rsid w:val="03E5503B"/>
    <w:rsid w:val="08071026"/>
    <w:rsid w:val="08C77405"/>
    <w:rsid w:val="115B67B8"/>
    <w:rsid w:val="11AA35AE"/>
    <w:rsid w:val="13AC347F"/>
    <w:rsid w:val="148F387A"/>
    <w:rsid w:val="18EC64CC"/>
    <w:rsid w:val="1AA94BBC"/>
    <w:rsid w:val="1CAA0778"/>
    <w:rsid w:val="21254871"/>
    <w:rsid w:val="21DC3A26"/>
    <w:rsid w:val="2322000E"/>
    <w:rsid w:val="247E4B8F"/>
    <w:rsid w:val="264A1001"/>
    <w:rsid w:val="27FE7CBD"/>
    <w:rsid w:val="29C15A7E"/>
    <w:rsid w:val="29CF2FB4"/>
    <w:rsid w:val="2F7502A7"/>
    <w:rsid w:val="301834C9"/>
    <w:rsid w:val="375D490D"/>
    <w:rsid w:val="3915097E"/>
    <w:rsid w:val="39AD1B7B"/>
    <w:rsid w:val="3A573461"/>
    <w:rsid w:val="3D6E255B"/>
    <w:rsid w:val="3FC4377B"/>
    <w:rsid w:val="4058612F"/>
    <w:rsid w:val="41E950DD"/>
    <w:rsid w:val="42892A5A"/>
    <w:rsid w:val="42A258CA"/>
    <w:rsid w:val="42DD50FA"/>
    <w:rsid w:val="431749E6"/>
    <w:rsid w:val="44E56D10"/>
    <w:rsid w:val="482C010F"/>
    <w:rsid w:val="4D600361"/>
    <w:rsid w:val="4E061402"/>
    <w:rsid w:val="511F2F07"/>
    <w:rsid w:val="537B0BC4"/>
    <w:rsid w:val="55F103BA"/>
    <w:rsid w:val="5E503CC7"/>
    <w:rsid w:val="60123C37"/>
    <w:rsid w:val="66222B3F"/>
    <w:rsid w:val="662A7F2C"/>
    <w:rsid w:val="67B2724F"/>
    <w:rsid w:val="67CA47BD"/>
    <w:rsid w:val="689A06BC"/>
    <w:rsid w:val="6D3C22F3"/>
    <w:rsid w:val="6EE83CCB"/>
    <w:rsid w:val="793048CF"/>
    <w:rsid w:val="7A0D5E98"/>
    <w:rsid w:val="7AAF05A8"/>
    <w:rsid w:val="7C927301"/>
    <w:rsid w:val="7FDD3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523</Words>
  <Characters>570</Characters>
  <Lines>0</Lines>
  <Paragraphs>0</Paragraphs>
  <TotalTime>8</TotalTime>
  <ScaleCrop>false</ScaleCrop>
  <LinksUpToDate>false</LinksUpToDate>
  <CharactersWithSpaces>574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2025-03-10T02:34:00Z</dcterms:created>
  <dc:creator>Lenovo</dc:creator>
  <cp:lastModifiedBy>范文娟</cp:lastModifiedBy>
  <dcterms:modified xsi:type="dcterms:W3CDTF">2026-07-09T08:38:00Z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A2FCDCDFE49E4E7D8E0D37368ADC7FE3_13</vt:lpwstr>
  </property>
  <property fmtid="{D5CDD505-2E9C-101B-9397-08002B2CF9AE}" pid="4" name="KSOTemplateDocerSaveRecord">
    <vt:lpwstr>eyJoZGlkIjoiM2RhNjA1ZmYzMjA5YjAxMTdmNDc2YTYwOTc2Y2RiMzgiLCJ1c2VySWQiOiIzMzc3NTY4MzEifQ==</vt:lpwstr>
  </property>
</Properties>
</file>