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003100B">
      <w:pPr>
        <w:keepNext w:val="0"/>
        <w:keepLines w:val="0"/>
        <w:pageBreakBefore w:val="0"/>
        <w:widowControl w:val="0"/>
        <w:shd w:val="clear" w:color="auto" w:fill="auto"/>
        <w:kinsoku/>
        <w:wordWrap/>
        <w:overflowPunct/>
        <w:topLinePunct w:val="0"/>
        <w:autoSpaceDE/>
        <w:autoSpaceDN/>
        <w:bidi w:val="0"/>
        <w:adjustRightInd w:val="0"/>
        <w:snapToGrid w:val="0"/>
        <w:spacing w:before="624" w:beforeLines="200" w:line="240" w:lineRule="auto"/>
        <w:jc w:val="center"/>
        <w:textAlignment w:val="auto"/>
        <w:rPr>
          <w:rFonts w:hint="default" w:ascii="Times New Roman" w:hAnsi="Times New Roman" w:eastAsia="黑体" w:cs="Times New Roman"/>
          <w:b/>
          <w:color w:val="auto"/>
          <w:sz w:val="52"/>
          <w:szCs w:val="52"/>
          <w:highlight w:val="none"/>
          <w:lang w:eastAsia="zh-CN"/>
        </w:rPr>
      </w:pPr>
      <w:bookmarkStart w:id="0" w:name="_Hlt186343530"/>
      <w:bookmarkEnd w:id="0"/>
      <w:bookmarkStart w:id="1" w:name="_Hlt186339968"/>
      <w:bookmarkEnd w:id="1"/>
      <w:bookmarkStart w:id="2" w:name="gz0"/>
      <w:bookmarkEnd w:id="2"/>
      <w:bookmarkStart w:id="3" w:name="SectionMark4"/>
      <w:bookmarkStart w:id="4" w:name="_Toc203886139"/>
      <w:bookmarkStart w:id="5" w:name="_Toc156796841"/>
      <w:r>
        <w:rPr>
          <w:rFonts w:hint="eastAsia" w:ascii="Times New Roman" w:hAnsi="Times New Roman" w:eastAsia="黑体" w:cs="Times New Roman"/>
          <w:b/>
          <w:color w:val="auto"/>
          <w:sz w:val="52"/>
          <w:szCs w:val="52"/>
          <w:highlight w:val="none"/>
          <w:lang w:eastAsia="zh-CN"/>
        </w:rPr>
        <w:t>2026年服务器操作系统第一批寻源项目</w:t>
      </w:r>
      <w:r>
        <w:rPr>
          <w:rFonts w:hint="eastAsia" w:ascii="Times New Roman" w:hAnsi="Times New Roman" w:eastAsia="黑体" w:cs="Times New Roman"/>
          <w:b/>
          <w:bCs w:val="0"/>
          <w:color w:val="auto"/>
          <w:kern w:val="2"/>
          <w:sz w:val="52"/>
          <w:highlight w:val="none"/>
          <w:lang w:eastAsia="zh-CN"/>
        </w:rPr>
        <w:drawing>
          <wp:anchor distT="0" distB="0" distL="114300" distR="114300" simplePos="0" relativeHeight="251659264" behindDoc="1" locked="0" layoutInCell="1" allowOverlap="1">
            <wp:simplePos x="0" y="0"/>
            <wp:positionH relativeFrom="column">
              <wp:posOffset>-899795</wp:posOffset>
            </wp:positionH>
            <wp:positionV relativeFrom="paragraph">
              <wp:posOffset>-1724025</wp:posOffset>
            </wp:positionV>
            <wp:extent cx="7560310" cy="2320925"/>
            <wp:effectExtent l="0" t="0" r="2540" b="3175"/>
            <wp:wrapTight wrapText="bothSides">
              <wp:wrapPolygon>
                <wp:start x="21592" y="-2"/>
                <wp:lineTo x="0" y="0"/>
                <wp:lineTo x="0" y="21600"/>
                <wp:lineTo x="21592" y="21602"/>
                <wp:lineTo x="8" y="21602"/>
                <wp:lineTo x="21600" y="21600"/>
                <wp:lineTo x="21600" y="0"/>
                <wp:lineTo x="8" y="-2"/>
                <wp:lineTo x="21592" y="-2"/>
              </wp:wrapPolygon>
            </wp:wrapTight>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9"/>
                    <a:stretch>
                      <a:fillRect/>
                    </a:stretch>
                  </pic:blipFill>
                  <pic:spPr>
                    <a:xfrm>
                      <a:off x="0" y="0"/>
                      <a:ext cx="7560310" cy="2320925"/>
                    </a:xfrm>
                    <a:prstGeom prst="rect">
                      <a:avLst/>
                    </a:prstGeom>
                    <a:noFill/>
                    <a:ln>
                      <a:noFill/>
                    </a:ln>
                  </pic:spPr>
                </pic:pic>
              </a:graphicData>
            </a:graphic>
          </wp:anchor>
        </w:drawing>
      </w:r>
    </w:p>
    <w:p w14:paraId="03E36994">
      <w:pPr>
        <w:keepNext w:val="0"/>
        <w:keepLines w:val="0"/>
        <w:pageBreakBefore w:val="0"/>
        <w:widowControl w:val="0"/>
        <w:shd w:val="clear" w:color="auto" w:fill="auto"/>
        <w:kinsoku/>
        <w:wordWrap/>
        <w:overflowPunct/>
        <w:topLinePunct w:val="0"/>
        <w:autoSpaceDE/>
        <w:autoSpaceDN/>
        <w:bidi w:val="0"/>
        <w:adjustRightInd w:val="0"/>
        <w:snapToGrid w:val="0"/>
        <w:spacing w:before="624" w:beforeLines="200" w:line="240" w:lineRule="auto"/>
        <w:jc w:val="center"/>
        <w:textAlignment w:val="auto"/>
        <w:rPr>
          <w:rFonts w:hint="default" w:ascii="Times New Roman" w:hAnsi="Times New Roman" w:eastAsia="黑体" w:cs="Times New Roman"/>
          <w:b/>
          <w:color w:val="auto"/>
          <w:sz w:val="52"/>
          <w:szCs w:val="52"/>
          <w:highlight w:val="none"/>
          <w:lang w:eastAsia="zh-CN"/>
        </w:rPr>
      </w:pPr>
      <w:r>
        <w:rPr>
          <w:rFonts w:hint="eastAsia" w:ascii="Times New Roman" w:hAnsi="Times New Roman" w:eastAsia="黑体" w:cs="Times New Roman"/>
          <w:b/>
          <w:color w:val="auto"/>
          <w:sz w:val="52"/>
          <w:szCs w:val="52"/>
          <w:highlight w:val="none"/>
          <w:lang w:eastAsia="zh-CN"/>
        </w:rPr>
        <w:t>技术规范书</w:t>
      </w:r>
    </w:p>
    <w:p w14:paraId="4C9F4F41">
      <w:pPr>
        <w:keepNext w:val="0"/>
        <w:keepLines w:val="0"/>
        <w:pageBreakBefore w:val="0"/>
        <w:widowControl w:val="0"/>
        <w:shd w:val="clear" w:color="auto" w:fill="auto"/>
        <w:kinsoku/>
        <w:wordWrap/>
        <w:overflowPunct/>
        <w:topLinePunct w:val="0"/>
        <w:autoSpaceDE/>
        <w:autoSpaceDN/>
        <w:bidi w:val="0"/>
        <w:adjustRightInd w:val="0"/>
        <w:snapToGrid w:val="0"/>
        <w:spacing w:before="624" w:beforeLines="200" w:line="240" w:lineRule="auto"/>
        <w:jc w:val="center"/>
        <w:textAlignment w:val="auto"/>
        <w:rPr>
          <w:rFonts w:hint="eastAsia" w:ascii="Times New Roman" w:hAnsi="Times New Roman" w:eastAsia="黑体" w:cs="Times New Roman"/>
          <w:b/>
          <w:color w:val="auto"/>
          <w:sz w:val="52"/>
          <w:szCs w:val="52"/>
          <w:highlight w:val="none"/>
          <w:lang w:eastAsia="zh-CN"/>
        </w:rPr>
      </w:pPr>
    </w:p>
    <w:p w14:paraId="50E69436">
      <w:pPr>
        <w:keepNext w:val="0"/>
        <w:keepLines w:val="0"/>
        <w:pageBreakBefore w:val="0"/>
        <w:widowControl w:val="0"/>
        <w:shd w:val="clear" w:color="auto" w:fill="auto"/>
        <w:kinsoku/>
        <w:wordWrap/>
        <w:overflowPunct/>
        <w:topLinePunct w:val="0"/>
        <w:autoSpaceDE/>
        <w:autoSpaceDN/>
        <w:bidi w:val="0"/>
        <w:adjustRightInd w:val="0"/>
        <w:snapToGrid w:val="0"/>
        <w:spacing w:before="624" w:beforeLines="200" w:line="240" w:lineRule="auto"/>
        <w:jc w:val="center"/>
        <w:textAlignment w:val="auto"/>
        <w:rPr>
          <w:rFonts w:hint="eastAsia" w:ascii="Times New Roman" w:hAnsi="Times New Roman" w:eastAsia="黑体" w:cs="Times New Roman"/>
          <w:b/>
          <w:color w:val="auto"/>
          <w:sz w:val="52"/>
          <w:szCs w:val="52"/>
          <w:highlight w:val="none"/>
          <w:lang w:eastAsia="zh-CN"/>
        </w:rPr>
      </w:pPr>
    </w:p>
    <w:p w14:paraId="6B36D05F">
      <w:pPr>
        <w:keepNext w:val="0"/>
        <w:keepLines w:val="0"/>
        <w:pageBreakBefore w:val="0"/>
        <w:widowControl w:val="0"/>
        <w:shd w:val="clear" w:color="auto" w:fill="auto"/>
        <w:kinsoku/>
        <w:wordWrap/>
        <w:overflowPunct/>
        <w:topLinePunct w:val="0"/>
        <w:autoSpaceDE/>
        <w:autoSpaceDN/>
        <w:bidi w:val="0"/>
        <w:adjustRightInd w:val="0"/>
        <w:snapToGrid w:val="0"/>
        <w:spacing w:before="624" w:beforeLines="200" w:line="240" w:lineRule="auto"/>
        <w:jc w:val="center"/>
        <w:textAlignment w:val="auto"/>
        <w:rPr>
          <w:rFonts w:hint="eastAsia" w:ascii="Times New Roman" w:hAnsi="Times New Roman" w:eastAsia="黑体" w:cs="Times New Roman"/>
          <w:b/>
          <w:color w:val="auto"/>
          <w:sz w:val="52"/>
          <w:szCs w:val="52"/>
          <w:highlight w:val="none"/>
          <w:lang w:eastAsia="zh-CN"/>
        </w:rPr>
      </w:pPr>
    </w:p>
    <w:p w14:paraId="503FB87A">
      <w:pPr>
        <w:keepNext w:val="0"/>
        <w:keepLines w:val="0"/>
        <w:pageBreakBefore w:val="0"/>
        <w:widowControl w:val="0"/>
        <w:shd w:val="clear" w:color="auto" w:fill="auto"/>
        <w:kinsoku/>
        <w:wordWrap/>
        <w:overflowPunct/>
        <w:topLinePunct w:val="0"/>
        <w:autoSpaceDE/>
        <w:autoSpaceDN/>
        <w:bidi w:val="0"/>
        <w:adjustRightInd w:val="0"/>
        <w:snapToGrid w:val="0"/>
        <w:spacing w:before="624" w:beforeLines="200" w:line="240" w:lineRule="auto"/>
        <w:jc w:val="center"/>
        <w:textAlignment w:val="auto"/>
        <w:rPr>
          <w:rFonts w:hint="eastAsia" w:ascii="Times New Roman" w:hAnsi="Times New Roman" w:eastAsia="黑体" w:cs="Times New Roman"/>
          <w:b/>
          <w:color w:val="auto"/>
          <w:sz w:val="52"/>
          <w:szCs w:val="52"/>
          <w:highlight w:val="none"/>
          <w:lang w:eastAsia="zh-CN"/>
        </w:rPr>
      </w:pPr>
    </w:p>
    <w:p w14:paraId="4BB2A06F">
      <w:pPr>
        <w:keepNext w:val="0"/>
        <w:keepLines w:val="0"/>
        <w:pageBreakBefore w:val="0"/>
        <w:widowControl w:val="0"/>
        <w:shd w:val="clear" w:color="auto" w:fill="auto"/>
        <w:kinsoku/>
        <w:wordWrap/>
        <w:overflowPunct/>
        <w:topLinePunct w:val="0"/>
        <w:autoSpaceDE/>
        <w:autoSpaceDN/>
        <w:bidi w:val="0"/>
        <w:adjustRightInd w:val="0"/>
        <w:snapToGrid w:val="0"/>
        <w:spacing w:before="624" w:beforeLines="200" w:line="240" w:lineRule="auto"/>
        <w:jc w:val="center"/>
        <w:textAlignment w:val="auto"/>
        <w:rPr>
          <w:rFonts w:hint="eastAsia" w:ascii="Times New Roman" w:hAnsi="Times New Roman" w:eastAsia="黑体" w:cs="Times New Roman"/>
          <w:b/>
          <w:color w:val="auto"/>
          <w:sz w:val="52"/>
          <w:szCs w:val="52"/>
          <w:highlight w:val="none"/>
          <w:lang w:eastAsia="zh-CN"/>
        </w:rPr>
      </w:pPr>
    </w:p>
    <w:bookmarkEnd w:id="3"/>
    <w:p w14:paraId="73098727">
      <w:pPr>
        <w:pStyle w:val="451"/>
        <w:adjustRightInd/>
        <w:spacing w:line="360" w:lineRule="auto"/>
        <w:textAlignment w:val="auto"/>
        <w:rPr>
          <w:rFonts w:hint="eastAsia" w:ascii="仿宋" w:hAnsi="仿宋" w:eastAsia="仿宋" w:cs="仿宋"/>
          <w:kern w:val="2"/>
          <w:szCs w:val="32"/>
        </w:rPr>
      </w:pPr>
      <w:r>
        <w:rPr>
          <w:rFonts w:hint="eastAsia" w:ascii="仿宋" w:hAnsi="仿宋" w:eastAsia="仿宋" w:cs="仿宋"/>
          <w:kern w:val="2"/>
          <w:szCs w:val="32"/>
        </w:rPr>
        <w:t>南方电网数字电网集团信息通信科技有限公司</w:t>
      </w:r>
    </w:p>
    <w:p w14:paraId="3E6985D5">
      <w:pPr>
        <w:pStyle w:val="451"/>
        <w:adjustRightInd/>
        <w:spacing w:line="360" w:lineRule="auto"/>
        <w:textAlignment w:val="auto"/>
        <w:rPr>
          <w:rFonts w:hint="eastAsia" w:hAnsi="宋体"/>
          <w:szCs w:val="32"/>
        </w:rPr>
      </w:pPr>
      <w:r>
        <w:rPr>
          <w:rFonts w:hint="eastAsia" w:ascii="仿宋" w:hAnsi="仿宋" w:eastAsia="仿宋" w:cs="仿宋"/>
          <w:szCs w:val="32"/>
        </w:rPr>
        <w:t>202</w:t>
      </w:r>
      <w:r>
        <w:rPr>
          <w:rFonts w:hint="eastAsia" w:ascii="仿宋" w:hAnsi="仿宋" w:eastAsia="仿宋" w:cs="仿宋"/>
          <w:szCs w:val="32"/>
          <w:lang w:val="en-US" w:eastAsia="zh-CN"/>
        </w:rPr>
        <w:t>6</w:t>
      </w:r>
      <w:r>
        <w:rPr>
          <w:rFonts w:hint="eastAsia" w:ascii="仿宋" w:hAnsi="仿宋" w:eastAsia="仿宋" w:cs="仿宋"/>
          <w:szCs w:val="32"/>
        </w:rPr>
        <w:t>年</w:t>
      </w:r>
      <w:r>
        <w:rPr>
          <w:rFonts w:hint="eastAsia" w:ascii="仿宋" w:hAnsi="仿宋" w:eastAsia="仿宋" w:cs="仿宋"/>
          <w:szCs w:val="32"/>
          <w:lang w:val="en-US" w:eastAsia="zh-CN"/>
        </w:rPr>
        <w:t>7</w:t>
      </w:r>
      <w:r>
        <w:rPr>
          <w:rFonts w:hint="eastAsia" w:ascii="仿宋" w:hAnsi="仿宋" w:eastAsia="仿宋" w:cs="仿宋"/>
          <w:szCs w:val="32"/>
        </w:rPr>
        <w:t>月</w:t>
      </w:r>
    </w:p>
    <w:p w14:paraId="2AD3C9B4">
      <w:pPr>
        <w:shd w:val="clear" w:color="auto" w:fill="auto"/>
        <w:spacing w:before="624" w:beforeLines="200"/>
        <w:ind w:left="0" w:leftChars="0" w:firstLine="0" w:firstLineChars="0"/>
        <w:jc w:val="center"/>
        <w:rPr>
          <w:rFonts w:hint="eastAsia" w:ascii="黑体" w:hAnsi="宋体" w:eastAsia="黑体" w:cs="Times New Roman"/>
          <w:b/>
          <w:color w:val="auto"/>
          <w:spacing w:val="20"/>
          <w:w w:val="135"/>
          <w:sz w:val="30"/>
          <w:szCs w:val="20"/>
          <w:highlight w:val="none"/>
          <w:lang w:val="zh-CN"/>
        </w:rPr>
        <w:sectPr>
          <w:footerReference r:id="rId3" w:type="default"/>
          <w:footerReference r:id="rId4" w:type="even"/>
          <w:pgSz w:w="11906" w:h="16838"/>
          <w:pgMar w:top="1417" w:right="1417" w:bottom="1417" w:left="1417" w:header="851" w:footer="567" w:gutter="0"/>
          <w:pgNumType w:fmt="decimal"/>
          <w:cols w:space="720" w:num="1"/>
          <w:docGrid w:type="lines" w:linePitch="312" w:charSpace="0"/>
        </w:sectPr>
      </w:pPr>
    </w:p>
    <w:bookmarkEnd w:id="4"/>
    <w:bookmarkEnd w:id="5"/>
    <w:p w14:paraId="792E4775">
      <w:pPr>
        <w:pStyle w:val="2"/>
        <w:numPr>
          <w:ilvl w:val="0"/>
          <w:numId w:val="16"/>
        </w:numPr>
        <w:spacing w:line="578" w:lineRule="auto"/>
        <w:rPr>
          <w:rFonts w:hint="eastAsia" w:ascii="Calibri" w:hAnsi="Calibri" w:eastAsia="黑体"/>
          <w:color w:val="auto"/>
          <w:sz w:val="32"/>
          <w:highlight w:val="none"/>
        </w:rPr>
      </w:pPr>
      <w:bookmarkStart w:id="6" w:name="_Toc18792"/>
      <w:bookmarkStart w:id="7" w:name="_Toc30014964"/>
      <w:bookmarkStart w:id="8" w:name="_Toc2662"/>
      <w:bookmarkStart w:id="9" w:name="_Toc9105"/>
      <w:bookmarkStart w:id="10" w:name="_Toc332013276"/>
      <w:r>
        <w:rPr>
          <w:rFonts w:hint="eastAsia" w:ascii="Calibri" w:hAnsi="Calibri" w:eastAsia="黑体"/>
          <w:color w:val="auto"/>
          <w:sz w:val="32"/>
          <w:highlight w:val="none"/>
        </w:rPr>
        <w:t>总则</w:t>
      </w:r>
      <w:bookmarkEnd w:id="6"/>
      <w:bookmarkEnd w:id="7"/>
      <w:bookmarkEnd w:id="8"/>
      <w:bookmarkEnd w:id="9"/>
      <w:bookmarkStart w:id="200" w:name="_GoBack"/>
      <w:bookmarkEnd w:id="200"/>
    </w:p>
    <w:p w14:paraId="4DA0A1EA">
      <w:pPr>
        <w:spacing w:line="360" w:lineRule="auto"/>
        <w:ind w:firstLine="480" w:firstLineChars="200"/>
        <w:rPr>
          <w:rFonts w:hint="eastAsia" w:ascii="Times New Roman" w:eastAsia="宋体"/>
          <w:b w:val="0"/>
          <w:bCs w:val="0"/>
          <w:color w:val="auto"/>
          <w:kern w:val="2"/>
          <w:sz w:val="24"/>
          <w:szCs w:val="24"/>
          <w:highlight w:val="none"/>
        </w:rPr>
      </w:pPr>
      <w:r>
        <w:rPr>
          <w:rFonts w:hint="eastAsia" w:ascii="Times New Roman" w:eastAsia="宋体"/>
          <w:b w:val="0"/>
          <w:bCs w:val="0"/>
          <w:color w:val="auto"/>
          <w:kern w:val="2"/>
          <w:sz w:val="24"/>
          <w:szCs w:val="24"/>
          <w:highlight w:val="none"/>
        </w:rPr>
        <w:t>(1)本文件适用于南方电网数字电网集团信息通信科技有限公司（以下简称寻源方）202</w:t>
      </w:r>
      <w:r>
        <w:rPr>
          <w:rFonts w:hint="eastAsia" w:ascii="Times New Roman" w:eastAsia="宋体"/>
          <w:b w:val="0"/>
          <w:bCs w:val="0"/>
          <w:color w:val="auto"/>
          <w:kern w:val="2"/>
          <w:sz w:val="24"/>
          <w:szCs w:val="24"/>
          <w:highlight w:val="none"/>
          <w:lang w:val="en-US" w:eastAsia="zh-CN"/>
        </w:rPr>
        <w:t>6</w:t>
      </w:r>
      <w:r>
        <w:rPr>
          <w:rFonts w:hint="eastAsia" w:ascii="Times New Roman" w:eastAsia="宋体"/>
          <w:b w:val="0"/>
          <w:bCs w:val="0"/>
          <w:color w:val="auto"/>
          <w:kern w:val="2"/>
          <w:sz w:val="24"/>
          <w:szCs w:val="24"/>
          <w:highlight w:val="none"/>
        </w:rPr>
        <w:t>年服务器操作系统第</w:t>
      </w:r>
      <w:r>
        <w:rPr>
          <w:rFonts w:hint="eastAsia" w:ascii="Times New Roman" w:eastAsia="宋体"/>
          <w:b w:val="0"/>
          <w:bCs w:val="0"/>
          <w:color w:val="auto"/>
          <w:kern w:val="2"/>
          <w:sz w:val="24"/>
          <w:szCs w:val="24"/>
          <w:highlight w:val="none"/>
          <w:lang w:val="en-US" w:eastAsia="zh-CN"/>
        </w:rPr>
        <w:t>一</w:t>
      </w:r>
      <w:r>
        <w:rPr>
          <w:rFonts w:hint="eastAsia" w:ascii="Times New Roman" w:eastAsia="宋体"/>
          <w:b w:val="0"/>
          <w:bCs w:val="0"/>
          <w:color w:val="auto"/>
          <w:kern w:val="2"/>
          <w:sz w:val="24"/>
          <w:szCs w:val="24"/>
          <w:highlight w:val="none"/>
        </w:rPr>
        <w:t>批定向寻源项目，本文件的最终解释权归南方电网数字电网集团信息通信科技有限公司。</w:t>
      </w:r>
    </w:p>
    <w:p w14:paraId="69AFC451">
      <w:pPr>
        <w:spacing w:line="360" w:lineRule="auto"/>
        <w:ind w:firstLine="480" w:firstLineChars="200"/>
        <w:rPr>
          <w:rFonts w:hint="eastAsia" w:ascii="Times New Roman" w:eastAsia="宋体"/>
          <w:b w:val="0"/>
          <w:bCs w:val="0"/>
          <w:color w:val="auto"/>
          <w:kern w:val="2"/>
          <w:sz w:val="24"/>
          <w:szCs w:val="24"/>
          <w:highlight w:val="none"/>
        </w:rPr>
      </w:pPr>
      <w:r>
        <w:rPr>
          <w:rFonts w:hint="eastAsia" w:ascii="Times New Roman" w:eastAsia="宋体"/>
          <w:b w:val="0"/>
          <w:bCs w:val="0"/>
          <w:color w:val="auto"/>
          <w:kern w:val="2"/>
          <w:sz w:val="24"/>
          <w:szCs w:val="24"/>
          <w:highlight w:val="none"/>
        </w:rPr>
        <w:t>(2)响应方应保证所提供的所有资料真实、完整、准确无误，否则寻源方将有权取消响应方的响应资格，由此产生的一切后果由响应方承担。</w:t>
      </w:r>
    </w:p>
    <w:p w14:paraId="793B8DE0">
      <w:pPr>
        <w:spacing w:line="360" w:lineRule="auto"/>
        <w:ind w:firstLine="480" w:firstLineChars="200"/>
        <w:rPr>
          <w:rFonts w:hint="eastAsia" w:ascii="Times New Roman" w:eastAsia="宋体"/>
          <w:b w:val="0"/>
          <w:bCs w:val="0"/>
          <w:color w:val="auto"/>
          <w:kern w:val="2"/>
          <w:sz w:val="24"/>
          <w:szCs w:val="24"/>
          <w:highlight w:val="none"/>
        </w:rPr>
      </w:pPr>
      <w:r>
        <w:rPr>
          <w:rFonts w:hint="eastAsia" w:ascii="Times New Roman" w:eastAsia="宋体"/>
          <w:b w:val="0"/>
          <w:bCs w:val="0"/>
          <w:color w:val="auto"/>
          <w:kern w:val="2"/>
          <w:sz w:val="24"/>
          <w:szCs w:val="24"/>
          <w:highlight w:val="none"/>
        </w:rPr>
        <w:t>(3)响应方应按照本技术规范书的要求提供详细、完整的技术方案。所提供的技术方案应完全满足或高于本技术规范书的要求，对于本技术规范书中的条款，响应方如不能满足要求，或有其它替代方案，或有其它修改建议，应在技术方案以及技术差异表中指出其必须进行修改的理由以及与原要求的差别。</w:t>
      </w:r>
    </w:p>
    <w:p w14:paraId="1D15859F">
      <w:pPr>
        <w:spacing w:line="360" w:lineRule="auto"/>
        <w:ind w:firstLine="480" w:firstLineChars="200"/>
        <w:rPr>
          <w:rFonts w:hint="eastAsia" w:ascii="Times New Roman" w:eastAsia="宋体"/>
          <w:b w:val="0"/>
          <w:bCs w:val="0"/>
          <w:color w:val="auto"/>
          <w:kern w:val="2"/>
          <w:sz w:val="24"/>
          <w:szCs w:val="24"/>
          <w:highlight w:val="none"/>
        </w:rPr>
      </w:pPr>
      <w:r>
        <w:rPr>
          <w:rFonts w:hint="eastAsia" w:ascii="Times New Roman" w:eastAsia="宋体"/>
          <w:b w:val="0"/>
          <w:bCs w:val="0"/>
          <w:color w:val="auto"/>
          <w:kern w:val="2"/>
          <w:sz w:val="24"/>
          <w:szCs w:val="24"/>
          <w:highlight w:val="none"/>
        </w:rPr>
        <w:t>(4)寻源方在任何时候保留和拥有对本技术规范书的解释权。</w:t>
      </w:r>
    </w:p>
    <w:p w14:paraId="615DC3E4">
      <w:pPr>
        <w:spacing w:line="360" w:lineRule="auto"/>
        <w:ind w:firstLine="480" w:firstLineChars="200"/>
        <w:rPr>
          <w:rFonts w:hint="eastAsia" w:ascii="Times New Roman" w:eastAsia="宋体"/>
          <w:b w:val="0"/>
          <w:bCs w:val="0"/>
          <w:color w:val="auto"/>
          <w:kern w:val="2"/>
          <w:sz w:val="24"/>
          <w:szCs w:val="24"/>
          <w:highlight w:val="none"/>
        </w:rPr>
      </w:pPr>
      <w:r>
        <w:rPr>
          <w:rFonts w:hint="eastAsia" w:ascii="Times New Roman" w:eastAsia="宋体"/>
          <w:b w:val="0"/>
          <w:bCs w:val="0"/>
          <w:color w:val="auto"/>
          <w:kern w:val="2"/>
          <w:sz w:val="24"/>
          <w:szCs w:val="24"/>
          <w:highlight w:val="none"/>
        </w:rPr>
        <w:t>(5)响应方未经寻源方同意，不得以任何形式向第三方公开本技术规范书。</w:t>
      </w:r>
    </w:p>
    <w:p w14:paraId="0C398D8B">
      <w:pPr>
        <w:spacing w:line="360" w:lineRule="auto"/>
        <w:ind w:firstLine="480" w:firstLineChars="200"/>
        <w:rPr>
          <w:rFonts w:hint="eastAsia" w:ascii="Times New Roman" w:eastAsia="宋体"/>
          <w:b w:val="0"/>
          <w:bCs w:val="0"/>
          <w:color w:val="auto"/>
          <w:kern w:val="2"/>
          <w:sz w:val="24"/>
          <w:szCs w:val="24"/>
          <w:highlight w:val="none"/>
        </w:rPr>
      </w:pPr>
      <w:r>
        <w:rPr>
          <w:rFonts w:hint="eastAsia" w:ascii="Times New Roman" w:eastAsia="宋体"/>
          <w:b w:val="0"/>
          <w:bCs w:val="0"/>
          <w:color w:val="auto"/>
          <w:kern w:val="2"/>
          <w:sz w:val="24"/>
          <w:szCs w:val="24"/>
          <w:highlight w:val="none"/>
        </w:rPr>
        <w:t>(6)本技术规范书解释权属寻源方所有。</w:t>
      </w:r>
    </w:p>
    <w:p w14:paraId="3DA94EC8">
      <w:pPr>
        <w:rPr>
          <w:rFonts w:hint="eastAsia" w:ascii="Calibri" w:hAnsi="Calibri" w:eastAsia="黑体"/>
          <w:color w:val="auto"/>
          <w:sz w:val="32"/>
          <w:highlight w:val="none"/>
        </w:rPr>
      </w:pPr>
    </w:p>
    <w:p w14:paraId="2D687C20">
      <w:pPr>
        <w:keepNext/>
        <w:keepLines/>
        <w:numPr>
          <w:ilvl w:val="1"/>
          <w:numId w:val="16"/>
        </w:numPr>
        <w:spacing w:before="260" w:after="260" w:line="416" w:lineRule="auto"/>
        <w:outlineLvl w:val="1"/>
        <w:rPr>
          <w:rFonts w:hint="eastAsia" w:ascii="Cambria" w:hAnsi="Cambria" w:eastAsia="宋体"/>
          <w:b w:val="0"/>
          <w:bCs w:val="0"/>
          <w:color w:val="auto"/>
          <w:kern w:val="2"/>
          <w:sz w:val="28"/>
          <w:szCs w:val="32"/>
          <w:highlight w:val="none"/>
        </w:rPr>
      </w:pPr>
      <w:r>
        <w:rPr>
          <w:rFonts w:hint="eastAsia" w:ascii="Cambria" w:hAnsi="Cambria" w:eastAsia="宋体"/>
          <w:b w:val="0"/>
          <w:bCs w:val="0"/>
          <w:color w:val="auto"/>
          <w:kern w:val="2"/>
          <w:sz w:val="28"/>
          <w:szCs w:val="32"/>
          <w:highlight w:val="none"/>
        </w:rPr>
        <w:t>寻源范围</w:t>
      </w:r>
    </w:p>
    <w:p w14:paraId="5049DDB3">
      <w:pPr>
        <w:spacing w:line="360" w:lineRule="auto"/>
        <w:ind w:firstLine="480" w:firstLineChars="200"/>
        <w:rPr>
          <w:rFonts w:ascii="Times New Roman" w:eastAsia="宋体"/>
          <w:b w:val="0"/>
          <w:bCs w:val="0"/>
          <w:color w:val="auto"/>
          <w:kern w:val="2"/>
          <w:sz w:val="24"/>
          <w:szCs w:val="24"/>
          <w:highlight w:val="none"/>
        </w:rPr>
      </w:pPr>
      <w:r>
        <w:rPr>
          <w:rFonts w:hint="eastAsia" w:ascii="宋体" w:hAnsi="宋体" w:eastAsia="宋体"/>
          <w:b w:val="0"/>
          <w:bCs w:val="0"/>
          <w:color w:val="auto"/>
          <w:kern w:val="2"/>
          <w:sz w:val="24"/>
          <w:szCs w:val="24"/>
          <w:highlight w:val="none"/>
        </w:rPr>
        <w:t>本项目为采购</w:t>
      </w:r>
      <w:r>
        <w:rPr>
          <w:rFonts w:hint="eastAsia" w:ascii="宋体" w:hAnsi="宋体" w:eastAsia="宋体"/>
          <w:color w:val="auto"/>
          <w:kern w:val="2"/>
          <w:sz w:val="24"/>
          <w:szCs w:val="24"/>
          <w:highlight w:val="none"/>
        </w:rPr>
        <w:t>具有</w:t>
      </w:r>
      <w:r>
        <w:rPr>
          <w:rFonts w:hint="eastAsia" w:ascii="宋体" w:hAnsi="宋体" w:eastAsia="宋体"/>
          <w:color w:val="auto"/>
          <w:kern w:val="2"/>
          <w:sz w:val="24"/>
          <w:szCs w:val="24"/>
          <w:highlight w:val="none"/>
          <w:lang w:eastAsia="zh-Hans"/>
        </w:rPr>
        <w:t>国内</w:t>
      </w:r>
      <w:r>
        <w:rPr>
          <w:rFonts w:hint="eastAsia" w:ascii="宋体" w:hAnsi="宋体" w:eastAsia="宋体"/>
          <w:color w:val="auto"/>
          <w:kern w:val="2"/>
          <w:sz w:val="24"/>
          <w:szCs w:val="24"/>
          <w:highlight w:val="none"/>
        </w:rPr>
        <w:t>知识产权</w:t>
      </w:r>
      <w:r>
        <w:rPr>
          <w:rFonts w:hint="eastAsia" w:ascii="宋体" w:hAnsi="宋体" w:eastAsia="宋体"/>
          <w:b w:val="0"/>
          <w:bCs w:val="0"/>
          <w:color w:val="auto"/>
          <w:kern w:val="2"/>
          <w:sz w:val="24"/>
          <w:szCs w:val="24"/>
          <w:highlight w:val="none"/>
        </w:rPr>
        <w:t>的服务器操作系统软件及其许可，许可</w:t>
      </w:r>
      <w:r>
        <w:rPr>
          <w:rFonts w:hint="eastAsia" w:ascii="宋体" w:hAnsi="宋体" w:eastAsia="宋体"/>
          <w:b w:val="0"/>
          <w:bCs w:val="0"/>
          <w:color w:val="auto"/>
          <w:kern w:val="2"/>
          <w:sz w:val="24"/>
          <w:szCs w:val="24"/>
          <w:highlight w:val="none"/>
          <w:lang w:eastAsia="zh-Hans"/>
        </w:rPr>
        <w:t>授权方式为服务器节点授权，授权期限为</w:t>
      </w:r>
      <w:r>
        <w:rPr>
          <w:rFonts w:hint="eastAsia" w:ascii="宋体" w:hAnsi="宋体" w:eastAsia="宋体"/>
          <w:b w:val="0"/>
          <w:bCs w:val="0"/>
          <w:color w:val="auto"/>
          <w:kern w:val="2"/>
          <w:sz w:val="24"/>
          <w:szCs w:val="24"/>
          <w:highlight w:val="none"/>
          <w:u w:val="single"/>
          <w:lang w:eastAsia="zh-Hans"/>
        </w:rPr>
        <w:t>永久授权</w:t>
      </w:r>
      <w:r>
        <w:rPr>
          <w:rFonts w:ascii="宋体" w:hAnsi="宋体" w:eastAsia="宋体"/>
          <w:b w:val="0"/>
          <w:bCs w:val="0"/>
          <w:color w:val="auto"/>
          <w:kern w:val="2"/>
          <w:sz w:val="24"/>
          <w:szCs w:val="24"/>
          <w:highlight w:val="none"/>
          <w:lang w:eastAsia="zh-Hans"/>
        </w:rPr>
        <w:t>，</w:t>
      </w:r>
      <w:r>
        <w:rPr>
          <w:rFonts w:hint="eastAsia" w:ascii="宋体" w:hAnsi="宋体" w:eastAsia="宋体"/>
          <w:b w:val="0"/>
          <w:bCs w:val="0"/>
          <w:color w:val="auto"/>
          <w:kern w:val="2"/>
          <w:sz w:val="24"/>
          <w:szCs w:val="24"/>
          <w:highlight w:val="none"/>
          <w:lang w:eastAsia="zh-Hans"/>
        </w:rPr>
        <w:t>质保期为</w:t>
      </w:r>
      <w:r>
        <w:rPr>
          <w:rFonts w:hint="eastAsia" w:ascii="宋体" w:hAnsi="宋体" w:eastAsia="宋体"/>
          <w:b w:val="0"/>
          <w:bCs w:val="0"/>
          <w:color w:val="auto"/>
          <w:kern w:val="2"/>
          <w:sz w:val="24"/>
          <w:szCs w:val="24"/>
          <w:highlight w:val="none"/>
          <w:u w:val="single"/>
        </w:rPr>
        <w:t>3</w:t>
      </w:r>
      <w:r>
        <w:rPr>
          <w:rFonts w:hint="eastAsia" w:ascii="宋体" w:hAnsi="宋体" w:eastAsia="宋体"/>
          <w:b w:val="0"/>
          <w:bCs w:val="0"/>
          <w:color w:val="auto"/>
          <w:kern w:val="2"/>
          <w:sz w:val="24"/>
          <w:szCs w:val="24"/>
          <w:highlight w:val="none"/>
          <w:lang w:eastAsia="zh-Hans"/>
        </w:rPr>
        <w:t>年</w:t>
      </w:r>
      <w:r>
        <w:rPr>
          <w:rFonts w:hint="eastAsia" w:ascii="宋体" w:hAnsi="宋体" w:eastAsia="宋体"/>
          <w:b w:val="0"/>
          <w:bCs w:val="0"/>
          <w:color w:val="auto"/>
          <w:kern w:val="2"/>
          <w:sz w:val="24"/>
          <w:szCs w:val="24"/>
          <w:highlight w:val="none"/>
        </w:rPr>
        <w:t>。</w:t>
      </w:r>
    </w:p>
    <w:p w14:paraId="1B84877F">
      <w:pPr>
        <w:keepNext/>
        <w:keepLines/>
        <w:numPr>
          <w:ilvl w:val="1"/>
          <w:numId w:val="16"/>
        </w:numPr>
        <w:spacing w:before="260" w:after="260" w:line="416" w:lineRule="auto"/>
        <w:outlineLvl w:val="1"/>
        <w:rPr>
          <w:rFonts w:ascii="Cambria" w:hAnsi="Cambria" w:eastAsia="宋体"/>
          <w:b w:val="0"/>
          <w:bCs w:val="0"/>
          <w:color w:val="auto"/>
          <w:kern w:val="2"/>
          <w:sz w:val="28"/>
          <w:szCs w:val="32"/>
          <w:highlight w:val="none"/>
        </w:rPr>
      </w:pPr>
      <w:bookmarkStart w:id="11" w:name="_Toc75427386"/>
      <w:bookmarkStart w:id="12" w:name="_Toc29994"/>
      <w:bookmarkStart w:id="13" w:name="_Toc173310038"/>
      <w:bookmarkStart w:id="14" w:name="_Toc176017796"/>
      <w:bookmarkStart w:id="15" w:name="_Toc173306147"/>
      <w:bookmarkStart w:id="16" w:name="_Toc173310080"/>
      <w:bookmarkStart w:id="17" w:name="_Toc28404"/>
      <w:bookmarkStart w:id="18" w:name="_Toc30014966"/>
      <w:bookmarkStart w:id="19" w:name="_Toc176017864"/>
      <w:bookmarkStart w:id="20" w:name="_Toc173309998"/>
      <w:r>
        <w:rPr>
          <w:rFonts w:hint="eastAsia" w:ascii="Cambria" w:hAnsi="Cambria" w:eastAsia="宋体"/>
          <w:b w:val="0"/>
          <w:bCs w:val="0"/>
          <w:color w:val="auto"/>
          <w:kern w:val="2"/>
          <w:sz w:val="28"/>
          <w:szCs w:val="32"/>
          <w:highlight w:val="none"/>
        </w:rPr>
        <w:t>质量保证</w:t>
      </w:r>
      <w:bookmarkEnd w:id="11"/>
      <w:bookmarkEnd w:id="12"/>
      <w:bookmarkEnd w:id="13"/>
      <w:bookmarkEnd w:id="14"/>
      <w:bookmarkEnd w:id="15"/>
      <w:bookmarkEnd w:id="16"/>
      <w:bookmarkEnd w:id="17"/>
      <w:bookmarkEnd w:id="18"/>
      <w:bookmarkEnd w:id="19"/>
      <w:bookmarkEnd w:id="20"/>
    </w:p>
    <w:p w14:paraId="35E3C64C">
      <w:pPr>
        <w:autoSpaceDE w:val="0"/>
        <w:autoSpaceDN w:val="0"/>
        <w:adjustRightInd w:val="0"/>
        <w:spacing w:line="360" w:lineRule="auto"/>
        <w:ind w:firstLine="567"/>
        <w:rPr>
          <w:rFonts w:hint="eastAsia" w:ascii="宋体" w:hAnsi="Calibri" w:eastAsia="宋体"/>
          <w:b w:val="0"/>
          <w:bCs w:val="0"/>
          <w:color w:val="auto"/>
          <w:sz w:val="24"/>
          <w:szCs w:val="24"/>
          <w:highlight w:val="none"/>
        </w:rPr>
      </w:pPr>
      <w:r>
        <w:rPr>
          <w:rFonts w:hint="eastAsia" w:ascii="宋体" w:hAnsi="Calibri" w:eastAsia="宋体"/>
          <w:b w:val="0"/>
          <w:bCs w:val="0"/>
          <w:color w:val="auto"/>
          <w:sz w:val="24"/>
          <w:szCs w:val="24"/>
          <w:highlight w:val="none"/>
        </w:rPr>
        <w:t>响应方保证所提供的所有货物的功能、性能、质量均能满足本寻源文件要求。</w:t>
      </w:r>
    </w:p>
    <w:p w14:paraId="01C70777">
      <w:pPr>
        <w:autoSpaceDE w:val="0"/>
        <w:autoSpaceDN w:val="0"/>
        <w:adjustRightInd w:val="0"/>
        <w:spacing w:line="360" w:lineRule="auto"/>
        <w:ind w:firstLine="567"/>
        <w:rPr>
          <w:rFonts w:hint="eastAsia" w:ascii="宋体" w:hAnsi="Calibri" w:eastAsia="宋体"/>
          <w:b w:val="0"/>
          <w:bCs w:val="0"/>
          <w:color w:val="auto"/>
          <w:sz w:val="24"/>
          <w:szCs w:val="24"/>
          <w:highlight w:val="none"/>
        </w:rPr>
      </w:pPr>
      <w:r>
        <w:rPr>
          <w:rFonts w:hint="eastAsia" w:ascii="宋体" w:hAnsi="Calibri" w:eastAsia="宋体"/>
          <w:b w:val="0"/>
          <w:bCs w:val="0"/>
          <w:color w:val="auto"/>
          <w:sz w:val="24"/>
          <w:szCs w:val="24"/>
          <w:highlight w:val="none"/>
        </w:rPr>
        <w:t>评标前寻源方有权要求响应方提供与响应产品同型号同配置的产品参加寻源方组织的产品功能、性能质量测试。</w:t>
      </w:r>
    </w:p>
    <w:p w14:paraId="5E791850">
      <w:pPr>
        <w:autoSpaceDE w:val="0"/>
        <w:autoSpaceDN w:val="0"/>
        <w:adjustRightInd w:val="0"/>
        <w:spacing w:line="360" w:lineRule="auto"/>
        <w:ind w:firstLine="567"/>
        <w:rPr>
          <w:rFonts w:hint="eastAsia" w:ascii="宋体" w:hAnsi="Calibri" w:eastAsia="宋体"/>
          <w:b w:val="0"/>
          <w:bCs w:val="0"/>
          <w:color w:val="auto"/>
          <w:sz w:val="24"/>
          <w:szCs w:val="24"/>
          <w:highlight w:val="none"/>
        </w:rPr>
      </w:pPr>
      <w:r>
        <w:rPr>
          <w:rFonts w:hint="eastAsia" w:ascii="宋体" w:hAnsi="Calibri" w:eastAsia="宋体"/>
          <w:b w:val="0"/>
          <w:bCs w:val="0"/>
          <w:color w:val="auto"/>
          <w:sz w:val="24"/>
          <w:szCs w:val="24"/>
          <w:highlight w:val="none"/>
        </w:rPr>
        <w:t>中选供应商提供的产品若不符合国家网络安全审查等相关政策，由中选供应商免费进行更换。</w:t>
      </w:r>
    </w:p>
    <w:p w14:paraId="6E555A88">
      <w:pPr>
        <w:keepNext/>
        <w:keepLines/>
        <w:numPr>
          <w:ilvl w:val="1"/>
          <w:numId w:val="16"/>
        </w:numPr>
        <w:spacing w:before="260" w:after="260" w:line="416" w:lineRule="auto"/>
        <w:outlineLvl w:val="1"/>
        <w:rPr>
          <w:rFonts w:ascii="Cambria" w:hAnsi="Cambria" w:eastAsia="宋体"/>
          <w:b w:val="0"/>
          <w:bCs w:val="0"/>
          <w:color w:val="auto"/>
          <w:kern w:val="2"/>
          <w:sz w:val="28"/>
          <w:szCs w:val="32"/>
          <w:highlight w:val="none"/>
        </w:rPr>
      </w:pPr>
      <w:bookmarkStart w:id="21" w:name="_Toc15838"/>
      <w:bookmarkStart w:id="22" w:name="_Toc173310081"/>
      <w:bookmarkStart w:id="23" w:name="_Toc176017865"/>
      <w:bookmarkStart w:id="24" w:name="_Toc173306148"/>
      <w:bookmarkStart w:id="25" w:name="_Toc173309999"/>
      <w:bookmarkStart w:id="26" w:name="_Toc176017797"/>
      <w:bookmarkStart w:id="27" w:name="_Toc12293"/>
      <w:bookmarkStart w:id="28" w:name="_Toc30014967"/>
      <w:bookmarkStart w:id="29" w:name="_Toc173310039"/>
      <w:bookmarkStart w:id="30" w:name="_Toc75427387"/>
      <w:r>
        <w:rPr>
          <w:rFonts w:hint="eastAsia" w:ascii="Cambria" w:hAnsi="Cambria" w:eastAsia="宋体"/>
          <w:b w:val="0"/>
          <w:bCs w:val="0"/>
          <w:color w:val="auto"/>
          <w:kern w:val="2"/>
          <w:sz w:val="28"/>
          <w:szCs w:val="32"/>
          <w:highlight w:val="none"/>
        </w:rPr>
        <w:t>进度保证</w:t>
      </w:r>
      <w:bookmarkEnd w:id="21"/>
      <w:bookmarkEnd w:id="22"/>
      <w:bookmarkEnd w:id="23"/>
      <w:bookmarkEnd w:id="24"/>
      <w:bookmarkEnd w:id="25"/>
      <w:bookmarkEnd w:id="26"/>
      <w:bookmarkEnd w:id="27"/>
      <w:bookmarkEnd w:id="28"/>
      <w:bookmarkEnd w:id="29"/>
      <w:bookmarkEnd w:id="30"/>
    </w:p>
    <w:p w14:paraId="7981A261">
      <w:pPr>
        <w:spacing w:line="360" w:lineRule="auto"/>
        <w:ind w:firstLine="600" w:firstLineChars="250"/>
        <w:rPr>
          <w:rFonts w:hint="eastAsia" w:ascii="宋体" w:hAnsi="Calibri" w:eastAsia="宋体"/>
          <w:b w:val="0"/>
          <w:bCs w:val="0"/>
          <w:color w:val="auto"/>
          <w:sz w:val="24"/>
          <w:szCs w:val="24"/>
          <w:highlight w:val="none"/>
        </w:rPr>
      </w:pPr>
      <w:bookmarkStart w:id="31" w:name="_Toc176017866"/>
      <w:bookmarkStart w:id="32" w:name="_Toc173310000"/>
      <w:bookmarkStart w:id="33" w:name="_Toc173310082"/>
      <w:bookmarkStart w:id="34" w:name="_Toc173310040"/>
      <w:bookmarkStart w:id="35" w:name="_Toc173306149"/>
      <w:bookmarkStart w:id="36" w:name="_Toc75427388"/>
      <w:bookmarkStart w:id="37" w:name="_Toc176017798"/>
      <w:r>
        <w:rPr>
          <w:rFonts w:hint="eastAsia" w:ascii="宋体" w:hAnsi="Calibri" w:eastAsia="宋体"/>
          <w:b w:val="0"/>
          <w:bCs w:val="0"/>
          <w:color w:val="auto"/>
          <w:sz w:val="24"/>
          <w:szCs w:val="24"/>
          <w:highlight w:val="none"/>
        </w:rPr>
        <w:t>响应方保证在合同生效之日起30天内提供商业版本软件，具备响应文件中声明无需二次开发的全部功能；在合同生效之日起180天内提供定制化开发版本软件，具备本技术规范书中要求的全部功能。验收合格后，提供1年的技术支持服务。</w:t>
      </w:r>
    </w:p>
    <w:p w14:paraId="1E2C98DB">
      <w:pPr>
        <w:keepNext/>
        <w:keepLines/>
        <w:numPr>
          <w:ilvl w:val="1"/>
          <w:numId w:val="16"/>
        </w:numPr>
        <w:spacing w:before="260" w:after="260" w:line="416" w:lineRule="auto"/>
        <w:outlineLvl w:val="1"/>
        <w:rPr>
          <w:rFonts w:ascii="Cambria" w:hAnsi="Cambria" w:eastAsia="宋体"/>
          <w:b w:val="0"/>
          <w:bCs w:val="0"/>
          <w:color w:val="auto"/>
          <w:kern w:val="2"/>
          <w:sz w:val="28"/>
          <w:szCs w:val="32"/>
          <w:highlight w:val="none"/>
        </w:rPr>
      </w:pPr>
      <w:bookmarkStart w:id="38" w:name="_Toc17477"/>
      <w:bookmarkStart w:id="39" w:name="_Toc30014968"/>
      <w:bookmarkStart w:id="40" w:name="_Toc16610"/>
      <w:r>
        <w:rPr>
          <w:rFonts w:hint="eastAsia" w:ascii="Cambria" w:hAnsi="Cambria" w:eastAsia="宋体"/>
          <w:b w:val="0"/>
          <w:bCs w:val="0"/>
          <w:color w:val="auto"/>
          <w:kern w:val="2"/>
          <w:sz w:val="28"/>
          <w:szCs w:val="32"/>
          <w:highlight w:val="none"/>
        </w:rPr>
        <w:t>系统适用标准</w:t>
      </w:r>
      <w:bookmarkEnd w:id="31"/>
      <w:bookmarkEnd w:id="32"/>
      <w:bookmarkEnd w:id="33"/>
      <w:bookmarkEnd w:id="34"/>
      <w:bookmarkEnd w:id="35"/>
      <w:bookmarkEnd w:id="36"/>
      <w:bookmarkEnd w:id="37"/>
      <w:bookmarkEnd w:id="38"/>
      <w:bookmarkEnd w:id="39"/>
      <w:bookmarkEnd w:id="40"/>
    </w:p>
    <w:p w14:paraId="71CC47DE">
      <w:pPr>
        <w:spacing w:line="360" w:lineRule="auto"/>
        <w:ind w:firstLine="480" w:firstLineChars="200"/>
        <w:rPr>
          <w:rFonts w:ascii="Calibri" w:hAnsi="Calibri" w:eastAsia="宋体"/>
          <w:b w:val="0"/>
          <w:bCs w:val="0"/>
          <w:color w:val="auto"/>
          <w:sz w:val="24"/>
          <w:szCs w:val="22"/>
          <w:highlight w:val="none"/>
        </w:rPr>
      </w:pPr>
      <w:r>
        <w:rPr>
          <w:rFonts w:hint="eastAsia" w:ascii="Calibri" w:hAnsi="Calibri" w:eastAsia="宋体"/>
          <w:b w:val="0"/>
          <w:bCs w:val="0"/>
          <w:color w:val="auto"/>
          <w:sz w:val="24"/>
          <w:szCs w:val="22"/>
          <w:highlight w:val="none"/>
        </w:rPr>
        <w:t>除本寻源文件另有说明外，响应方提供的所有产品均按照国际标准、国家标准进行设计、制造和检验。所用的标准是最新版本，如果这些标准的内容有矛盾时，按照最高标准的条款执行或按双方协商同意的标准或条款执行。</w:t>
      </w:r>
    </w:p>
    <w:p w14:paraId="62CE5103">
      <w:pPr>
        <w:keepNext/>
        <w:keepLines/>
        <w:numPr>
          <w:ilvl w:val="1"/>
          <w:numId w:val="16"/>
        </w:numPr>
        <w:spacing w:before="260" w:after="260" w:line="416" w:lineRule="auto"/>
        <w:outlineLvl w:val="1"/>
        <w:rPr>
          <w:rFonts w:ascii="Cambria" w:hAnsi="Cambria" w:eastAsia="宋体"/>
          <w:b w:val="0"/>
          <w:bCs w:val="0"/>
          <w:color w:val="auto"/>
          <w:kern w:val="2"/>
          <w:sz w:val="28"/>
          <w:szCs w:val="32"/>
          <w:highlight w:val="none"/>
        </w:rPr>
      </w:pPr>
      <w:bookmarkStart w:id="41" w:name="_Toc173310041"/>
      <w:bookmarkStart w:id="42" w:name="_Toc176017799"/>
      <w:bookmarkStart w:id="43" w:name="_Toc176017867"/>
      <w:bookmarkStart w:id="44" w:name="_Toc173306150"/>
      <w:bookmarkStart w:id="45" w:name="_Toc173310001"/>
      <w:bookmarkStart w:id="46" w:name="_Toc173310083"/>
      <w:bookmarkStart w:id="47" w:name="_Toc30014969"/>
      <w:bookmarkStart w:id="48" w:name="_Toc29293"/>
      <w:bookmarkStart w:id="49" w:name="_Toc75427389"/>
      <w:bookmarkStart w:id="50" w:name="_Toc17869"/>
      <w:r>
        <w:rPr>
          <w:rFonts w:hint="eastAsia" w:ascii="Cambria" w:hAnsi="Cambria" w:eastAsia="宋体"/>
          <w:b w:val="0"/>
          <w:bCs w:val="0"/>
          <w:color w:val="auto"/>
          <w:kern w:val="2"/>
          <w:sz w:val="28"/>
          <w:szCs w:val="32"/>
          <w:highlight w:val="none"/>
        </w:rPr>
        <w:t>对技术投标文件的要求</w:t>
      </w:r>
      <w:bookmarkEnd w:id="41"/>
      <w:bookmarkEnd w:id="42"/>
      <w:bookmarkEnd w:id="43"/>
      <w:bookmarkEnd w:id="44"/>
      <w:bookmarkEnd w:id="45"/>
      <w:bookmarkEnd w:id="46"/>
      <w:bookmarkEnd w:id="47"/>
      <w:bookmarkEnd w:id="48"/>
      <w:bookmarkEnd w:id="49"/>
      <w:bookmarkEnd w:id="50"/>
    </w:p>
    <w:p w14:paraId="2E241595">
      <w:pPr>
        <w:spacing w:line="360" w:lineRule="auto"/>
        <w:ind w:firstLine="480" w:firstLineChars="200"/>
        <w:rPr>
          <w:rFonts w:hint="eastAsia" w:ascii="Calibri" w:hAnsi="Calibri" w:eastAsia="宋体"/>
          <w:b w:val="0"/>
          <w:bCs w:val="0"/>
          <w:color w:val="auto"/>
          <w:sz w:val="24"/>
          <w:szCs w:val="22"/>
          <w:highlight w:val="none"/>
        </w:rPr>
      </w:pPr>
      <w:r>
        <w:rPr>
          <w:rFonts w:hint="eastAsia" w:ascii="Calibri" w:hAnsi="Calibri" w:eastAsia="宋体"/>
          <w:b w:val="0"/>
          <w:bCs w:val="0"/>
          <w:color w:val="auto"/>
          <w:sz w:val="24"/>
          <w:szCs w:val="22"/>
          <w:highlight w:val="none"/>
        </w:rPr>
        <w:t>在响应方的技术方案中，要求对本寻源文件所提出各项要求进行逐条逐项答复、说明和解释。首先对实现或满足程度明确作出“满足”、“不满足”、“部分满足”等应答，然后作出具体、详细的说明。不得使用“明白”、“理解”等词语。凡采用“详见”、“参见”等方式说明的，需指明参见文档的章节及页码。凡采用“部分满足”应答的，详细说明哪部分满足或不满足。</w:t>
      </w:r>
    </w:p>
    <w:p w14:paraId="67011296">
      <w:pPr>
        <w:spacing w:line="360" w:lineRule="auto"/>
        <w:ind w:firstLine="480" w:firstLineChars="200"/>
        <w:rPr>
          <w:rFonts w:ascii="Calibri" w:hAnsi="Calibri" w:eastAsia="宋体"/>
          <w:b w:val="0"/>
          <w:bCs w:val="0"/>
          <w:color w:val="auto"/>
          <w:sz w:val="24"/>
          <w:szCs w:val="22"/>
          <w:highlight w:val="none"/>
        </w:rPr>
      </w:pPr>
      <w:r>
        <w:rPr>
          <w:rFonts w:hint="eastAsia" w:ascii="Calibri" w:hAnsi="Calibri" w:eastAsia="宋体"/>
          <w:b w:val="0"/>
          <w:bCs w:val="0"/>
          <w:color w:val="auto"/>
          <w:sz w:val="24"/>
          <w:szCs w:val="22"/>
          <w:highlight w:val="none"/>
        </w:rPr>
        <w:t>打“★”号条款为必须满足内容，</w:t>
      </w:r>
      <w:r>
        <w:rPr>
          <w:rFonts w:hint="eastAsia" w:ascii="Calibri" w:hAnsi="Calibri" w:eastAsia="宋体"/>
          <w:b w:val="0"/>
          <w:bCs w:val="0"/>
          <w:color w:val="auto"/>
          <w:sz w:val="24"/>
          <w:szCs w:val="22"/>
          <w:highlight w:val="none"/>
          <w:lang w:eastAsia="zh-CN"/>
        </w:rPr>
        <w:t>响应方</w:t>
      </w:r>
      <w:r>
        <w:rPr>
          <w:rFonts w:hint="eastAsia" w:ascii="Calibri" w:hAnsi="Calibri" w:eastAsia="宋体"/>
          <w:b w:val="0"/>
          <w:bCs w:val="0"/>
          <w:color w:val="auto"/>
          <w:sz w:val="24"/>
          <w:szCs w:val="22"/>
          <w:highlight w:val="none"/>
        </w:rPr>
        <w:t>如有任何一条不响应或不满足（含负偏离），按无效投标处理。</w:t>
      </w:r>
    </w:p>
    <w:p w14:paraId="19F2EAD9">
      <w:pPr>
        <w:keepNext/>
        <w:keepLines/>
        <w:numPr>
          <w:ilvl w:val="0"/>
          <w:numId w:val="16"/>
        </w:numPr>
        <w:spacing w:before="340" w:after="330" w:line="578" w:lineRule="auto"/>
        <w:jc w:val="left"/>
        <w:outlineLvl w:val="0"/>
        <w:rPr>
          <w:rFonts w:ascii="Calibri" w:hAnsi="Calibri" w:eastAsia="黑体"/>
          <w:b w:val="0"/>
          <w:bCs w:val="0"/>
          <w:color w:val="auto"/>
          <w:kern w:val="44"/>
          <w:sz w:val="32"/>
          <w:szCs w:val="44"/>
          <w:highlight w:val="none"/>
        </w:rPr>
      </w:pPr>
      <w:r>
        <w:rPr>
          <w:b w:val="0"/>
          <w:bCs w:val="0"/>
          <w:color w:val="auto"/>
          <w:sz w:val="24"/>
          <w:highlight w:val="none"/>
        </w:rPr>
        <w:br w:type="page"/>
      </w:r>
      <w:bookmarkStart w:id="51" w:name="_Toc30742"/>
      <w:bookmarkStart w:id="52" w:name="_Toc352601010"/>
      <w:bookmarkStart w:id="53" w:name="_Toc75427390"/>
      <w:bookmarkStart w:id="54" w:name="_Toc30825"/>
      <w:bookmarkStart w:id="55" w:name="_Toc30014970"/>
      <w:r>
        <w:rPr>
          <w:rFonts w:hint="eastAsia" w:ascii="Calibri" w:hAnsi="Calibri" w:eastAsia="黑体"/>
          <w:b w:val="0"/>
          <w:bCs w:val="0"/>
          <w:color w:val="auto"/>
          <w:kern w:val="44"/>
          <w:sz w:val="32"/>
          <w:szCs w:val="44"/>
          <w:highlight w:val="none"/>
        </w:rPr>
        <w:t>对</w:t>
      </w:r>
      <w:r>
        <w:rPr>
          <w:rFonts w:hint="eastAsia" w:ascii="Calibri" w:hAnsi="Calibri" w:eastAsia="黑体"/>
          <w:b w:val="0"/>
          <w:bCs w:val="0"/>
          <w:color w:val="auto"/>
          <w:kern w:val="44"/>
          <w:sz w:val="32"/>
          <w:szCs w:val="44"/>
          <w:highlight w:val="none"/>
          <w:lang w:eastAsia="zh-CN"/>
        </w:rPr>
        <w:t>响应方</w:t>
      </w:r>
      <w:r>
        <w:rPr>
          <w:rFonts w:hint="eastAsia" w:ascii="Calibri" w:hAnsi="Calibri" w:eastAsia="黑体"/>
          <w:b w:val="0"/>
          <w:bCs w:val="0"/>
          <w:color w:val="auto"/>
          <w:kern w:val="44"/>
          <w:sz w:val="32"/>
          <w:szCs w:val="44"/>
          <w:highlight w:val="none"/>
        </w:rPr>
        <w:t>的技术要求及其工作范围</w:t>
      </w:r>
      <w:bookmarkEnd w:id="51"/>
      <w:bookmarkEnd w:id="52"/>
      <w:bookmarkEnd w:id="53"/>
      <w:bookmarkEnd w:id="54"/>
      <w:bookmarkEnd w:id="55"/>
    </w:p>
    <w:p w14:paraId="0534E9C6">
      <w:pPr>
        <w:keepNext/>
        <w:keepLines/>
        <w:numPr>
          <w:ilvl w:val="1"/>
          <w:numId w:val="16"/>
        </w:numPr>
        <w:spacing w:before="260" w:after="260" w:line="416" w:lineRule="auto"/>
        <w:outlineLvl w:val="1"/>
        <w:rPr>
          <w:rFonts w:hint="eastAsia" w:ascii="Cambria" w:hAnsi="Cambria" w:eastAsia="宋体"/>
          <w:b w:val="0"/>
          <w:bCs w:val="0"/>
          <w:color w:val="auto"/>
          <w:kern w:val="2"/>
          <w:sz w:val="28"/>
          <w:szCs w:val="32"/>
          <w:highlight w:val="none"/>
        </w:rPr>
      </w:pPr>
      <w:bookmarkStart w:id="56" w:name="_Toc30014971"/>
      <w:bookmarkEnd w:id="56"/>
      <w:bookmarkStart w:id="57" w:name="_Toc29396415"/>
      <w:bookmarkEnd w:id="57"/>
      <w:bookmarkStart w:id="58" w:name="_Toc456276545"/>
      <w:bookmarkEnd w:id="58"/>
      <w:bookmarkStart w:id="59" w:name="_Toc29497729"/>
      <w:bookmarkEnd w:id="59"/>
      <w:bookmarkStart w:id="60" w:name="_Toc452718453"/>
      <w:bookmarkEnd w:id="60"/>
      <w:bookmarkStart w:id="61" w:name="_Toc29630901"/>
      <w:bookmarkEnd w:id="61"/>
      <w:bookmarkStart w:id="62" w:name="_Toc452718349"/>
      <w:bookmarkEnd w:id="62"/>
      <w:bookmarkStart w:id="63" w:name="_Toc452718556"/>
      <w:bookmarkEnd w:id="63"/>
      <w:bookmarkStart w:id="64" w:name="_Toc458093352"/>
      <w:bookmarkEnd w:id="64"/>
      <w:bookmarkStart w:id="65" w:name="_Toc1069"/>
      <w:bookmarkEnd w:id="65"/>
      <w:bookmarkStart w:id="66" w:name="_Toc452718390"/>
      <w:bookmarkEnd w:id="66"/>
      <w:bookmarkStart w:id="67" w:name="_Toc6825"/>
      <w:bookmarkStart w:id="68" w:name="_Toc30014973"/>
      <w:bookmarkStart w:id="69" w:name="_Toc427380951"/>
      <w:bookmarkStart w:id="70" w:name="_Toc518408401"/>
      <w:bookmarkStart w:id="71" w:name="_Toc427568146"/>
      <w:bookmarkStart w:id="72" w:name="_Toc75427391"/>
      <w:bookmarkStart w:id="73" w:name="_Toc242073962"/>
      <w:bookmarkStart w:id="74" w:name="_Toc24382"/>
      <w:bookmarkStart w:id="75" w:name="_Toc352601011"/>
      <w:r>
        <w:rPr>
          <w:rFonts w:hint="eastAsia" w:ascii="Cambria" w:hAnsi="Cambria" w:eastAsia="宋体"/>
          <w:b w:val="0"/>
          <w:bCs w:val="0"/>
          <w:color w:val="auto"/>
          <w:kern w:val="2"/>
          <w:sz w:val="28"/>
          <w:szCs w:val="32"/>
          <w:highlight w:val="none"/>
        </w:rPr>
        <w:t>对</w:t>
      </w:r>
      <w:r>
        <w:rPr>
          <w:rFonts w:hint="eastAsia" w:ascii="Cambria" w:hAnsi="Cambria" w:eastAsia="宋体"/>
          <w:b w:val="0"/>
          <w:bCs w:val="0"/>
          <w:color w:val="auto"/>
          <w:kern w:val="2"/>
          <w:sz w:val="28"/>
          <w:szCs w:val="32"/>
          <w:highlight w:val="none"/>
          <w:lang w:eastAsia="zh-CN"/>
        </w:rPr>
        <w:t>响应方</w:t>
      </w:r>
      <w:r>
        <w:rPr>
          <w:rFonts w:hint="eastAsia" w:ascii="Cambria" w:hAnsi="Cambria" w:eastAsia="宋体"/>
          <w:b w:val="0"/>
          <w:bCs w:val="0"/>
          <w:color w:val="auto"/>
          <w:kern w:val="2"/>
          <w:sz w:val="28"/>
          <w:szCs w:val="32"/>
          <w:highlight w:val="none"/>
        </w:rPr>
        <w:t>的技术要求</w:t>
      </w:r>
      <w:bookmarkEnd w:id="67"/>
      <w:bookmarkEnd w:id="68"/>
      <w:bookmarkEnd w:id="69"/>
      <w:bookmarkEnd w:id="70"/>
      <w:bookmarkEnd w:id="71"/>
      <w:bookmarkEnd w:id="72"/>
      <w:bookmarkEnd w:id="73"/>
      <w:bookmarkEnd w:id="74"/>
      <w:bookmarkEnd w:id="75"/>
    </w:p>
    <w:p w14:paraId="4BA20BBF">
      <w:pPr>
        <w:numPr>
          <w:ilvl w:val="0"/>
          <w:numId w:val="17"/>
        </w:numPr>
        <w:spacing w:before="60" w:beforeLines="25" w:line="360" w:lineRule="auto"/>
        <w:ind w:left="5" w:firstLine="415"/>
        <w:rPr>
          <w:rFonts w:hint="eastAsia" w:ascii="仿宋" w:hAnsi="仿宋" w:eastAsia="仿宋" w:cs="仿宋"/>
          <w:b w:val="0"/>
          <w:bCs w:val="0"/>
          <w:sz w:val="24"/>
          <w:szCs w:val="22"/>
        </w:rPr>
      </w:pPr>
      <w:bookmarkStart w:id="76" w:name="_Toc242073963"/>
      <w:bookmarkStart w:id="77" w:name="_Toc30014974"/>
      <w:bookmarkStart w:id="78" w:name="_Toc518408402"/>
      <w:bookmarkStart w:id="79" w:name="_Toc427568147"/>
      <w:bookmarkStart w:id="80" w:name="_Toc407417358"/>
      <w:bookmarkStart w:id="81" w:name="_Toc6251"/>
      <w:bookmarkStart w:id="82" w:name="_Toc411269792"/>
      <w:bookmarkStart w:id="83" w:name="_Toc407982393"/>
      <w:bookmarkStart w:id="84" w:name="_Toc411267587"/>
      <w:bookmarkStart w:id="85" w:name="_Toc407415871"/>
      <w:bookmarkStart w:id="86" w:name="_Toc75427392"/>
      <w:bookmarkStart w:id="87" w:name="_Toc9888"/>
      <w:bookmarkStart w:id="88" w:name="_Toc352601012"/>
      <w:bookmarkStart w:id="89" w:name="_Toc427380952"/>
      <w:r>
        <w:rPr>
          <w:rFonts w:hint="eastAsia" w:ascii="仿宋" w:hAnsi="仿宋" w:eastAsia="仿宋" w:cs="仿宋"/>
          <w:b w:val="0"/>
          <w:bCs w:val="0"/>
          <w:sz w:val="24"/>
          <w:szCs w:val="22"/>
        </w:rPr>
        <w:t>响应方具备相应的服务能力，包括有关的专用设备、</w:t>
      </w:r>
      <w:r>
        <w:rPr>
          <w:rFonts w:hint="eastAsia" w:ascii="仿宋" w:hAnsi="仿宋" w:eastAsia="仿宋" w:cs="仿宋"/>
          <w:b w:val="0"/>
          <w:bCs w:val="0"/>
          <w:sz w:val="24"/>
          <w:szCs w:val="22"/>
          <w:lang w:eastAsia="zh-Hans"/>
        </w:rPr>
        <w:t>工具</w:t>
      </w:r>
      <w:r>
        <w:rPr>
          <w:rFonts w:hint="eastAsia" w:ascii="仿宋" w:hAnsi="仿宋" w:eastAsia="仿宋" w:cs="仿宋"/>
          <w:b w:val="0"/>
          <w:bCs w:val="0"/>
          <w:sz w:val="24"/>
          <w:szCs w:val="22"/>
        </w:rPr>
        <w:t>和专业技术人员团队。</w:t>
      </w:r>
    </w:p>
    <w:p w14:paraId="11F61C27">
      <w:pPr>
        <w:numPr>
          <w:ilvl w:val="0"/>
          <w:numId w:val="17"/>
        </w:numPr>
        <w:spacing w:before="60" w:beforeLines="25" w:line="360" w:lineRule="auto"/>
        <w:ind w:left="5" w:firstLine="415"/>
        <w:rPr>
          <w:rFonts w:hint="eastAsia" w:ascii="仿宋" w:hAnsi="仿宋" w:eastAsia="仿宋" w:cs="仿宋"/>
          <w:b w:val="0"/>
          <w:bCs w:val="0"/>
          <w:sz w:val="24"/>
          <w:szCs w:val="22"/>
        </w:rPr>
      </w:pPr>
      <w:r>
        <w:rPr>
          <w:rFonts w:hint="eastAsia" w:ascii="仿宋" w:hAnsi="仿宋" w:eastAsia="仿宋" w:cs="仿宋"/>
          <w:b w:val="0"/>
          <w:bCs w:val="0"/>
          <w:sz w:val="24"/>
          <w:szCs w:val="22"/>
        </w:rPr>
        <w:t>技术规范书中在引用某标准的地方，响应方需使用合同生效的、最新的引用标准文本，不能用另外标准代替，除非从寻源方那里获得许可的标准代替。如果引用某不合适的标准或者未引用某合适的标准，或者不能得到所需要的标准，响应方可选择某合适的标准，并且在制造商着手进行工作前需得到寻源方的许可。</w:t>
      </w:r>
    </w:p>
    <w:p w14:paraId="49E85769">
      <w:pPr>
        <w:spacing w:line="360" w:lineRule="auto"/>
        <w:ind w:left="420"/>
        <w:rPr>
          <w:rFonts w:hint="eastAsia" w:ascii="仿宋" w:hAnsi="仿宋" w:eastAsia="仿宋" w:cs="仿宋"/>
          <w:b w:val="0"/>
          <w:bCs w:val="0"/>
          <w:sz w:val="24"/>
          <w:szCs w:val="22"/>
        </w:rPr>
      </w:pPr>
      <w:r>
        <w:rPr>
          <w:rFonts w:hint="eastAsia" w:ascii="仿宋" w:hAnsi="仿宋" w:eastAsia="仿宋" w:cs="仿宋"/>
          <w:b w:val="0"/>
          <w:bCs w:val="0"/>
          <w:sz w:val="24"/>
          <w:szCs w:val="22"/>
        </w:rPr>
        <w:t>寻源方与响应方在解释某标准有不同意见时，寻源方的解释是最终的解释。</w:t>
      </w:r>
    </w:p>
    <w:p w14:paraId="15EC12CA">
      <w:pPr>
        <w:numPr>
          <w:ilvl w:val="0"/>
          <w:numId w:val="17"/>
        </w:numPr>
        <w:spacing w:before="60" w:beforeLines="25" w:line="360" w:lineRule="auto"/>
        <w:ind w:left="5" w:firstLine="415"/>
        <w:rPr>
          <w:rFonts w:hint="eastAsia" w:ascii="仿宋" w:hAnsi="仿宋" w:eastAsia="仿宋" w:cs="仿宋"/>
          <w:b w:val="0"/>
          <w:bCs w:val="0"/>
          <w:sz w:val="24"/>
          <w:szCs w:val="22"/>
        </w:rPr>
      </w:pPr>
      <w:r>
        <w:rPr>
          <w:rFonts w:hint="eastAsia" w:ascii="仿宋" w:hAnsi="仿宋" w:eastAsia="仿宋" w:cs="仿宋"/>
          <w:b w:val="0"/>
          <w:bCs w:val="0"/>
          <w:sz w:val="24"/>
          <w:szCs w:val="22"/>
        </w:rPr>
        <w:t>本技术规范书可以作为响应方编制项目建议书的依据，对于本技术规范书的某些部分，响应方如不能满足要求，需在技术建议书中提出说明，否则，寻源方即认为响应方提供的产品满足本技术规范书的要求。</w:t>
      </w:r>
    </w:p>
    <w:p w14:paraId="0B57A807">
      <w:pPr>
        <w:numPr>
          <w:ilvl w:val="0"/>
          <w:numId w:val="17"/>
        </w:numPr>
        <w:spacing w:before="60" w:beforeLines="25" w:line="360" w:lineRule="auto"/>
        <w:ind w:left="5" w:firstLine="415"/>
        <w:rPr>
          <w:rFonts w:hint="eastAsia" w:ascii="仿宋" w:hAnsi="仿宋" w:eastAsia="仿宋" w:cs="仿宋"/>
          <w:b w:val="0"/>
          <w:bCs w:val="0"/>
          <w:sz w:val="24"/>
          <w:szCs w:val="22"/>
        </w:rPr>
      </w:pPr>
      <w:r>
        <w:rPr>
          <w:rFonts w:hint="eastAsia" w:ascii="仿宋" w:hAnsi="仿宋" w:eastAsia="仿宋" w:cs="仿宋"/>
          <w:b w:val="0"/>
          <w:bCs w:val="0"/>
          <w:sz w:val="24"/>
          <w:szCs w:val="22"/>
        </w:rPr>
        <w:t>所有本寻源文件范围所要求而被响应方遗漏的项目，都被认为是包含在本次响应范围内，响应方的报价被视为包含此遗漏项目的报价。</w:t>
      </w:r>
    </w:p>
    <w:p w14:paraId="6BC4180B">
      <w:pPr>
        <w:numPr>
          <w:ilvl w:val="0"/>
          <w:numId w:val="17"/>
        </w:numPr>
        <w:spacing w:before="60" w:beforeLines="25" w:line="360" w:lineRule="auto"/>
        <w:ind w:left="5" w:firstLine="415"/>
        <w:rPr>
          <w:rFonts w:hint="eastAsia" w:ascii="仿宋" w:hAnsi="仿宋" w:eastAsia="仿宋" w:cs="仿宋"/>
          <w:b w:val="0"/>
          <w:bCs w:val="0"/>
          <w:sz w:val="24"/>
          <w:szCs w:val="22"/>
        </w:rPr>
      </w:pPr>
      <w:r>
        <w:rPr>
          <w:rFonts w:hint="eastAsia" w:ascii="仿宋" w:hAnsi="仿宋" w:eastAsia="仿宋" w:cs="仿宋"/>
          <w:b w:val="0"/>
          <w:bCs w:val="0"/>
          <w:sz w:val="24"/>
          <w:szCs w:val="22"/>
        </w:rPr>
        <w:t>响应方需确保其所供产品的完整性，合同文件遗漏的一切事项，都被认为包括在合同价格之内。</w:t>
      </w:r>
    </w:p>
    <w:p w14:paraId="348B0E41">
      <w:pPr>
        <w:numPr>
          <w:ilvl w:val="0"/>
          <w:numId w:val="17"/>
        </w:numPr>
        <w:spacing w:before="60" w:beforeLines="25" w:line="360" w:lineRule="auto"/>
        <w:ind w:left="5" w:firstLine="415"/>
        <w:rPr>
          <w:rFonts w:hint="eastAsia" w:ascii="仿宋" w:hAnsi="仿宋" w:eastAsia="仿宋" w:cs="仿宋"/>
          <w:b w:val="0"/>
          <w:bCs w:val="0"/>
          <w:sz w:val="24"/>
          <w:szCs w:val="22"/>
        </w:rPr>
      </w:pPr>
      <w:r>
        <w:rPr>
          <w:rFonts w:hint="eastAsia" w:ascii="仿宋" w:hAnsi="仿宋" w:eastAsia="仿宋" w:cs="仿宋"/>
          <w:b w:val="0"/>
          <w:bCs w:val="0"/>
          <w:sz w:val="24"/>
          <w:szCs w:val="22"/>
        </w:rPr>
        <w:t>本技术规范的内容如有遗漏，响应方可予以补充，并对补充的内容或技术的必要性进行具体的论述。如需发生费用的需在报价中体现，否则一旦中选将认为卖方对其补充部分为免费提供。</w:t>
      </w:r>
    </w:p>
    <w:p w14:paraId="7D289F3B">
      <w:pPr>
        <w:numPr>
          <w:ilvl w:val="0"/>
          <w:numId w:val="17"/>
        </w:numPr>
        <w:spacing w:before="60" w:beforeLines="25" w:line="360" w:lineRule="auto"/>
        <w:ind w:left="5" w:firstLine="415"/>
        <w:rPr>
          <w:rFonts w:hint="eastAsia" w:ascii="仿宋" w:hAnsi="仿宋" w:eastAsia="仿宋" w:cs="仿宋"/>
          <w:b w:val="0"/>
          <w:bCs w:val="0"/>
          <w:sz w:val="24"/>
          <w:szCs w:val="22"/>
        </w:rPr>
      </w:pPr>
      <w:r>
        <w:rPr>
          <w:rFonts w:hint="eastAsia" w:ascii="仿宋" w:hAnsi="仿宋" w:eastAsia="仿宋" w:cs="仿宋"/>
          <w:b w:val="0"/>
          <w:bCs w:val="0"/>
          <w:sz w:val="24"/>
          <w:szCs w:val="22"/>
        </w:rPr>
        <w:t>响应方可以对本标书提出修改意见供寻源方参考，因需要寻源方有权对本技术规范书进行修改和补充。</w:t>
      </w:r>
    </w:p>
    <w:p w14:paraId="399026BD">
      <w:pPr>
        <w:numPr>
          <w:ilvl w:val="0"/>
          <w:numId w:val="17"/>
        </w:numPr>
        <w:spacing w:before="60" w:beforeLines="25" w:line="360" w:lineRule="auto"/>
        <w:ind w:left="5" w:firstLine="415"/>
        <w:rPr>
          <w:rFonts w:hint="eastAsia" w:ascii="仿宋" w:hAnsi="仿宋" w:eastAsia="仿宋" w:cs="仿宋"/>
          <w:b w:val="0"/>
          <w:bCs w:val="0"/>
          <w:sz w:val="24"/>
          <w:szCs w:val="22"/>
        </w:rPr>
      </w:pPr>
      <w:r>
        <w:rPr>
          <w:rFonts w:hint="eastAsia" w:ascii="仿宋" w:hAnsi="仿宋" w:eastAsia="仿宋" w:cs="仿宋"/>
          <w:b w:val="0"/>
          <w:bCs w:val="0"/>
          <w:sz w:val="24"/>
          <w:szCs w:val="22"/>
        </w:rPr>
        <w:t>响应方推荐先进、稳定、可靠的产品，并该系列保证在3年内不停产。</w:t>
      </w:r>
    </w:p>
    <w:p w14:paraId="6EED9256">
      <w:pPr>
        <w:numPr>
          <w:ilvl w:val="0"/>
          <w:numId w:val="17"/>
        </w:numPr>
        <w:spacing w:before="60" w:beforeLines="25" w:line="360" w:lineRule="auto"/>
        <w:ind w:left="5" w:firstLine="415"/>
        <w:rPr>
          <w:rFonts w:hint="eastAsia" w:ascii="仿宋" w:hAnsi="仿宋" w:eastAsia="仿宋" w:cs="仿宋"/>
          <w:b w:val="0"/>
          <w:bCs w:val="0"/>
          <w:sz w:val="24"/>
          <w:szCs w:val="22"/>
        </w:rPr>
      </w:pPr>
      <w:r>
        <w:rPr>
          <w:rFonts w:hint="eastAsia" w:ascii="仿宋" w:hAnsi="仿宋" w:eastAsia="仿宋" w:cs="仿宋"/>
          <w:b w:val="0"/>
          <w:bCs w:val="0"/>
          <w:sz w:val="24"/>
          <w:szCs w:val="22"/>
        </w:rPr>
        <w:t>要求提供所有软件是合法的正版软件，并且采用实施时的最新版本，有中文版采用中文版。</w:t>
      </w:r>
    </w:p>
    <w:p w14:paraId="1C46F0A6">
      <w:pPr>
        <w:numPr>
          <w:ilvl w:val="0"/>
          <w:numId w:val="17"/>
        </w:numPr>
        <w:spacing w:before="60" w:beforeLines="25" w:line="360" w:lineRule="auto"/>
        <w:ind w:left="5" w:firstLine="415"/>
        <w:rPr>
          <w:rFonts w:hint="eastAsia" w:ascii="仿宋" w:hAnsi="仿宋" w:eastAsia="仿宋" w:cs="仿宋"/>
          <w:b w:val="0"/>
          <w:bCs w:val="0"/>
          <w:sz w:val="24"/>
          <w:szCs w:val="22"/>
        </w:rPr>
      </w:pPr>
      <w:r>
        <w:rPr>
          <w:rFonts w:hint="eastAsia" w:ascii="仿宋" w:hAnsi="仿宋" w:eastAsia="仿宋" w:cs="仿宋"/>
          <w:b w:val="0"/>
          <w:bCs w:val="0"/>
          <w:sz w:val="24"/>
          <w:szCs w:val="22"/>
        </w:rPr>
        <w:t>按照南方电网公司</w:t>
      </w:r>
      <w:r>
        <w:rPr>
          <w:rFonts w:hint="eastAsia" w:ascii="仿宋" w:hAnsi="仿宋" w:eastAsia="仿宋" w:cs="仿宋"/>
          <w:b w:val="0"/>
          <w:bCs w:val="0"/>
          <w:sz w:val="24"/>
          <w:szCs w:val="22"/>
          <w:lang w:eastAsia="zh-Hans"/>
        </w:rPr>
        <w:t>技术平台</w:t>
      </w:r>
      <w:r>
        <w:rPr>
          <w:rFonts w:hint="eastAsia" w:ascii="仿宋" w:hAnsi="仿宋" w:eastAsia="仿宋" w:cs="仿宋"/>
          <w:b w:val="0"/>
          <w:bCs w:val="0"/>
          <w:sz w:val="24"/>
          <w:szCs w:val="22"/>
        </w:rPr>
        <w:t>及应用系统基本部署要求，为应用适配性改造提供服务器操作系统层面的编译、部署、运行、问题分析等免费技术支持。</w:t>
      </w:r>
    </w:p>
    <w:p w14:paraId="142A9F01">
      <w:pPr>
        <w:keepNext/>
        <w:keepLines/>
        <w:numPr>
          <w:ilvl w:val="1"/>
          <w:numId w:val="16"/>
        </w:numPr>
        <w:spacing w:before="260" w:after="260" w:line="416" w:lineRule="auto"/>
        <w:outlineLvl w:val="1"/>
        <w:rPr>
          <w:rFonts w:ascii="Cambria" w:hAnsi="Cambria" w:eastAsia="宋体"/>
          <w:b w:val="0"/>
          <w:bCs w:val="0"/>
          <w:color w:val="auto"/>
          <w:kern w:val="2"/>
          <w:sz w:val="28"/>
          <w:szCs w:val="32"/>
          <w:highlight w:val="none"/>
        </w:rPr>
      </w:pPr>
      <w:r>
        <w:rPr>
          <w:rFonts w:hint="eastAsia" w:ascii="Cambria" w:hAnsi="Cambria" w:eastAsia="宋体"/>
          <w:b w:val="0"/>
          <w:bCs w:val="0"/>
          <w:color w:val="auto"/>
          <w:kern w:val="2"/>
          <w:sz w:val="28"/>
          <w:szCs w:val="32"/>
          <w:highlight w:val="none"/>
          <w:lang w:eastAsia="zh-CN"/>
        </w:rPr>
        <w:t>响应方</w:t>
      </w:r>
      <w:r>
        <w:rPr>
          <w:rFonts w:hint="eastAsia" w:ascii="Cambria" w:hAnsi="Cambria" w:eastAsia="宋体"/>
          <w:b w:val="0"/>
          <w:bCs w:val="0"/>
          <w:color w:val="auto"/>
          <w:kern w:val="2"/>
          <w:sz w:val="28"/>
          <w:szCs w:val="32"/>
          <w:highlight w:val="none"/>
        </w:rPr>
        <w:t>的工作范围</w:t>
      </w:r>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31EB8F98">
      <w:pPr>
        <w:numPr>
          <w:ilvl w:val="0"/>
          <w:numId w:val="18"/>
        </w:numPr>
        <w:tabs>
          <w:tab w:val="left" w:pos="0"/>
          <w:tab w:val="left" w:pos="851"/>
          <w:tab w:val="clear" w:pos="1265"/>
        </w:tabs>
        <w:spacing w:line="360" w:lineRule="auto"/>
        <w:ind w:left="0" w:firstLine="426"/>
        <w:rPr>
          <w:rFonts w:hint="eastAsia" w:ascii="仿宋" w:hAnsi="仿宋" w:eastAsia="仿宋" w:cs="仿宋"/>
          <w:b w:val="0"/>
          <w:bCs w:val="0"/>
          <w:sz w:val="24"/>
          <w:szCs w:val="22"/>
        </w:rPr>
      </w:pPr>
      <w:bookmarkStart w:id="90" w:name="_Toc411269793"/>
      <w:bookmarkStart w:id="91" w:name="_Toc15132"/>
      <w:bookmarkStart w:id="92" w:name="_Toc407415872"/>
      <w:bookmarkStart w:id="93" w:name="_Toc518408403"/>
      <w:bookmarkStart w:id="94" w:name="_Toc30014975"/>
      <w:bookmarkStart w:id="95" w:name="_Toc407982394"/>
      <w:bookmarkStart w:id="96" w:name="_Toc1992"/>
      <w:bookmarkStart w:id="97" w:name="_Toc411267588"/>
      <w:bookmarkStart w:id="98" w:name="_Toc242073964"/>
      <w:bookmarkStart w:id="99" w:name="_Toc75427393"/>
      <w:bookmarkStart w:id="100" w:name="_Toc407417359"/>
      <w:bookmarkStart w:id="101" w:name="_Toc427568148"/>
      <w:bookmarkStart w:id="102" w:name="_Toc427380953"/>
      <w:bookmarkStart w:id="103" w:name="_Toc352601013"/>
      <w:r>
        <w:rPr>
          <w:rFonts w:hint="eastAsia" w:ascii="仿宋" w:hAnsi="仿宋" w:eastAsia="仿宋" w:cs="仿宋"/>
          <w:b w:val="0"/>
          <w:bCs w:val="0"/>
          <w:sz w:val="24"/>
          <w:szCs w:val="22"/>
        </w:rPr>
        <w:t>对于寻源方提出的配置、数量调整要求，要求积极配合完成相应调整，保证项目顺利实施。</w:t>
      </w:r>
    </w:p>
    <w:p w14:paraId="4C3F0DA9">
      <w:pPr>
        <w:numPr>
          <w:ilvl w:val="0"/>
          <w:numId w:val="18"/>
        </w:numPr>
        <w:tabs>
          <w:tab w:val="left" w:pos="0"/>
          <w:tab w:val="left" w:pos="851"/>
          <w:tab w:val="clear" w:pos="1265"/>
        </w:tabs>
        <w:spacing w:line="360" w:lineRule="auto"/>
        <w:ind w:left="0" w:firstLine="426"/>
        <w:rPr>
          <w:rFonts w:hint="eastAsia" w:ascii="仿宋" w:hAnsi="仿宋" w:eastAsia="仿宋" w:cs="仿宋"/>
          <w:b w:val="0"/>
          <w:bCs w:val="0"/>
          <w:sz w:val="24"/>
          <w:szCs w:val="22"/>
        </w:rPr>
      </w:pPr>
      <w:r>
        <w:rPr>
          <w:rFonts w:hint="eastAsia" w:ascii="仿宋" w:hAnsi="仿宋" w:eastAsia="仿宋" w:cs="仿宋"/>
          <w:b w:val="0"/>
          <w:bCs w:val="0"/>
          <w:sz w:val="24"/>
          <w:szCs w:val="22"/>
        </w:rPr>
        <w:t>响应方按照合同的规定，按时提供附表中所述的产品，保证所提供的所有产品的功能、质量、性能均满足要求，负责所供产品的包装和运输。</w:t>
      </w:r>
    </w:p>
    <w:p w14:paraId="2036C94B">
      <w:pPr>
        <w:numPr>
          <w:ilvl w:val="0"/>
          <w:numId w:val="18"/>
        </w:numPr>
        <w:tabs>
          <w:tab w:val="left" w:pos="0"/>
          <w:tab w:val="left" w:pos="851"/>
          <w:tab w:val="clear" w:pos="1265"/>
        </w:tabs>
        <w:spacing w:line="360" w:lineRule="auto"/>
        <w:ind w:left="0" w:firstLine="426"/>
        <w:rPr>
          <w:rFonts w:hint="eastAsia" w:ascii="仿宋" w:hAnsi="仿宋" w:eastAsia="仿宋" w:cs="仿宋"/>
          <w:b w:val="0"/>
          <w:bCs w:val="0"/>
          <w:sz w:val="24"/>
          <w:szCs w:val="22"/>
        </w:rPr>
      </w:pPr>
      <w:r>
        <w:rPr>
          <w:rFonts w:hint="eastAsia" w:ascii="仿宋" w:hAnsi="仿宋" w:eastAsia="仿宋" w:cs="仿宋"/>
          <w:b w:val="0"/>
          <w:bCs w:val="0"/>
          <w:sz w:val="24"/>
          <w:szCs w:val="22"/>
        </w:rPr>
        <w:t>如果寻源方认为有必要，响应方提供与响应产品型号、配置完全相同的产品到寻源方指定的地点，并派出技术人员到现场配合进行测试。测试结果将作为寻源方评标时的参考，以及将来系统验收的依据。测试费用由响应方自行支付。</w:t>
      </w:r>
    </w:p>
    <w:p w14:paraId="3C89F21A">
      <w:pPr>
        <w:numPr>
          <w:ilvl w:val="0"/>
          <w:numId w:val="18"/>
        </w:numPr>
        <w:tabs>
          <w:tab w:val="left" w:pos="0"/>
          <w:tab w:val="left" w:pos="851"/>
          <w:tab w:val="clear" w:pos="1265"/>
        </w:tabs>
        <w:spacing w:line="360" w:lineRule="auto"/>
        <w:ind w:left="0" w:firstLine="426"/>
        <w:rPr>
          <w:rFonts w:hint="eastAsia" w:ascii="仿宋" w:hAnsi="仿宋" w:eastAsia="仿宋" w:cs="仿宋"/>
          <w:b w:val="0"/>
          <w:bCs w:val="0"/>
          <w:sz w:val="24"/>
          <w:szCs w:val="22"/>
        </w:rPr>
      </w:pPr>
      <w:r>
        <w:rPr>
          <w:rFonts w:hint="eastAsia" w:ascii="仿宋" w:hAnsi="仿宋" w:eastAsia="仿宋" w:cs="仿宋"/>
          <w:b w:val="0"/>
          <w:bCs w:val="0"/>
          <w:sz w:val="24"/>
          <w:szCs w:val="22"/>
        </w:rPr>
        <w:t>响应方需要在现有基本的安全防护体系的基础上，按照现有设备、环境最小变动的原则协助产品部署。</w:t>
      </w:r>
    </w:p>
    <w:p w14:paraId="07417B36">
      <w:pPr>
        <w:numPr>
          <w:ilvl w:val="0"/>
          <w:numId w:val="18"/>
        </w:numPr>
        <w:tabs>
          <w:tab w:val="left" w:pos="0"/>
          <w:tab w:val="left" w:pos="851"/>
          <w:tab w:val="clear" w:pos="1265"/>
        </w:tabs>
        <w:spacing w:line="360" w:lineRule="auto"/>
        <w:ind w:left="0" w:firstLine="426"/>
        <w:rPr>
          <w:rFonts w:hint="eastAsia" w:ascii="仿宋" w:hAnsi="仿宋" w:eastAsia="仿宋" w:cs="仿宋"/>
          <w:b w:val="0"/>
          <w:bCs w:val="0"/>
          <w:sz w:val="24"/>
          <w:szCs w:val="22"/>
        </w:rPr>
      </w:pPr>
      <w:r>
        <w:rPr>
          <w:rFonts w:hint="eastAsia" w:ascii="仿宋" w:hAnsi="仿宋" w:eastAsia="仿宋" w:cs="仿宋"/>
          <w:b w:val="0"/>
          <w:bCs w:val="0"/>
          <w:sz w:val="24"/>
          <w:szCs w:val="22"/>
        </w:rPr>
        <w:t>从到货验收合格之日至项目竣工验收之日，响应方免费为寻源方现场专业运行维护人员提供培训。</w:t>
      </w:r>
    </w:p>
    <w:p w14:paraId="00EA259E">
      <w:pPr>
        <w:numPr>
          <w:ilvl w:val="0"/>
          <w:numId w:val="18"/>
        </w:numPr>
        <w:tabs>
          <w:tab w:val="left" w:pos="0"/>
          <w:tab w:val="left" w:pos="851"/>
          <w:tab w:val="clear" w:pos="1265"/>
        </w:tabs>
        <w:spacing w:line="360" w:lineRule="auto"/>
        <w:ind w:left="0" w:firstLine="426"/>
        <w:rPr>
          <w:rFonts w:hint="eastAsia" w:ascii="仿宋" w:hAnsi="仿宋" w:eastAsia="仿宋" w:cs="仿宋"/>
          <w:b w:val="0"/>
          <w:bCs w:val="0"/>
          <w:sz w:val="24"/>
          <w:szCs w:val="22"/>
        </w:rPr>
      </w:pPr>
      <w:r>
        <w:rPr>
          <w:rFonts w:hint="eastAsia" w:ascii="仿宋" w:hAnsi="仿宋" w:eastAsia="仿宋" w:cs="仿宋"/>
          <w:b w:val="0"/>
          <w:bCs w:val="0"/>
          <w:sz w:val="24"/>
          <w:szCs w:val="22"/>
        </w:rPr>
        <w:t>响应方负责提供3年质保期包含1年技术支持服务（合同签订后第一年提供1年技术支持服务）</w:t>
      </w:r>
      <w:r>
        <w:rPr>
          <w:rFonts w:hint="eastAsia" w:ascii="仿宋" w:hAnsi="仿宋" w:eastAsia="仿宋" w:cs="仿宋"/>
          <w:b w:val="0"/>
          <w:bCs w:val="0"/>
          <w:sz w:val="24"/>
          <w:szCs w:val="22"/>
          <w:lang w:eastAsia="zh-CN"/>
        </w:rPr>
        <w:t>，验收合格后，提供 1 年的技术支持服务。</w:t>
      </w:r>
    </w:p>
    <w:p w14:paraId="6723665F">
      <w:pPr>
        <w:numPr>
          <w:ilvl w:val="0"/>
          <w:numId w:val="18"/>
        </w:numPr>
        <w:tabs>
          <w:tab w:val="left" w:pos="0"/>
          <w:tab w:val="left" w:pos="851"/>
          <w:tab w:val="clear" w:pos="1265"/>
        </w:tabs>
        <w:spacing w:line="360" w:lineRule="auto"/>
        <w:ind w:left="0" w:firstLine="426"/>
        <w:rPr>
          <w:rFonts w:hint="eastAsia" w:ascii="仿宋" w:hAnsi="仿宋" w:eastAsia="仿宋" w:cs="仿宋"/>
          <w:b w:val="0"/>
          <w:bCs w:val="0"/>
          <w:sz w:val="24"/>
          <w:szCs w:val="22"/>
        </w:rPr>
      </w:pPr>
      <w:r>
        <w:rPr>
          <w:rFonts w:hint="eastAsia" w:ascii="仿宋" w:hAnsi="仿宋" w:eastAsia="仿宋" w:cs="仿宋"/>
          <w:b w:val="0"/>
          <w:bCs w:val="0"/>
          <w:sz w:val="24"/>
          <w:szCs w:val="22"/>
        </w:rPr>
        <w:t>响应方在合同生效后，在规定的时间内向寻源方提供包括但不限于以下资料：</w:t>
      </w:r>
    </w:p>
    <w:p w14:paraId="4FA13BD6">
      <w:pPr>
        <w:numPr>
          <w:ilvl w:val="0"/>
          <w:numId w:val="19"/>
        </w:numPr>
        <w:spacing w:line="360" w:lineRule="auto"/>
        <w:rPr>
          <w:rFonts w:hint="eastAsia" w:ascii="仿宋" w:hAnsi="仿宋" w:eastAsia="仿宋" w:cs="仿宋"/>
          <w:b w:val="0"/>
          <w:bCs w:val="0"/>
          <w:sz w:val="24"/>
          <w:szCs w:val="22"/>
        </w:rPr>
      </w:pPr>
      <w:r>
        <w:rPr>
          <w:rFonts w:hint="eastAsia" w:ascii="仿宋" w:hAnsi="仿宋" w:eastAsia="仿宋" w:cs="仿宋"/>
          <w:b w:val="0"/>
          <w:bCs w:val="0"/>
          <w:sz w:val="24"/>
          <w:szCs w:val="22"/>
        </w:rPr>
        <w:t>操作、维护资料</w:t>
      </w:r>
    </w:p>
    <w:p w14:paraId="7DD4F3B1">
      <w:pPr>
        <w:numPr>
          <w:ilvl w:val="0"/>
          <w:numId w:val="20"/>
        </w:numPr>
        <w:spacing w:line="360" w:lineRule="auto"/>
        <w:ind w:firstLine="300"/>
        <w:rPr>
          <w:rFonts w:hint="eastAsia" w:ascii="仿宋" w:hAnsi="仿宋" w:eastAsia="仿宋" w:cs="仿宋"/>
          <w:b w:val="0"/>
          <w:bCs w:val="0"/>
          <w:sz w:val="24"/>
          <w:szCs w:val="22"/>
        </w:rPr>
      </w:pPr>
      <w:r>
        <w:rPr>
          <w:rFonts w:hint="eastAsia" w:ascii="仿宋" w:hAnsi="仿宋" w:eastAsia="仿宋" w:cs="仿宋"/>
          <w:b w:val="0"/>
          <w:bCs w:val="0"/>
          <w:sz w:val="24"/>
          <w:szCs w:val="22"/>
        </w:rPr>
        <w:t>安装介质（光盘、镜像文件均可）</w:t>
      </w:r>
    </w:p>
    <w:p w14:paraId="1A113C10">
      <w:pPr>
        <w:numPr>
          <w:ilvl w:val="0"/>
          <w:numId w:val="20"/>
        </w:numPr>
        <w:spacing w:line="360" w:lineRule="auto"/>
        <w:ind w:firstLine="300"/>
        <w:rPr>
          <w:rFonts w:hint="eastAsia" w:ascii="仿宋" w:hAnsi="仿宋" w:eastAsia="仿宋" w:cs="仿宋"/>
          <w:b w:val="0"/>
          <w:bCs w:val="0"/>
          <w:sz w:val="24"/>
          <w:szCs w:val="22"/>
        </w:rPr>
      </w:pPr>
      <w:r>
        <w:rPr>
          <w:rFonts w:hint="eastAsia" w:ascii="仿宋" w:hAnsi="仿宋" w:eastAsia="仿宋" w:cs="仿宋"/>
          <w:b w:val="0"/>
          <w:bCs w:val="0"/>
          <w:sz w:val="24"/>
          <w:szCs w:val="22"/>
        </w:rPr>
        <w:t>操作系统快速指南</w:t>
      </w:r>
    </w:p>
    <w:p w14:paraId="473974B3">
      <w:pPr>
        <w:numPr>
          <w:ilvl w:val="0"/>
          <w:numId w:val="20"/>
        </w:numPr>
        <w:spacing w:line="360" w:lineRule="auto"/>
        <w:ind w:firstLine="300"/>
        <w:rPr>
          <w:rFonts w:hint="eastAsia" w:ascii="仿宋" w:hAnsi="仿宋" w:eastAsia="仿宋" w:cs="仿宋"/>
          <w:b w:val="0"/>
          <w:bCs w:val="0"/>
          <w:sz w:val="24"/>
          <w:szCs w:val="22"/>
        </w:rPr>
      </w:pPr>
      <w:r>
        <w:rPr>
          <w:rFonts w:hint="eastAsia" w:ascii="仿宋" w:hAnsi="仿宋" w:eastAsia="仿宋" w:cs="仿宋"/>
          <w:b w:val="0"/>
          <w:bCs w:val="0"/>
          <w:sz w:val="24"/>
          <w:szCs w:val="22"/>
        </w:rPr>
        <w:t>操作系统产品白皮书</w:t>
      </w:r>
    </w:p>
    <w:p w14:paraId="71D76F52">
      <w:pPr>
        <w:numPr>
          <w:ilvl w:val="0"/>
          <w:numId w:val="20"/>
        </w:numPr>
        <w:spacing w:line="360" w:lineRule="auto"/>
        <w:ind w:firstLine="300"/>
        <w:rPr>
          <w:rFonts w:hint="eastAsia" w:ascii="仿宋" w:hAnsi="仿宋" w:eastAsia="仿宋" w:cs="仿宋"/>
          <w:b w:val="0"/>
          <w:bCs w:val="0"/>
          <w:sz w:val="24"/>
          <w:szCs w:val="22"/>
        </w:rPr>
      </w:pPr>
      <w:r>
        <w:rPr>
          <w:rFonts w:hint="eastAsia" w:ascii="仿宋" w:hAnsi="仿宋" w:eastAsia="仿宋" w:cs="仿宋"/>
          <w:b w:val="0"/>
          <w:bCs w:val="0"/>
          <w:sz w:val="24"/>
          <w:szCs w:val="22"/>
        </w:rPr>
        <w:t>授权使用许可（提供原制造厂商纸质授权文件、原制造厂商电子授权文件等）</w:t>
      </w:r>
    </w:p>
    <w:p w14:paraId="26F881D9">
      <w:pPr>
        <w:keepNext/>
        <w:keepLines/>
        <w:numPr>
          <w:ilvl w:val="1"/>
          <w:numId w:val="16"/>
        </w:numPr>
        <w:spacing w:before="260" w:after="260" w:line="416" w:lineRule="auto"/>
        <w:outlineLvl w:val="1"/>
        <w:rPr>
          <w:rFonts w:ascii="Cambria" w:hAnsi="Cambria" w:eastAsia="宋体"/>
          <w:b w:val="0"/>
          <w:bCs w:val="0"/>
          <w:color w:val="auto"/>
          <w:kern w:val="2"/>
          <w:sz w:val="28"/>
          <w:szCs w:val="32"/>
          <w:highlight w:val="none"/>
        </w:rPr>
      </w:pPr>
      <w:r>
        <w:rPr>
          <w:rFonts w:hint="eastAsia" w:ascii="Cambria" w:hAnsi="Cambria" w:eastAsia="宋体"/>
          <w:b w:val="0"/>
          <w:bCs w:val="0"/>
          <w:color w:val="auto"/>
          <w:kern w:val="2"/>
          <w:sz w:val="28"/>
          <w:szCs w:val="32"/>
          <w:highlight w:val="none"/>
        </w:rPr>
        <w:t>供货报价范围</w:t>
      </w:r>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188147C4">
      <w:pPr>
        <w:spacing w:line="360" w:lineRule="auto"/>
        <w:ind w:firstLine="425"/>
        <w:rPr>
          <w:rFonts w:hint="eastAsia" w:ascii="仿宋" w:hAnsi="仿宋" w:eastAsia="仿宋" w:cs="仿宋"/>
          <w:b w:val="0"/>
          <w:bCs w:val="0"/>
          <w:sz w:val="24"/>
          <w:szCs w:val="22"/>
        </w:rPr>
      </w:pPr>
      <w:bookmarkStart w:id="104" w:name="_Toc411269794"/>
      <w:bookmarkStart w:id="105" w:name="_Toc352601015"/>
      <w:bookmarkStart w:id="106" w:name="_Toc427380958"/>
      <w:bookmarkStart w:id="107" w:name="_Toc427568153"/>
      <w:bookmarkStart w:id="108" w:name="_Toc75427395"/>
      <w:bookmarkStart w:id="109" w:name="_Toc518408405"/>
      <w:bookmarkStart w:id="110" w:name="_Toc411267589"/>
      <w:bookmarkStart w:id="111" w:name="_Toc13197"/>
      <w:bookmarkStart w:id="112" w:name="_Toc30014976"/>
      <w:bookmarkStart w:id="113" w:name="_Toc32147"/>
      <w:bookmarkStart w:id="114" w:name="_Toc242073966"/>
      <w:bookmarkStart w:id="115" w:name="_Toc407415873"/>
      <w:bookmarkStart w:id="116" w:name="_Toc407417360"/>
      <w:bookmarkStart w:id="117" w:name="_Toc407982395"/>
      <w:r>
        <w:rPr>
          <w:rFonts w:hint="eastAsia" w:ascii="仿宋" w:hAnsi="仿宋" w:eastAsia="仿宋" w:cs="仿宋"/>
          <w:b w:val="0"/>
          <w:bCs w:val="0"/>
          <w:sz w:val="24"/>
          <w:szCs w:val="22"/>
        </w:rPr>
        <w:t>响应方按照寻源文件要求，提供产品及服务等相应的报价，报价内容包括：</w:t>
      </w:r>
    </w:p>
    <w:p w14:paraId="5CC98DF0">
      <w:pPr>
        <w:numPr>
          <w:ilvl w:val="0"/>
          <w:numId w:val="21"/>
        </w:numPr>
        <w:spacing w:line="360" w:lineRule="auto"/>
        <w:ind w:left="0" w:firstLine="425"/>
        <w:rPr>
          <w:rFonts w:hint="eastAsia" w:ascii="仿宋" w:hAnsi="仿宋" w:eastAsia="仿宋" w:cs="仿宋"/>
          <w:b w:val="0"/>
          <w:bCs w:val="0"/>
          <w:sz w:val="24"/>
          <w:szCs w:val="22"/>
        </w:rPr>
      </w:pPr>
      <w:r>
        <w:rPr>
          <w:rFonts w:hint="eastAsia" w:ascii="仿宋" w:hAnsi="仿宋" w:eastAsia="仿宋" w:cs="仿宋"/>
          <w:b w:val="0"/>
          <w:bCs w:val="0"/>
          <w:sz w:val="24"/>
          <w:szCs w:val="22"/>
        </w:rPr>
        <w:t>产品报价（包含了保险费、税费等相关费用）</w:t>
      </w:r>
    </w:p>
    <w:p w14:paraId="0BFE0551">
      <w:pPr>
        <w:numPr>
          <w:ilvl w:val="0"/>
          <w:numId w:val="21"/>
        </w:numPr>
        <w:spacing w:line="360" w:lineRule="auto"/>
        <w:ind w:left="0" w:firstLine="425"/>
        <w:rPr>
          <w:rFonts w:hint="eastAsia" w:ascii="仿宋" w:hAnsi="仿宋" w:eastAsia="仿宋" w:cs="仿宋"/>
          <w:b w:val="0"/>
          <w:bCs w:val="0"/>
          <w:sz w:val="24"/>
          <w:szCs w:val="22"/>
        </w:rPr>
      </w:pPr>
      <w:r>
        <w:rPr>
          <w:rFonts w:hint="eastAsia" w:ascii="仿宋" w:hAnsi="仿宋" w:eastAsia="仿宋" w:cs="仿宋"/>
          <w:b w:val="0"/>
          <w:bCs w:val="0"/>
          <w:sz w:val="24"/>
          <w:szCs w:val="22"/>
        </w:rPr>
        <w:t>售后服务，合同签订后第一年提供1年原厂技术支持服务。</w:t>
      </w:r>
    </w:p>
    <w:p w14:paraId="397A2511">
      <w:pPr>
        <w:numPr>
          <w:ilvl w:val="0"/>
          <w:numId w:val="21"/>
        </w:numPr>
        <w:spacing w:line="360" w:lineRule="auto"/>
        <w:ind w:left="0" w:firstLine="425"/>
        <w:rPr>
          <w:rFonts w:hint="eastAsia" w:ascii="仿宋" w:hAnsi="仿宋" w:eastAsia="仿宋" w:cs="仿宋"/>
          <w:b w:val="0"/>
          <w:bCs w:val="0"/>
          <w:sz w:val="24"/>
          <w:szCs w:val="22"/>
        </w:rPr>
      </w:pPr>
      <w:r>
        <w:rPr>
          <w:rFonts w:hint="eastAsia" w:ascii="仿宋" w:hAnsi="仿宋" w:eastAsia="仿宋" w:cs="仿宋"/>
          <w:b w:val="0"/>
          <w:bCs w:val="0"/>
          <w:sz w:val="24"/>
          <w:szCs w:val="22"/>
        </w:rPr>
        <w:t>其它</w:t>
      </w:r>
    </w:p>
    <w:p w14:paraId="600B0406">
      <w:pPr>
        <w:keepNext/>
        <w:keepLines/>
        <w:numPr>
          <w:ilvl w:val="1"/>
          <w:numId w:val="16"/>
        </w:numPr>
        <w:spacing w:before="260" w:after="260" w:line="416" w:lineRule="auto"/>
        <w:outlineLvl w:val="1"/>
        <w:rPr>
          <w:rFonts w:ascii="Cambria" w:hAnsi="Cambria" w:eastAsia="宋体"/>
          <w:b w:val="0"/>
          <w:bCs w:val="0"/>
          <w:color w:val="auto"/>
          <w:kern w:val="2"/>
          <w:sz w:val="28"/>
          <w:szCs w:val="32"/>
          <w:highlight w:val="none"/>
        </w:rPr>
      </w:pPr>
      <w:r>
        <w:rPr>
          <w:rFonts w:hint="eastAsia" w:ascii="Cambria" w:hAnsi="Cambria" w:eastAsia="宋体"/>
          <w:b w:val="0"/>
          <w:bCs w:val="0"/>
          <w:color w:val="auto"/>
          <w:kern w:val="2"/>
          <w:sz w:val="28"/>
          <w:szCs w:val="32"/>
          <w:highlight w:val="none"/>
        </w:rPr>
        <w:t>技术服务</w:t>
      </w:r>
      <w:bookmarkEnd w:id="104"/>
      <w:bookmarkEnd w:id="105"/>
      <w:bookmarkEnd w:id="106"/>
      <w:bookmarkEnd w:id="107"/>
      <w:bookmarkEnd w:id="108"/>
      <w:bookmarkEnd w:id="109"/>
      <w:bookmarkEnd w:id="110"/>
      <w:bookmarkEnd w:id="111"/>
      <w:bookmarkEnd w:id="112"/>
      <w:bookmarkEnd w:id="113"/>
      <w:bookmarkEnd w:id="114"/>
    </w:p>
    <w:p w14:paraId="003D4250">
      <w:pPr>
        <w:keepNext/>
        <w:keepLines/>
        <w:numPr>
          <w:ilvl w:val="2"/>
          <w:numId w:val="16"/>
        </w:numPr>
        <w:tabs>
          <w:tab w:val="left" w:pos="993"/>
        </w:tabs>
        <w:spacing w:before="260" w:after="260" w:line="416" w:lineRule="auto"/>
        <w:outlineLvl w:val="2"/>
        <w:rPr>
          <w:rFonts w:hint="eastAsia" w:ascii="Calibri" w:hAnsi="Calibri" w:eastAsia="宋体"/>
          <w:b w:val="0"/>
          <w:bCs w:val="0"/>
          <w:color w:val="auto"/>
          <w:kern w:val="2"/>
          <w:sz w:val="28"/>
          <w:szCs w:val="32"/>
          <w:highlight w:val="none"/>
        </w:rPr>
      </w:pPr>
      <w:bookmarkStart w:id="118" w:name="_Toc411267591"/>
      <w:bookmarkStart w:id="119" w:name="_Toc518408407"/>
      <w:bookmarkStart w:id="120" w:name="_Toc31356"/>
      <w:bookmarkStart w:id="121" w:name="_Toc242073968"/>
      <w:bookmarkStart w:id="122" w:name="_Toc427568155"/>
      <w:bookmarkStart w:id="123" w:name="_Toc75427397"/>
      <w:bookmarkStart w:id="124" w:name="_Toc427380960"/>
      <w:bookmarkStart w:id="125" w:name="_Toc411269796"/>
      <w:r>
        <w:rPr>
          <w:rFonts w:hint="eastAsia" w:ascii="Calibri" w:hAnsi="Calibri" w:eastAsia="宋体"/>
          <w:b w:val="0"/>
          <w:bCs w:val="0"/>
          <w:color w:val="auto"/>
          <w:kern w:val="2"/>
          <w:sz w:val="28"/>
          <w:szCs w:val="32"/>
          <w:highlight w:val="none"/>
        </w:rPr>
        <w:t>技术服务要求</w:t>
      </w:r>
      <w:bookmarkEnd w:id="118"/>
      <w:bookmarkEnd w:id="119"/>
      <w:bookmarkEnd w:id="120"/>
      <w:bookmarkEnd w:id="121"/>
      <w:bookmarkEnd w:id="122"/>
      <w:bookmarkEnd w:id="123"/>
      <w:bookmarkEnd w:id="124"/>
      <w:bookmarkEnd w:id="125"/>
      <w:bookmarkStart w:id="126" w:name="_Toc411267592"/>
      <w:bookmarkStart w:id="127" w:name="_Toc427568156"/>
      <w:bookmarkStart w:id="128" w:name="_Toc518408415"/>
      <w:bookmarkStart w:id="129" w:name="_Toc427380961"/>
      <w:bookmarkStart w:id="130" w:name="_Toc75427398"/>
      <w:bookmarkStart w:id="131" w:name="_Toc411269797"/>
      <w:bookmarkStart w:id="132" w:name="_Toc352601016"/>
      <w:bookmarkStart w:id="133" w:name="_Toc242073969"/>
    </w:p>
    <w:p w14:paraId="1B99FFB6">
      <w:pPr>
        <w:keepNext/>
        <w:keepLines/>
        <w:numPr>
          <w:ilvl w:val="3"/>
          <w:numId w:val="16"/>
        </w:numPr>
        <w:spacing w:before="280" w:after="290" w:line="376" w:lineRule="auto"/>
        <w:outlineLvl w:val="3"/>
        <w:rPr>
          <w:rFonts w:ascii="Cambria" w:hAnsi="Cambria" w:eastAsia="宋体"/>
          <w:b w:val="0"/>
          <w:bCs w:val="0"/>
          <w:color w:val="auto"/>
          <w:kern w:val="2"/>
          <w:sz w:val="28"/>
          <w:szCs w:val="28"/>
          <w:highlight w:val="none"/>
        </w:rPr>
      </w:pPr>
      <w:r>
        <w:rPr>
          <w:rFonts w:hint="eastAsia" w:ascii="Cambria" w:hAnsi="Cambria" w:eastAsia="宋体"/>
          <w:b w:val="0"/>
          <w:bCs w:val="0"/>
          <w:color w:val="auto"/>
          <w:kern w:val="2"/>
          <w:sz w:val="28"/>
          <w:szCs w:val="28"/>
          <w:highlight w:val="none"/>
        </w:rPr>
        <w:t>到货验收</w:t>
      </w:r>
    </w:p>
    <w:p w14:paraId="22F1DA10">
      <w:pPr>
        <w:numPr>
          <w:ilvl w:val="0"/>
          <w:numId w:val="22"/>
        </w:numPr>
        <w:tabs>
          <w:tab w:val="left" w:pos="851"/>
          <w:tab w:val="clear" w:pos="1265"/>
        </w:tabs>
        <w:spacing w:line="360" w:lineRule="auto"/>
        <w:ind w:left="0" w:firstLine="426"/>
        <w:rPr>
          <w:rFonts w:ascii="仿宋" w:hAnsi="仿宋" w:eastAsia="仿宋" w:cs="仿宋"/>
          <w:b w:val="0"/>
          <w:bCs w:val="0"/>
          <w:sz w:val="24"/>
          <w:szCs w:val="22"/>
        </w:rPr>
      </w:pPr>
      <w:r>
        <w:rPr>
          <w:rFonts w:hint="eastAsia" w:ascii="仿宋" w:hAnsi="仿宋" w:eastAsia="仿宋" w:cs="仿宋"/>
          <w:b w:val="0"/>
          <w:bCs w:val="0"/>
          <w:sz w:val="24"/>
          <w:szCs w:val="22"/>
        </w:rPr>
        <w:t>响应方应至少为本项目提供产品供货及实施配合技术服务。</w:t>
      </w:r>
    </w:p>
    <w:p w14:paraId="572B0050">
      <w:pPr>
        <w:numPr>
          <w:ilvl w:val="0"/>
          <w:numId w:val="22"/>
        </w:numPr>
        <w:tabs>
          <w:tab w:val="left" w:pos="851"/>
          <w:tab w:val="clear" w:pos="1265"/>
        </w:tabs>
        <w:spacing w:line="360" w:lineRule="auto"/>
        <w:ind w:left="0" w:firstLine="426"/>
        <w:rPr>
          <w:rFonts w:hint="eastAsia" w:ascii="仿宋" w:hAnsi="仿宋" w:eastAsia="仿宋" w:cs="仿宋"/>
          <w:b w:val="0"/>
          <w:bCs w:val="0"/>
          <w:sz w:val="24"/>
          <w:szCs w:val="22"/>
        </w:rPr>
      </w:pPr>
      <w:r>
        <w:rPr>
          <w:rFonts w:hint="eastAsia" w:ascii="仿宋" w:hAnsi="仿宋" w:eastAsia="仿宋" w:cs="仿宋"/>
          <w:b w:val="0"/>
          <w:bCs w:val="0"/>
          <w:sz w:val="24"/>
          <w:szCs w:val="22"/>
        </w:rPr>
        <w:t>响应方需要按照合同规定按时提供产品，如因其它原因导致不能准时送货的需要提供加盖响应方公章的书面说明。如有必要，寻源方可根据商务合同条款要求相应的赔偿。</w:t>
      </w:r>
    </w:p>
    <w:p w14:paraId="30B267CF">
      <w:pPr>
        <w:numPr>
          <w:ilvl w:val="0"/>
          <w:numId w:val="22"/>
        </w:numPr>
        <w:tabs>
          <w:tab w:val="left" w:pos="851"/>
          <w:tab w:val="clear" w:pos="1265"/>
        </w:tabs>
        <w:spacing w:line="360" w:lineRule="auto"/>
        <w:ind w:left="0" w:firstLine="426"/>
        <w:rPr>
          <w:rFonts w:hint="eastAsia" w:ascii="仿宋" w:hAnsi="仿宋" w:eastAsia="仿宋" w:cs="仿宋"/>
          <w:b w:val="0"/>
          <w:bCs w:val="0"/>
          <w:sz w:val="24"/>
          <w:szCs w:val="22"/>
        </w:rPr>
      </w:pPr>
      <w:r>
        <w:rPr>
          <w:rFonts w:hint="eastAsia" w:ascii="仿宋" w:hAnsi="仿宋" w:eastAsia="仿宋" w:cs="仿宋"/>
          <w:b w:val="0"/>
          <w:bCs w:val="0"/>
          <w:sz w:val="24"/>
          <w:szCs w:val="22"/>
        </w:rPr>
        <w:t>产品到货前一天，响应方需提前联系寻源方。响应方未提前联系的，寻源方有权拒收。</w:t>
      </w:r>
    </w:p>
    <w:p w14:paraId="70EC3692">
      <w:pPr>
        <w:numPr>
          <w:ilvl w:val="0"/>
          <w:numId w:val="22"/>
        </w:numPr>
        <w:tabs>
          <w:tab w:val="left" w:pos="851"/>
          <w:tab w:val="clear" w:pos="1265"/>
        </w:tabs>
        <w:spacing w:line="360" w:lineRule="auto"/>
        <w:ind w:left="0" w:firstLine="426"/>
        <w:rPr>
          <w:rFonts w:hint="eastAsia" w:ascii="仿宋" w:hAnsi="仿宋" w:eastAsia="仿宋" w:cs="仿宋"/>
          <w:b w:val="0"/>
          <w:bCs w:val="0"/>
          <w:sz w:val="24"/>
          <w:szCs w:val="22"/>
        </w:rPr>
      </w:pPr>
      <w:r>
        <w:rPr>
          <w:rFonts w:hint="eastAsia" w:ascii="仿宋" w:hAnsi="仿宋" w:eastAsia="仿宋" w:cs="仿宋"/>
          <w:b w:val="0"/>
          <w:bCs w:val="0"/>
          <w:sz w:val="24"/>
          <w:szCs w:val="22"/>
        </w:rPr>
        <w:t>响应方需要按照合同规定及寻源方要求的地点送货，未送达指定地点的寻源方有权拒收。</w:t>
      </w:r>
    </w:p>
    <w:p w14:paraId="48ED7DE7">
      <w:pPr>
        <w:numPr>
          <w:ilvl w:val="0"/>
          <w:numId w:val="22"/>
        </w:numPr>
        <w:tabs>
          <w:tab w:val="left" w:pos="851"/>
          <w:tab w:val="clear" w:pos="1265"/>
        </w:tabs>
        <w:spacing w:line="360" w:lineRule="auto"/>
        <w:ind w:left="0" w:firstLine="426"/>
        <w:rPr>
          <w:rFonts w:hint="eastAsia" w:ascii="仿宋" w:hAnsi="仿宋" w:eastAsia="仿宋" w:cs="仿宋"/>
          <w:b w:val="0"/>
          <w:bCs w:val="0"/>
          <w:sz w:val="24"/>
          <w:szCs w:val="22"/>
        </w:rPr>
      </w:pPr>
      <w:r>
        <w:rPr>
          <w:rFonts w:hint="eastAsia" w:ascii="仿宋" w:hAnsi="仿宋" w:eastAsia="仿宋" w:cs="仿宋"/>
          <w:b w:val="0"/>
          <w:bCs w:val="0"/>
          <w:sz w:val="24"/>
          <w:szCs w:val="22"/>
        </w:rPr>
        <w:t>响应方协助寻源方负责进行产品的签收工作。</w:t>
      </w:r>
    </w:p>
    <w:p w14:paraId="35AC0A0E">
      <w:pPr>
        <w:pStyle w:val="350"/>
        <w:numPr>
          <w:ilvl w:val="0"/>
          <w:numId w:val="23"/>
        </w:numPr>
        <w:tabs>
          <w:tab w:val="left" w:pos="851"/>
        </w:tabs>
        <w:spacing w:line="360" w:lineRule="auto"/>
        <w:ind w:left="0" w:firstLine="426" w:firstLineChars="0"/>
        <w:rPr>
          <w:rFonts w:hint="eastAsia" w:ascii="仿宋" w:hAnsi="仿宋" w:eastAsia="仿宋" w:cs="仿宋"/>
          <w:sz w:val="24"/>
        </w:rPr>
      </w:pPr>
      <w:r>
        <w:rPr>
          <w:rFonts w:hint="eastAsia" w:ascii="仿宋" w:hAnsi="仿宋" w:eastAsia="仿宋" w:cs="仿宋"/>
          <w:sz w:val="24"/>
        </w:rPr>
        <w:t>双方共同签收的，由响应方保留物流签收证明，并复印一份交寻源方。</w:t>
      </w:r>
    </w:p>
    <w:p w14:paraId="7AC7457E">
      <w:pPr>
        <w:pStyle w:val="350"/>
        <w:numPr>
          <w:ilvl w:val="0"/>
          <w:numId w:val="23"/>
        </w:numPr>
        <w:tabs>
          <w:tab w:val="left" w:pos="851"/>
        </w:tabs>
        <w:spacing w:line="360" w:lineRule="auto"/>
        <w:ind w:left="0" w:firstLine="426" w:firstLineChars="0"/>
        <w:rPr>
          <w:rFonts w:hint="eastAsia" w:ascii="仿宋" w:hAnsi="仿宋" w:eastAsia="仿宋" w:cs="仿宋"/>
          <w:sz w:val="24"/>
        </w:rPr>
      </w:pPr>
      <w:r>
        <w:rPr>
          <w:rFonts w:hint="eastAsia" w:ascii="仿宋" w:hAnsi="仿宋" w:eastAsia="仿宋" w:cs="仿宋"/>
          <w:sz w:val="24"/>
        </w:rPr>
        <w:t>寻源方单独签收的，需保留物流签收证明，且仅对货物外观数量负责，不进行开箱操作。</w:t>
      </w:r>
    </w:p>
    <w:p w14:paraId="05564283">
      <w:pPr>
        <w:pStyle w:val="350"/>
        <w:numPr>
          <w:ilvl w:val="0"/>
          <w:numId w:val="23"/>
        </w:numPr>
        <w:tabs>
          <w:tab w:val="left" w:pos="851"/>
        </w:tabs>
        <w:spacing w:line="360" w:lineRule="auto"/>
        <w:ind w:left="0" w:firstLine="426" w:firstLineChars="0"/>
        <w:rPr>
          <w:rFonts w:hint="eastAsia" w:ascii="仿宋" w:hAnsi="仿宋" w:eastAsia="仿宋" w:cs="仿宋"/>
          <w:sz w:val="24"/>
        </w:rPr>
      </w:pPr>
      <w:r>
        <w:rPr>
          <w:rFonts w:hint="eastAsia" w:ascii="仿宋" w:hAnsi="仿宋" w:eastAsia="仿宋" w:cs="仿宋"/>
          <w:sz w:val="24"/>
        </w:rPr>
        <w:t>清点货物时若发现缺货，则由响应方和工程师如实向寻源方反映情况并申请补发货，给出缺货产品的到货时间说明。</w:t>
      </w:r>
    </w:p>
    <w:p w14:paraId="72584A68">
      <w:pPr>
        <w:keepNext/>
        <w:keepLines/>
        <w:numPr>
          <w:ilvl w:val="3"/>
          <w:numId w:val="16"/>
        </w:numPr>
        <w:spacing w:before="280" w:after="290" w:line="376" w:lineRule="auto"/>
        <w:outlineLvl w:val="3"/>
        <w:rPr>
          <w:rFonts w:ascii="Cambria" w:hAnsi="Cambria" w:eastAsia="宋体"/>
          <w:b w:val="0"/>
          <w:bCs w:val="0"/>
          <w:color w:val="auto"/>
          <w:kern w:val="2"/>
          <w:sz w:val="28"/>
          <w:szCs w:val="28"/>
          <w:highlight w:val="none"/>
        </w:rPr>
      </w:pPr>
      <w:r>
        <w:rPr>
          <w:rFonts w:hint="eastAsia" w:ascii="Cambria" w:hAnsi="Cambria" w:eastAsia="宋体"/>
          <w:b w:val="0"/>
          <w:bCs w:val="0"/>
          <w:color w:val="auto"/>
          <w:kern w:val="2"/>
          <w:sz w:val="28"/>
          <w:szCs w:val="28"/>
          <w:highlight w:val="none"/>
          <w:lang w:val="en-US" w:eastAsia="zh-CN"/>
        </w:rPr>
        <w:t>产品</w:t>
      </w:r>
      <w:r>
        <w:rPr>
          <w:rFonts w:hint="eastAsia" w:ascii="Cambria" w:hAnsi="Cambria" w:eastAsia="宋体"/>
          <w:b w:val="0"/>
          <w:bCs w:val="0"/>
          <w:color w:val="auto"/>
          <w:kern w:val="2"/>
          <w:sz w:val="28"/>
          <w:szCs w:val="28"/>
          <w:highlight w:val="none"/>
        </w:rPr>
        <w:t>售后</w:t>
      </w:r>
    </w:p>
    <w:p w14:paraId="06A1AD59">
      <w:pPr>
        <w:numPr>
          <w:ilvl w:val="0"/>
          <w:numId w:val="24"/>
        </w:numPr>
        <w:tabs>
          <w:tab w:val="left" w:pos="851"/>
          <w:tab w:val="clear" w:pos="1265"/>
        </w:tabs>
        <w:spacing w:line="360" w:lineRule="auto"/>
        <w:ind w:left="0" w:firstLine="426"/>
        <w:rPr>
          <w:rFonts w:hint="eastAsia" w:ascii="仿宋" w:hAnsi="仿宋" w:eastAsia="仿宋" w:cs="仿宋"/>
          <w:b w:val="0"/>
          <w:bCs w:val="0"/>
          <w:sz w:val="24"/>
          <w:szCs w:val="22"/>
        </w:rPr>
      </w:pPr>
      <w:r>
        <w:rPr>
          <w:rFonts w:hint="eastAsia" w:ascii="仿宋" w:hAnsi="仿宋" w:eastAsia="仿宋" w:cs="仿宋"/>
          <w:b w:val="0"/>
          <w:bCs w:val="0"/>
          <w:sz w:val="24"/>
          <w:szCs w:val="22"/>
        </w:rPr>
        <w:t>产品验收后，进入保修期。响应方为产品保修第一响应方，在保修期开始时向寻源方提供售后服务，包括原厂售后服务。联系方式包括但不限于响应方售后人员的联系方式和原厂（可选）售后联系方式。</w:t>
      </w:r>
    </w:p>
    <w:p w14:paraId="46B1AD25">
      <w:pPr>
        <w:numPr>
          <w:ilvl w:val="0"/>
          <w:numId w:val="24"/>
        </w:numPr>
        <w:tabs>
          <w:tab w:val="left" w:pos="851"/>
          <w:tab w:val="clear" w:pos="1265"/>
        </w:tabs>
        <w:spacing w:line="360" w:lineRule="auto"/>
        <w:ind w:left="0" w:firstLine="426"/>
        <w:rPr>
          <w:rFonts w:hint="eastAsia" w:ascii="仿宋" w:hAnsi="仿宋" w:eastAsia="仿宋" w:cs="仿宋"/>
          <w:b w:val="0"/>
          <w:bCs w:val="0"/>
          <w:sz w:val="24"/>
          <w:szCs w:val="22"/>
        </w:rPr>
      </w:pPr>
      <w:r>
        <w:rPr>
          <w:rFonts w:hint="eastAsia" w:ascii="仿宋" w:hAnsi="仿宋" w:eastAsia="仿宋" w:cs="仿宋"/>
          <w:b w:val="0"/>
          <w:bCs w:val="0"/>
          <w:sz w:val="24"/>
          <w:szCs w:val="22"/>
        </w:rPr>
        <w:t>响应方需向寻源方提供合同产品相关的新技术的日常技术咨询服务。</w:t>
      </w:r>
    </w:p>
    <w:p w14:paraId="60ADA229">
      <w:pPr>
        <w:numPr>
          <w:ilvl w:val="0"/>
          <w:numId w:val="24"/>
        </w:numPr>
        <w:tabs>
          <w:tab w:val="left" w:pos="851"/>
          <w:tab w:val="clear" w:pos="1265"/>
        </w:tabs>
        <w:spacing w:line="360" w:lineRule="auto"/>
        <w:ind w:left="0" w:firstLine="426"/>
        <w:rPr>
          <w:rFonts w:hint="eastAsia" w:ascii="仿宋" w:hAnsi="仿宋" w:eastAsia="仿宋" w:cs="仿宋"/>
          <w:b w:val="0"/>
          <w:bCs w:val="0"/>
          <w:sz w:val="24"/>
          <w:szCs w:val="22"/>
        </w:rPr>
      </w:pPr>
      <w:r>
        <w:rPr>
          <w:rFonts w:hint="eastAsia" w:ascii="仿宋" w:hAnsi="仿宋" w:eastAsia="仿宋" w:cs="仿宋"/>
          <w:b w:val="0"/>
          <w:bCs w:val="0"/>
          <w:sz w:val="24"/>
          <w:szCs w:val="22"/>
        </w:rPr>
        <w:t>响应方在合同约定的质保期及免费维护期内免费纠正或替换与合同规定功能有偏差的产品。用来替换的产品的功能和性能等方面，不得低于原产品。响应方承担以上产品替换所有发生费用，相关产品资料需免费提供给寻源方。</w:t>
      </w:r>
    </w:p>
    <w:p w14:paraId="3210324F">
      <w:pPr>
        <w:numPr>
          <w:ilvl w:val="0"/>
          <w:numId w:val="24"/>
        </w:numPr>
        <w:tabs>
          <w:tab w:val="left" w:pos="851"/>
          <w:tab w:val="clear" w:pos="1265"/>
        </w:tabs>
        <w:spacing w:line="360" w:lineRule="auto"/>
        <w:ind w:left="0" w:firstLine="426"/>
        <w:rPr>
          <w:rFonts w:hint="eastAsia" w:ascii="仿宋" w:hAnsi="仿宋" w:eastAsia="仿宋" w:cs="仿宋"/>
          <w:b w:val="0"/>
          <w:bCs w:val="0"/>
          <w:sz w:val="24"/>
          <w:szCs w:val="22"/>
        </w:rPr>
      </w:pPr>
      <w:r>
        <w:rPr>
          <w:rFonts w:hint="eastAsia" w:ascii="仿宋" w:hAnsi="仿宋" w:eastAsia="仿宋" w:cs="仿宋"/>
          <w:b w:val="0"/>
          <w:bCs w:val="0"/>
          <w:sz w:val="24"/>
          <w:szCs w:val="22"/>
        </w:rPr>
        <w:t>质保服务</w:t>
      </w:r>
    </w:p>
    <w:p w14:paraId="2B515F30">
      <w:pPr>
        <w:pStyle w:val="350"/>
        <w:spacing w:line="360" w:lineRule="auto"/>
        <w:ind w:firstLine="426" w:firstLineChars="0"/>
        <w:rPr>
          <w:rFonts w:hint="eastAsia" w:ascii="仿宋" w:hAnsi="仿宋" w:eastAsia="仿宋" w:cs="仿宋"/>
          <w:sz w:val="24"/>
        </w:rPr>
      </w:pPr>
      <w:r>
        <w:rPr>
          <w:rFonts w:hint="eastAsia" w:ascii="仿宋" w:hAnsi="仿宋" w:eastAsia="仿宋" w:cs="仿宋"/>
          <w:sz w:val="24"/>
        </w:rPr>
        <w:t>在合同约定的质保期及免费维护期内产品出现故障，寻源方报障后响应方需立即协助诊断错误，并协助寻源方解决故障。</w:t>
      </w:r>
    </w:p>
    <w:p w14:paraId="71C27867">
      <w:pPr>
        <w:numPr>
          <w:ilvl w:val="0"/>
          <w:numId w:val="24"/>
        </w:numPr>
        <w:tabs>
          <w:tab w:val="left" w:pos="851"/>
          <w:tab w:val="clear" w:pos="1265"/>
        </w:tabs>
        <w:spacing w:line="360" w:lineRule="auto"/>
        <w:ind w:left="0" w:firstLine="426"/>
        <w:rPr>
          <w:rFonts w:hint="eastAsia" w:ascii="仿宋" w:hAnsi="仿宋" w:eastAsia="仿宋" w:cs="仿宋"/>
          <w:b w:val="0"/>
          <w:bCs w:val="0"/>
          <w:sz w:val="24"/>
          <w:szCs w:val="22"/>
        </w:rPr>
      </w:pPr>
      <w:r>
        <w:rPr>
          <w:rFonts w:hint="eastAsia" w:ascii="仿宋" w:hAnsi="仿宋" w:eastAsia="仿宋" w:cs="仿宋"/>
          <w:b w:val="0"/>
          <w:bCs w:val="0"/>
          <w:sz w:val="24"/>
          <w:szCs w:val="22"/>
        </w:rPr>
        <w:t>版本升级及环境变化</w:t>
      </w:r>
    </w:p>
    <w:p w14:paraId="6841706E">
      <w:pPr>
        <w:pStyle w:val="350"/>
        <w:numPr>
          <w:ilvl w:val="0"/>
          <w:numId w:val="25"/>
        </w:numPr>
        <w:tabs>
          <w:tab w:val="left" w:pos="851"/>
        </w:tabs>
        <w:spacing w:line="360" w:lineRule="auto"/>
        <w:ind w:left="0" w:firstLine="426" w:firstLineChars="0"/>
        <w:rPr>
          <w:rFonts w:hint="eastAsia" w:ascii="仿宋" w:hAnsi="仿宋" w:eastAsia="仿宋" w:cs="仿宋"/>
          <w:sz w:val="24"/>
        </w:rPr>
      </w:pPr>
      <w:r>
        <w:rPr>
          <w:rFonts w:hint="eastAsia" w:ascii="仿宋" w:hAnsi="仿宋" w:eastAsia="仿宋" w:cs="仿宋"/>
          <w:sz w:val="24"/>
        </w:rPr>
        <w:t>响应方需要根据与寻源方的约定定期（合同签订时确认）对合同购置产品免费进行必要的软件更新和版本升级。当寻源方合同产品存在升级或扩容需求时，响应方提供实施服务，并提供升级后的测试验证报告。</w:t>
      </w:r>
    </w:p>
    <w:p w14:paraId="08C8EC9D">
      <w:pPr>
        <w:pStyle w:val="350"/>
        <w:numPr>
          <w:ilvl w:val="0"/>
          <w:numId w:val="25"/>
        </w:numPr>
        <w:tabs>
          <w:tab w:val="left" w:pos="851"/>
        </w:tabs>
        <w:spacing w:line="360" w:lineRule="auto"/>
        <w:ind w:left="0" w:firstLine="426" w:firstLineChars="0"/>
        <w:rPr>
          <w:rFonts w:ascii="仿宋" w:hAnsi="仿宋" w:eastAsia="仿宋" w:cs="仿宋"/>
          <w:sz w:val="24"/>
        </w:rPr>
      </w:pPr>
      <w:r>
        <w:rPr>
          <w:rFonts w:hint="eastAsia" w:ascii="仿宋" w:hAnsi="仿宋" w:eastAsia="仿宋" w:cs="仿宋"/>
          <w:sz w:val="24"/>
        </w:rPr>
        <w:t>由于合同产品原因造成系统运行不稳定或者影响系统安全的情况，响应方免费对产品进行修复或者替换产品，直至问题得到解决。</w:t>
      </w:r>
    </w:p>
    <w:p w14:paraId="2A9A599E">
      <w:pPr>
        <w:numPr>
          <w:ilvl w:val="0"/>
          <w:numId w:val="24"/>
        </w:numPr>
        <w:tabs>
          <w:tab w:val="left" w:pos="851"/>
          <w:tab w:val="clear" w:pos="1265"/>
        </w:tabs>
        <w:spacing w:line="360" w:lineRule="auto"/>
        <w:ind w:left="0" w:firstLine="426"/>
        <w:rPr>
          <w:rFonts w:ascii="仿宋" w:hAnsi="仿宋" w:eastAsia="仿宋" w:cs="仿宋"/>
          <w:b w:val="0"/>
          <w:bCs w:val="0"/>
          <w:sz w:val="24"/>
          <w:szCs w:val="22"/>
        </w:rPr>
      </w:pPr>
      <w:r>
        <w:rPr>
          <w:rFonts w:hint="eastAsia" w:ascii="仿宋" w:hAnsi="仿宋" w:eastAsia="仿宋" w:cs="仿宋"/>
          <w:b w:val="0"/>
          <w:bCs w:val="0"/>
          <w:sz w:val="24"/>
          <w:szCs w:val="22"/>
        </w:rPr>
        <w:t>产品技术认证培训（包括但不限于产品使用、管理和运行维护等方面的培训，并提供不少于20名的免费原厂认证培训和考试，具体由最终签订合同的双方协商确定；响应方提出对受训者最为有利的培训计划(包括培训时间、地点、内容)。）</w:t>
      </w:r>
    </w:p>
    <w:p w14:paraId="78C9E356">
      <w:pPr>
        <w:numPr>
          <w:ilvl w:val="0"/>
          <w:numId w:val="24"/>
        </w:numPr>
        <w:tabs>
          <w:tab w:val="left" w:pos="851"/>
          <w:tab w:val="clear" w:pos="1265"/>
        </w:tabs>
        <w:spacing w:line="360" w:lineRule="auto"/>
        <w:ind w:left="0" w:firstLine="426"/>
        <w:rPr>
          <w:rFonts w:hint="eastAsia" w:ascii="仿宋" w:hAnsi="仿宋" w:eastAsia="仿宋" w:cs="仿宋"/>
          <w:b w:val="0"/>
          <w:bCs w:val="0"/>
          <w:sz w:val="24"/>
          <w:szCs w:val="22"/>
        </w:rPr>
      </w:pPr>
      <w:r>
        <w:rPr>
          <w:rFonts w:hint="eastAsia" w:ascii="仿宋" w:hAnsi="仿宋" w:eastAsia="仿宋" w:cs="仿宋"/>
          <w:b w:val="0"/>
          <w:bCs w:val="0"/>
          <w:sz w:val="24"/>
          <w:szCs w:val="22"/>
        </w:rPr>
        <w:t>免费技术支持，包括提供操作系统在其生命周期内漏洞安全加固。</w:t>
      </w:r>
    </w:p>
    <w:p w14:paraId="64DEC84C">
      <w:pPr>
        <w:keepNext w:val="0"/>
        <w:keepLines w:val="0"/>
        <w:numPr>
          <w:ilvl w:val="0"/>
          <w:numId w:val="24"/>
        </w:numPr>
        <w:tabs>
          <w:tab w:val="left" w:pos="851"/>
          <w:tab w:val="clear" w:pos="1265"/>
        </w:tabs>
        <w:spacing w:before="0" w:after="0" w:line="360" w:lineRule="auto"/>
        <w:ind w:left="0" w:firstLine="426"/>
        <w:jc w:val="both"/>
        <w:outlineLvl w:val="9"/>
        <w:rPr>
          <w:rFonts w:hint="eastAsia" w:ascii="仿宋" w:hAnsi="仿宋" w:eastAsia="仿宋" w:cs="仿宋"/>
          <w:b w:val="0"/>
          <w:bCs w:val="0"/>
          <w:kern w:val="0"/>
          <w:sz w:val="24"/>
          <w:szCs w:val="22"/>
        </w:rPr>
        <w:sectPr>
          <w:footerReference r:id="rId5" w:type="default"/>
          <w:pgSz w:w="11907" w:h="16840"/>
          <w:pgMar w:top="1803" w:right="1440" w:bottom="1797" w:left="1440" w:header="851" w:footer="992" w:gutter="0"/>
          <w:pgBorders w:offsetFrom="page">
            <w:top w:val="none" w:sz="0" w:space="0"/>
            <w:left w:val="none" w:sz="0" w:space="0"/>
            <w:bottom w:val="none" w:sz="0" w:space="0"/>
            <w:right w:val="none" w:sz="0" w:space="0"/>
          </w:pgBorders>
          <w:cols w:space="720" w:num="1"/>
          <w:docGrid w:linePitch="312" w:charSpace="0"/>
        </w:sectPr>
      </w:pPr>
    </w:p>
    <w:bookmarkEnd w:id="115"/>
    <w:bookmarkEnd w:id="116"/>
    <w:bookmarkEnd w:id="117"/>
    <w:bookmarkEnd w:id="126"/>
    <w:bookmarkEnd w:id="127"/>
    <w:bookmarkEnd w:id="128"/>
    <w:bookmarkEnd w:id="129"/>
    <w:bookmarkEnd w:id="130"/>
    <w:bookmarkEnd w:id="131"/>
    <w:bookmarkEnd w:id="132"/>
    <w:bookmarkEnd w:id="133"/>
    <w:p w14:paraId="7F433977">
      <w:pPr>
        <w:keepNext/>
        <w:keepLines/>
        <w:numPr>
          <w:ilvl w:val="0"/>
          <w:numId w:val="16"/>
        </w:numPr>
        <w:spacing w:before="340" w:after="330" w:line="578" w:lineRule="auto"/>
        <w:jc w:val="left"/>
        <w:outlineLvl w:val="0"/>
        <w:rPr>
          <w:rFonts w:ascii="Calibri" w:hAnsi="Calibri" w:eastAsia="黑体"/>
          <w:b w:val="0"/>
          <w:bCs w:val="0"/>
          <w:color w:val="auto"/>
          <w:kern w:val="44"/>
          <w:sz w:val="32"/>
          <w:szCs w:val="44"/>
          <w:highlight w:val="none"/>
        </w:rPr>
      </w:pPr>
      <w:bookmarkStart w:id="134" w:name="_Toc242073970"/>
      <w:bookmarkStart w:id="135" w:name="_Toc10512"/>
      <w:bookmarkStart w:id="136" w:name="_Toc5917"/>
      <w:bookmarkStart w:id="137" w:name="_Toc352601017"/>
      <w:bookmarkStart w:id="138" w:name="_Toc75427399"/>
      <w:bookmarkStart w:id="139" w:name="_Toc30014981"/>
      <w:bookmarkStart w:id="140" w:name="_Toc498274463"/>
      <w:bookmarkStart w:id="141" w:name="_Toc427568157"/>
      <w:bookmarkStart w:id="142" w:name="_Toc518408427"/>
      <w:bookmarkStart w:id="143" w:name="_Toc498279415"/>
      <w:bookmarkStart w:id="144" w:name="_Toc499010347"/>
      <w:bookmarkStart w:id="145" w:name="_Toc427380962"/>
      <w:bookmarkStart w:id="146" w:name="_Toc463834385"/>
      <w:bookmarkStart w:id="147" w:name="_Toc458247865"/>
      <w:bookmarkStart w:id="148" w:name="_Toc498103728"/>
      <w:bookmarkStart w:id="149" w:name="_Toc458425703"/>
      <w:bookmarkStart w:id="150" w:name="_Toc498358768"/>
      <w:bookmarkStart w:id="151" w:name="_Toc458420659"/>
      <w:bookmarkStart w:id="152" w:name="_Toc257150806"/>
      <w:bookmarkStart w:id="153" w:name="_Toc498331607"/>
      <w:bookmarkStart w:id="154" w:name="_Toc515175623"/>
      <w:r>
        <w:rPr>
          <w:rFonts w:hint="eastAsia" w:ascii="Calibri" w:hAnsi="Calibri" w:eastAsia="黑体"/>
          <w:b w:val="0"/>
          <w:bCs w:val="0"/>
          <w:color w:val="auto"/>
          <w:kern w:val="44"/>
          <w:sz w:val="32"/>
          <w:szCs w:val="44"/>
          <w:highlight w:val="none"/>
        </w:rPr>
        <w:t>技术指标要求</w:t>
      </w:r>
      <w:bookmarkEnd w:id="134"/>
      <w:bookmarkEnd w:id="135"/>
      <w:bookmarkEnd w:id="136"/>
      <w:bookmarkEnd w:id="137"/>
      <w:bookmarkEnd w:id="138"/>
      <w:bookmarkEnd w:id="139"/>
    </w:p>
    <w:p w14:paraId="7A5FCAD0">
      <w:pPr>
        <w:keepNext/>
        <w:keepLines/>
        <w:numPr>
          <w:ilvl w:val="1"/>
          <w:numId w:val="16"/>
        </w:numPr>
        <w:spacing w:before="260" w:after="260" w:line="416" w:lineRule="auto"/>
        <w:outlineLvl w:val="1"/>
        <w:rPr>
          <w:rFonts w:ascii="Cambria" w:hAnsi="Cambria" w:eastAsia="宋体"/>
          <w:b w:val="0"/>
          <w:bCs w:val="0"/>
          <w:color w:val="auto"/>
          <w:kern w:val="2"/>
          <w:sz w:val="28"/>
          <w:szCs w:val="32"/>
          <w:highlight w:val="none"/>
        </w:rPr>
      </w:pPr>
      <w:bookmarkStart w:id="155" w:name="_Toc26021"/>
      <w:bookmarkStart w:id="156" w:name="_Toc17841"/>
      <w:bookmarkStart w:id="157" w:name="_Toc333910460"/>
      <w:bookmarkStart w:id="158" w:name="_Toc30014982"/>
      <w:r>
        <w:rPr>
          <w:rFonts w:hint="eastAsia" w:ascii="Cambria" w:hAnsi="Cambria" w:eastAsia="宋体"/>
          <w:b w:val="0"/>
          <w:bCs w:val="0"/>
          <w:color w:val="auto"/>
          <w:kern w:val="2"/>
          <w:sz w:val="28"/>
          <w:szCs w:val="32"/>
          <w:highlight w:val="none"/>
        </w:rPr>
        <w:t>采购内容</w:t>
      </w:r>
      <w:bookmarkEnd w:id="155"/>
      <w:bookmarkEnd w:id="156"/>
      <w:bookmarkEnd w:id="157"/>
      <w:bookmarkEnd w:id="158"/>
    </w:p>
    <w:p w14:paraId="78915BD7">
      <w:pPr>
        <w:adjustRightInd w:val="0"/>
        <w:snapToGrid w:val="0"/>
        <w:spacing w:line="360" w:lineRule="auto"/>
        <w:ind w:firstLine="424" w:firstLineChars="177"/>
        <w:rPr>
          <w:rFonts w:hint="eastAsia" w:ascii="仿宋" w:hAnsi="仿宋" w:eastAsia="仿宋" w:cs="仿宋"/>
          <w:b w:val="0"/>
          <w:bCs w:val="0"/>
          <w:kern w:val="2"/>
          <w:sz w:val="24"/>
          <w:szCs w:val="24"/>
        </w:rPr>
      </w:pPr>
      <w:bookmarkStart w:id="159" w:name="_Toc75427405"/>
      <w:bookmarkStart w:id="160" w:name="_Toc30014983"/>
      <w:bookmarkStart w:id="161" w:name="_Toc16320"/>
      <w:bookmarkStart w:id="162" w:name="_Toc17552"/>
      <w:bookmarkStart w:id="163" w:name="_Toc333910461"/>
      <w:r>
        <w:rPr>
          <w:rFonts w:hint="eastAsia" w:ascii="仿宋" w:hAnsi="仿宋" w:eastAsia="仿宋" w:cs="仿宋"/>
          <w:b w:val="0"/>
          <w:bCs w:val="0"/>
          <w:kern w:val="2"/>
          <w:sz w:val="24"/>
          <w:szCs w:val="24"/>
        </w:rPr>
        <w:t>服务器操作系统软件及其许可，以及升级服务、第三方应用开发、系统部署的支撑服务。</w:t>
      </w:r>
    </w:p>
    <w:p w14:paraId="4FCC0D84">
      <w:pPr>
        <w:keepNext/>
        <w:keepLines/>
        <w:numPr>
          <w:ilvl w:val="1"/>
          <w:numId w:val="16"/>
        </w:numPr>
        <w:spacing w:before="260" w:after="260" w:line="416" w:lineRule="auto"/>
        <w:outlineLvl w:val="1"/>
        <w:rPr>
          <w:rFonts w:hint="eastAsia" w:ascii="Cambria" w:hAnsi="Cambria" w:eastAsia="宋体"/>
          <w:b w:val="0"/>
          <w:bCs w:val="0"/>
          <w:color w:val="auto"/>
          <w:kern w:val="2"/>
          <w:sz w:val="28"/>
          <w:szCs w:val="32"/>
          <w:highlight w:val="none"/>
        </w:rPr>
      </w:pPr>
      <w:r>
        <w:rPr>
          <w:rFonts w:hint="eastAsia" w:ascii="仿宋" w:hAnsi="仿宋" w:eastAsia="仿宋" w:cs="仿宋"/>
          <w:b w:val="0"/>
          <w:bCs w:val="0"/>
          <w:sz w:val="24"/>
          <w:szCs w:val="22"/>
        </w:rPr>
        <w:t>★</w:t>
      </w:r>
      <w:r>
        <w:rPr>
          <w:rFonts w:hint="eastAsia" w:ascii="Cambria" w:hAnsi="Cambria" w:eastAsia="宋体"/>
          <w:b w:val="0"/>
          <w:bCs w:val="0"/>
          <w:color w:val="auto"/>
          <w:kern w:val="2"/>
          <w:sz w:val="28"/>
          <w:szCs w:val="32"/>
          <w:highlight w:val="none"/>
        </w:rPr>
        <w:t>产品技术要求</w:t>
      </w:r>
      <w:bookmarkEnd w:id="159"/>
      <w:bookmarkEnd w:id="160"/>
      <w:bookmarkEnd w:id="161"/>
      <w:bookmarkEnd w:id="162"/>
      <w:bookmarkEnd w:id="163"/>
    </w:p>
    <w:tbl>
      <w:tblPr>
        <w:tblStyle w:val="54"/>
        <w:tblW w:w="49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716"/>
        <w:gridCol w:w="1216"/>
        <w:gridCol w:w="6502"/>
      </w:tblGrid>
      <w:tr w14:paraId="79B1F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noWrap w:val="0"/>
            <w:vAlign w:val="center"/>
          </w:tcPr>
          <w:p w14:paraId="4969B978">
            <w:pPr>
              <w:widowControl/>
              <w:jc w:val="center"/>
              <w:textAlignment w:val="center"/>
              <w:rPr>
                <w:rFonts w:hint="eastAsia" w:ascii="宋体" w:hAnsi="宋体" w:eastAsia="宋体" w:cs="宋体"/>
                <w:b w:val="0"/>
                <w:bCs w:val="0"/>
                <w:i w:val="0"/>
                <w:iCs w:val="0"/>
                <w:color w:val="auto"/>
                <w:kern w:val="2"/>
                <w:sz w:val="24"/>
                <w:szCs w:val="24"/>
                <w:highlight w:val="none"/>
                <w:lang w:eastAsia="zh-Hans"/>
              </w:rPr>
            </w:pPr>
            <w:r>
              <w:rPr>
                <w:rFonts w:hint="eastAsia" w:ascii="宋体" w:hAnsi="宋体" w:eastAsia="宋体" w:cs="宋体"/>
                <w:i w:val="0"/>
                <w:iCs w:val="0"/>
                <w:color w:val="auto"/>
                <w:sz w:val="24"/>
                <w:szCs w:val="24"/>
                <w:highlight w:val="none"/>
                <w:lang w:bidi="ar"/>
              </w:rPr>
              <w:t>类别</w:t>
            </w:r>
          </w:p>
        </w:tc>
        <w:tc>
          <w:tcPr>
            <w:tcW w:w="1055" w:type="pct"/>
            <w:gridSpan w:val="2"/>
            <w:noWrap w:val="0"/>
            <w:vAlign w:val="center"/>
          </w:tcPr>
          <w:p w14:paraId="4DD317D1">
            <w:pPr>
              <w:widowControl/>
              <w:jc w:val="center"/>
              <w:textAlignment w:val="center"/>
              <w:rPr>
                <w:rFonts w:hint="eastAsia" w:ascii="宋体" w:hAnsi="宋体" w:eastAsia="宋体" w:cs="宋体"/>
                <w:b w:val="0"/>
                <w:bCs w:val="0"/>
                <w:i w:val="0"/>
                <w:iCs w:val="0"/>
                <w:color w:val="auto"/>
                <w:kern w:val="2"/>
                <w:sz w:val="24"/>
                <w:szCs w:val="24"/>
                <w:highlight w:val="none"/>
                <w:lang w:eastAsia="zh-Hans"/>
              </w:rPr>
            </w:pPr>
            <w:r>
              <w:rPr>
                <w:rFonts w:hint="eastAsia" w:ascii="宋体" w:hAnsi="宋体" w:eastAsia="宋体" w:cs="宋体"/>
                <w:i w:val="0"/>
                <w:iCs w:val="0"/>
                <w:color w:val="auto"/>
                <w:sz w:val="24"/>
                <w:szCs w:val="24"/>
                <w:highlight w:val="none"/>
                <w:lang w:bidi="ar"/>
              </w:rPr>
              <w:t>指标项</w:t>
            </w:r>
          </w:p>
        </w:tc>
        <w:tc>
          <w:tcPr>
            <w:tcW w:w="3552" w:type="pct"/>
            <w:noWrap w:val="0"/>
            <w:vAlign w:val="center"/>
          </w:tcPr>
          <w:p w14:paraId="661F65DB">
            <w:pPr>
              <w:widowControl/>
              <w:jc w:val="center"/>
              <w:textAlignment w:val="center"/>
              <w:rPr>
                <w:rFonts w:hint="eastAsia" w:ascii="宋体" w:hAnsi="宋体" w:eastAsia="宋体" w:cs="宋体"/>
                <w:b w:val="0"/>
                <w:bCs w:val="0"/>
                <w:i w:val="0"/>
                <w:iCs w:val="0"/>
                <w:color w:val="auto"/>
                <w:kern w:val="2"/>
                <w:sz w:val="24"/>
                <w:szCs w:val="24"/>
                <w:highlight w:val="none"/>
                <w:lang w:eastAsia="zh-Hans"/>
              </w:rPr>
            </w:pPr>
            <w:r>
              <w:rPr>
                <w:rFonts w:hint="eastAsia" w:ascii="宋体" w:hAnsi="宋体" w:eastAsia="宋体" w:cs="宋体"/>
                <w:i w:val="0"/>
                <w:iCs w:val="0"/>
                <w:color w:val="auto"/>
                <w:sz w:val="24"/>
                <w:szCs w:val="24"/>
                <w:highlight w:val="none"/>
                <w:lang w:bidi="ar"/>
              </w:rPr>
              <w:t>参数要求</w:t>
            </w:r>
          </w:p>
        </w:tc>
      </w:tr>
      <w:tr w14:paraId="5616E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391" w:type="pct"/>
            <w:vMerge w:val="restart"/>
            <w:noWrap w:val="0"/>
            <w:vAlign w:val="center"/>
          </w:tcPr>
          <w:p w14:paraId="08265AF9">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基本要求</w:t>
            </w:r>
          </w:p>
        </w:tc>
        <w:tc>
          <w:tcPr>
            <w:tcW w:w="391" w:type="pct"/>
            <w:vMerge w:val="restart"/>
            <w:noWrap w:val="0"/>
            <w:vAlign w:val="center"/>
          </w:tcPr>
          <w:p w14:paraId="104377B0">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*系统内核</w:t>
            </w:r>
          </w:p>
        </w:tc>
        <w:tc>
          <w:tcPr>
            <w:tcW w:w="663" w:type="pct"/>
            <w:noWrap w:val="0"/>
            <w:vAlign w:val="center"/>
          </w:tcPr>
          <w:p w14:paraId="33131055">
            <w:pPr>
              <w:widowControl/>
              <w:jc w:val="center"/>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内核版本</w:t>
            </w:r>
          </w:p>
        </w:tc>
        <w:tc>
          <w:tcPr>
            <w:tcW w:w="3552" w:type="pct"/>
            <w:noWrap w:val="0"/>
            <w:vAlign w:val="center"/>
          </w:tcPr>
          <w:p w14:paraId="3557D436">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*Linux-kernel-4.19及以上</w:t>
            </w:r>
          </w:p>
        </w:tc>
      </w:tr>
      <w:tr w14:paraId="2509B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37ABC66">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39AA5D6A">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5DC63361">
            <w:pPr>
              <w:widowControl/>
              <w:jc w:val="center"/>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*内核要求</w:t>
            </w:r>
          </w:p>
        </w:tc>
        <w:tc>
          <w:tcPr>
            <w:tcW w:w="3552" w:type="pct"/>
            <w:noWrap w:val="0"/>
            <w:vAlign w:val="center"/>
          </w:tcPr>
          <w:p w14:paraId="063D7FE0">
            <w:pPr>
              <w:widowControl/>
              <w:jc w:val="left"/>
              <w:textAlignment w:val="center"/>
              <w:rPr>
                <w:rFonts w:hint="eastAsia" w:ascii="宋体" w:hAnsi="宋体" w:eastAsia="宋体" w:cs="宋体"/>
                <w:b w:val="0"/>
                <w:bCs w:val="0"/>
                <w:i w:val="0"/>
                <w:iCs w:val="0"/>
                <w:color w:val="auto"/>
                <w:sz w:val="24"/>
                <w:szCs w:val="24"/>
                <w:highlight w:val="none"/>
                <w:lang w:eastAsia="zh-CN" w:bidi="ar"/>
              </w:rPr>
            </w:pPr>
            <w:r>
              <w:rPr>
                <w:rFonts w:hint="eastAsia" w:ascii="宋体" w:hAnsi="宋体" w:eastAsia="宋体" w:cs="宋体"/>
                <w:b w:val="0"/>
                <w:bCs w:val="0"/>
                <w:i w:val="0"/>
                <w:iCs w:val="0"/>
                <w:color w:val="auto"/>
                <w:sz w:val="24"/>
                <w:szCs w:val="24"/>
                <w:highlight w:val="none"/>
                <w:lang w:bidi="ar"/>
              </w:rPr>
              <w:t>a)若操作系统是基于Linux内核的服务器操作系统应兼容4.19版内核</w:t>
            </w:r>
          </w:p>
          <w:p w14:paraId="701F6321">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b)若操作系统属于其他类型内核不做要求</w:t>
            </w:r>
          </w:p>
        </w:tc>
      </w:tr>
      <w:tr w14:paraId="4CDAB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1E3B402">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7DECDE51">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核心部件版本</w:t>
            </w:r>
          </w:p>
        </w:tc>
        <w:tc>
          <w:tcPr>
            <w:tcW w:w="3552" w:type="pct"/>
            <w:noWrap w:val="0"/>
            <w:vAlign w:val="center"/>
          </w:tcPr>
          <w:p w14:paraId="586709B1">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*Xorg、Gnome、Gcc、Glibc等软件的版本</w:t>
            </w:r>
          </w:p>
        </w:tc>
      </w:tr>
      <w:tr w14:paraId="61F87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630B2A5">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66741CDD">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系统命令</w:t>
            </w:r>
          </w:p>
        </w:tc>
        <w:tc>
          <w:tcPr>
            <w:tcW w:w="3552" w:type="pct"/>
            <w:noWrap w:val="0"/>
            <w:vAlign w:val="center"/>
          </w:tcPr>
          <w:p w14:paraId="5A852ED3">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*支持bash或csh常用命令</w:t>
            </w:r>
          </w:p>
        </w:tc>
      </w:tr>
      <w:tr w14:paraId="0C287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57BC912">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0B973794">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文件系统支持</w:t>
            </w:r>
          </w:p>
        </w:tc>
        <w:tc>
          <w:tcPr>
            <w:tcW w:w="3552" w:type="pct"/>
            <w:noWrap w:val="0"/>
            <w:vAlign w:val="center"/>
          </w:tcPr>
          <w:p w14:paraId="6782041E">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支持EXT3、EXT4、XFS、VFAT、GFS、OCFS2、LVM2、SOFT RAID等文件系统。</w:t>
            </w:r>
          </w:p>
        </w:tc>
      </w:tr>
      <w:tr w14:paraId="59AFC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B7E2AD4">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5674C014">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开发语言</w:t>
            </w:r>
          </w:p>
        </w:tc>
        <w:tc>
          <w:tcPr>
            <w:tcW w:w="3552" w:type="pct"/>
            <w:noWrap w:val="0"/>
            <w:vAlign w:val="center"/>
          </w:tcPr>
          <w:p w14:paraId="6FDB8DB1">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支持持 C、C++、Java、Perl、Erlang、PHP、Python 等多种开发语言。</w:t>
            </w:r>
          </w:p>
        </w:tc>
      </w:tr>
      <w:tr w14:paraId="32393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55A7E0DA">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34020E5E">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系统标准</w:t>
            </w:r>
          </w:p>
        </w:tc>
        <w:tc>
          <w:tcPr>
            <w:tcW w:w="3552" w:type="pct"/>
            <w:noWrap w:val="0"/>
            <w:vAlign w:val="center"/>
          </w:tcPr>
          <w:p w14:paraId="596D3743">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符合《GB/T 20272-2019 信息安全技术 操作系统安全技术要求》、《GB 18030-2022 信息技术中文编码字符集》、《GB/T 25645-2010 信息技术中文Linux服务器操作系统技术要求》等国家标准要求。</w:t>
            </w:r>
          </w:p>
        </w:tc>
      </w:tr>
      <w:tr w14:paraId="7544D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90168B4">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49978129">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*中文支持</w:t>
            </w:r>
          </w:p>
        </w:tc>
        <w:tc>
          <w:tcPr>
            <w:tcW w:w="663" w:type="pct"/>
            <w:noWrap w:val="0"/>
            <w:vAlign w:val="center"/>
          </w:tcPr>
          <w:p w14:paraId="16D0287A">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*字符编码集</w:t>
            </w:r>
          </w:p>
        </w:tc>
        <w:tc>
          <w:tcPr>
            <w:tcW w:w="3552" w:type="pct"/>
            <w:noWrap w:val="0"/>
            <w:vAlign w:val="center"/>
          </w:tcPr>
          <w:p w14:paraId="62DB9305">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操作系统应符合GB 18030的要求</w:t>
            </w:r>
          </w:p>
        </w:tc>
      </w:tr>
      <w:tr w14:paraId="7F8C4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C7B38F7">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FBD1790">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2905B172">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*中文帮助文档</w:t>
            </w:r>
          </w:p>
        </w:tc>
        <w:tc>
          <w:tcPr>
            <w:tcW w:w="3552" w:type="pct"/>
            <w:noWrap w:val="0"/>
            <w:vAlign w:val="center"/>
          </w:tcPr>
          <w:p w14:paraId="7CAC83C6">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操作系统内置中文帮助文档</w:t>
            </w:r>
          </w:p>
        </w:tc>
      </w:tr>
      <w:tr w14:paraId="180AB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0965BEE">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1BEEDDB">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7ACED735">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多语言图形界面</w:t>
            </w:r>
          </w:p>
        </w:tc>
        <w:tc>
          <w:tcPr>
            <w:tcW w:w="3552" w:type="pct"/>
            <w:noWrap w:val="0"/>
            <w:vAlign w:val="center"/>
          </w:tcPr>
          <w:p w14:paraId="2F69F80A">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操作系统的多文种图形用户界面应支持GB 18030规定</w:t>
            </w:r>
          </w:p>
        </w:tc>
      </w:tr>
      <w:tr w14:paraId="5CD43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FC37C09">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0168EC0">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76B9C2AB">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中文图形界面</w:t>
            </w:r>
          </w:p>
        </w:tc>
        <w:tc>
          <w:tcPr>
            <w:tcW w:w="3552" w:type="pct"/>
            <w:noWrap w:val="0"/>
            <w:vAlign w:val="center"/>
          </w:tcPr>
          <w:p w14:paraId="420064C0">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操作系统支持中文图形操作界面</w:t>
            </w:r>
          </w:p>
        </w:tc>
      </w:tr>
      <w:tr w14:paraId="1CAF0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486878F">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343D6F92">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集成软件</w:t>
            </w:r>
          </w:p>
        </w:tc>
        <w:tc>
          <w:tcPr>
            <w:tcW w:w="3552" w:type="pct"/>
            <w:noWrap w:val="0"/>
            <w:vAlign w:val="center"/>
          </w:tcPr>
          <w:p w14:paraId="60EA20C8">
            <w:pPr>
              <w:widowControl/>
              <w:jc w:val="left"/>
              <w:textAlignment w:val="center"/>
              <w:rPr>
                <w:rFonts w:hint="eastAsia" w:ascii="宋体" w:hAnsi="宋体" w:eastAsia="宋体" w:cs="宋体"/>
                <w:b w:val="0"/>
                <w:bCs w:val="0"/>
                <w:i w:val="0"/>
                <w:iCs w:val="0"/>
                <w:color w:val="auto"/>
                <w:sz w:val="24"/>
                <w:szCs w:val="24"/>
                <w:highlight w:val="none"/>
                <w:lang w:eastAsia="zh-CN" w:bidi="ar"/>
              </w:rPr>
            </w:pPr>
            <w:r>
              <w:rPr>
                <w:rFonts w:hint="eastAsia" w:ascii="宋体" w:hAnsi="宋体" w:eastAsia="宋体" w:cs="宋体"/>
                <w:b w:val="0"/>
                <w:bCs w:val="0"/>
                <w:i w:val="0"/>
                <w:iCs w:val="0"/>
                <w:color w:val="auto"/>
                <w:sz w:val="24"/>
                <w:szCs w:val="24"/>
                <w:highlight w:val="none"/>
                <w:lang w:bidi="ar"/>
              </w:rPr>
              <w:t>操作系统软件仓库中必须具有以下集成软件：</w:t>
            </w:r>
          </w:p>
          <w:p w14:paraId="18A1D6BC">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Web服务器、邮件服务器、文件打印服务器、域名解析服务器、FTP服务器、代理服务器、SSH服务器、动态主机分配协议服务器、NFS服务器、数据库服务器。</w:t>
            </w:r>
          </w:p>
        </w:tc>
      </w:tr>
      <w:tr w14:paraId="4BE20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5400DD0">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1A069444">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开源技术路线</w:t>
            </w:r>
          </w:p>
        </w:tc>
        <w:tc>
          <w:tcPr>
            <w:tcW w:w="3552" w:type="pct"/>
            <w:noWrap w:val="0"/>
            <w:vAlign w:val="center"/>
          </w:tcPr>
          <w:p w14:paraId="1972A866">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产品选择国内主流openEuler开源技术路线，基于openEuler技术路线进行电力行业定制开发。</w:t>
            </w:r>
          </w:p>
        </w:tc>
      </w:tr>
      <w:tr w14:paraId="431AB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2657CC5">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27376B36">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网络协议</w:t>
            </w:r>
          </w:p>
        </w:tc>
        <w:tc>
          <w:tcPr>
            <w:tcW w:w="3552" w:type="pct"/>
            <w:noWrap w:val="0"/>
            <w:vAlign w:val="center"/>
          </w:tcPr>
          <w:p w14:paraId="1E65FB55">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TCP/IP，IPv4/IPv6，Bonding；HTTP, DNS, DHCP, FTP,SMTP, IMAP, Samba3,OpenLDAP, NTP, TFTP, IPv6, Squid, SNMP,SSH等。</w:t>
            </w:r>
          </w:p>
        </w:tc>
      </w:tr>
      <w:tr w14:paraId="46407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48E8D07">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2A3AF320">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存储多路径软件</w:t>
            </w:r>
          </w:p>
        </w:tc>
        <w:tc>
          <w:tcPr>
            <w:tcW w:w="3552" w:type="pct"/>
            <w:noWrap w:val="0"/>
            <w:vAlign w:val="center"/>
          </w:tcPr>
          <w:p w14:paraId="224B8DD3">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支持DeviceMapper Multipath,Ultrapath等多路径软件。</w:t>
            </w:r>
          </w:p>
        </w:tc>
      </w:tr>
      <w:tr w14:paraId="0E305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70F704D">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37D96D74">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高可用集群</w:t>
            </w:r>
          </w:p>
        </w:tc>
        <w:tc>
          <w:tcPr>
            <w:tcW w:w="3552" w:type="pct"/>
            <w:noWrap w:val="0"/>
            <w:vAlign w:val="center"/>
          </w:tcPr>
          <w:p w14:paraId="49A24C54">
            <w:pPr>
              <w:widowControl/>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支持主备模式，双活模式；支持高可用集群软件。</w:t>
            </w:r>
          </w:p>
        </w:tc>
      </w:tr>
      <w:tr w14:paraId="6661C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08D12A6">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049F502C">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虚拟化支持</w:t>
            </w:r>
          </w:p>
        </w:tc>
        <w:tc>
          <w:tcPr>
            <w:tcW w:w="3552" w:type="pct"/>
            <w:noWrap w:val="0"/>
            <w:vAlign w:val="center"/>
          </w:tcPr>
          <w:p w14:paraId="0205D742">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支持Docker、KVM虚拟化技术，可以实现虚拟化管理；支持KVM虚拟化、内置单机虚拟化管理程序。</w:t>
            </w:r>
          </w:p>
        </w:tc>
      </w:tr>
      <w:tr w14:paraId="3D116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5A28C20">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059A6B28">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备份</w:t>
            </w:r>
          </w:p>
        </w:tc>
        <w:tc>
          <w:tcPr>
            <w:tcW w:w="3552" w:type="pct"/>
            <w:noWrap w:val="0"/>
            <w:vAlign w:val="center"/>
          </w:tcPr>
          <w:p w14:paraId="1529A887">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具有系统备份还原功能，提供备份策略。支持本地或异地数据备份。实现计划任务、增量差分备份，备份恢复等配置管理。</w:t>
            </w:r>
          </w:p>
        </w:tc>
      </w:tr>
      <w:tr w14:paraId="70D55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8ED30AD">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28AB6C49">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图形化</w:t>
            </w:r>
          </w:p>
        </w:tc>
        <w:tc>
          <w:tcPr>
            <w:tcW w:w="3552" w:type="pct"/>
            <w:noWrap w:val="0"/>
            <w:vAlign w:val="center"/>
          </w:tcPr>
          <w:p w14:paraId="4395EEAC">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操作性具有图形化工具，提供1027*768或以上的图形界面。管理平台支持图形化安装，符合用户使用习惯、配置简单。</w:t>
            </w:r>
          </w:p>
        </w:tc>
      </w:tr>
      <w:tr w14:paraId="07CEF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CF51BF1">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72B4C737">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运维监控工具</w:t>
            </w:r>
          </w:p>
        </w:tc>
        <w:tc>
          <w:tcPr>
            <w:tcW w:w="3552" w:type="pct"/>
            <w:noWrap w:val="0"/>
            <w:vAlign w:val="center"/>
          </w:tcPr>
          <w:p w14:paraId="6F74A440">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具有服务器的统一监控工具：包括运行情况、软硬件资源、实时监控、预警、服务保护等功能。包括CPU、内存、网络等资源的使用情况态，系统关键服务的运行状态等。并提供统计分析功能。</w:t>
            </w:r>
          </w:p>
        </w:tc>
      </w:tr>
      <w:tr w14:paraId="6B413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8AF8E75">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2C081D34">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*管理工具</w:t>
            </w:r>
          </w:p>
        </w:tc>
        <w:tc>
          <w:tcPr>
            <w:tcW w:w="663" w:type="pct"/>
            <w:noWrap w:val="0"/>
            <w:vAlign w:val="center"/>
          </w:tcPr>
          <w:p w14:paraId="24E66687">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*系统信息查看工具</w:t>
            </w:r>
          </w:p>
        </w:tc>
        <w:tc>
          <w:tcPr>
            <w:tcW w:w="3552" w:type="pct"/>
            <w:noWrap w:val="0"/>
            <w:vAlign w:val="center"/>
          </w:tcPr>
          <w:p w14:paraId="2BCE06A2">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操作系统支持查看系统版本、内核版本、内存容量、CPU型号等信息</w:t>
            </w:r>
          </w:p>
        </w:tc>
      </w:tr>
      <w:tr w14:paraId="19C22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3888C18">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4096A57A">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4B97DCCC">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*网络管理工具</w:t>
            </w:r>
          </w:p>
        </w:tc>
        <w:tc>
          <w:tcPr>
            <w:tcW w:w="3552" w:type="pct"/>
            <w:noWrap w:val="0"/>
            <w:vAlign w:val="center"/>
          </w:tcPr>
          <w:p w14:paraId="25E9752B">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操作系统支持多网口自动连接、网络地址（常被称为“IP地址”）设置、DNS 设置、路由设置；支持多网卡链路聚合，模式类型包括但不仅限于轮询、主备、 802.3AD 动态链路聚合</w:t>
            </w:r>
          </w:p>
        </w:tc>
      </w:tr>
      <w:tr w14:paraId="5F012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8AC066E">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4E1D372E">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4CDD75B5">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*日期和时间管理工具</w:t>
            </w:r>
          </w:p>
        </w:tc>
        <w:tc>
          <w:tcPr>
            <w:tcW w:w="3552" w:type="pct"/>
            <w:noWrap w:val="0"/>
            <w:vAlign w:val="center"/>
          </w:tcPr>
          <w:p w14:paraId="4CA9CDA1">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操作系统可设置时间同步服务器地址，支持局域网和广域网的同步设置</w:t>
            </w:r>
          </w:p>
        </w:tc>
      </w:tr>
      <w:tr w14:paraId="01829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4379CA8">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90A82CC">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3C67DE48">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*日志服务管理工具</w:t>
            </w:r>
          </w:p>
        </w:tc>
        <w:tc>
          <w:tcPr>
            <w:tcW w:w="3552" w:type="pct"/>
            <w:noWrap w:val="0"/>
            <w:vAlign w:val="center"/>
          </w:tcPr>
          <w:p w14:paraId="2A185FBE">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操作系统支持收集系统日志</w:t>
            </w:r>
          </w:p>
        </w:tc>
      </w:tr>
      <w:tr w14:paraId="5C06B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6B338B8">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5CD8EE73">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52F24867">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*帐户管理工具</w:t>
            </w:r>
          </w:p>
        </w:tc>
        <w:tc>
          <w:tcPr>
            <w:tcW w:w="3552" w:type="pct"/>
            <w:noWrap w:val="0"/>
            <w:vAlign w:val="center"/>
          </w:tcPr>
          <w:p w14:paraId="089D2FD7">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操作系统支持帐户添加、删除、属性修改等</w:t>
            </w:r>
          </w:p>
        </w:tc>
      </w:tr>
      <w:tr w14:paraId="210E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39E3FC0">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55509EF3">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2FE1CF31">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*用户操作审计工具</w:t>
            </w:r>
          </w:p>
        </w:tc>
        <w:tc>
          <w:tcPr>
            <w:tcW w:w="3552" w:type="pct"/>
            <w:noWrap w:val="0"/>
            <w:vAlign w:val="center"/>
          </w:tcPr>
          <w:p w14:paraId="636EA23A">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操作系统支持用户操作痕迹查询</w:t>
            </w:r>
          </w:p>
        </w:tc>
      </w:tr>
      <w:tr w14:paraId="0A800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8473FF7">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C7713EC">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3B52E8BB">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*存储管理工具</w:t>
            </w:r>
          </w:p>
        </w:tc>
        <w:tc>
          <w:tcPr>
            <w:tcW w:w="3552" w:type="pct"/>
            <w:noWrap w:val="0"/>
            <w:vAlign w:val="center"/>
          </w:tcPr>
          <w:p w14:paraId="3C27795B">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操作系统支持EXT、XFS、NTFS、FAT、SWAP等多种格式的分区管理</w:t>
            </w:r>
          </w:p>
        </w:tc>
      </w:tr>
      <w:tr w14:paraId="0875D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10B5432">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2D2EAEB8">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046CEEDA">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*SNMP 协议工具包</w:t>
            </w:r>
          </w:p>
        </w:tc>
        <w:tc>
          <w:tcPr>
            <w:tcW w:w="3552" w:type="pct"/>
            <w:noWrap w:val="0"/>
            <w:vAlign w:val="center"/>
          </w:tcPr>
          <w:p w14:paraId="6E59AB86">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操作系统支持SNMP设备和操作信息检索</w:t>
            </w:r>
          </w:p>
        </w:tc>
      </w:tr>
      <w:tr w14:paraId="67216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F6C31F5">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305D10D">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5C8D93F1">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*文本终端连接工具</w:t>
            </w:r>
          </w:p>
        </w:tc>
        <w:tc>
          <w:tcPr>
            <w:tcW w:w="3552" w:type="pct"/>
            <w:noWrap w:val="0"/>
            <w:vAlign w:val="center"/>
          </w:tcPr>
          <w:p w14:paraId="5E5C7072">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操作系统支持多终端协同管理</w:t>
            </w:r>
          </w:p>
        </w:tc>
      </w:tr>
      <w:tr w14:paraId="0D9CE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A41930B">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3874AD08">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485E3866">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*服务管理工具集</w:t>
            </w:r>
          </w:p>
        </w:tc>
        <w:tc>
          <w:tcPr>
            <w:tcW w:w="3552" w:type="pct"/>
            <w:noWrap w:val="0"/>
            <w:vAlign w:val="center"/>
          </w:tcPr>
          <w:p w14:paraId="0372FB14">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操作系统支持服务启动与停止，查看服务状态及日志，查询服务启动顺序及依赖关系</w:t>
            </w:r>
          </w:p>
        </w:tc>
      </w:tr>
      <w:tr w14:paraId="7125D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1EA3222">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024F0703">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2A542829">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*配置管理工具</w:t>
            </w:r>
          </w:p>
        </w:tc>
        <w:tc>
          <w:tcPr>
            <w:tcW w:w="3552" w:type="pct"/>
            <w:noWrap w:val="0"/>
            <w:vAlign w:val="center"/>
          </w:tcPr>
          <w:p w14:paraId="68C77213">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操作系统提供配置管理工具，可以简化任务配置及服务管理</w:t>
            </w:r>
          </w:p>
        </w:tc>
      </w:tr>
      <w:tr w14:paraId="71C1D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1472F9A">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9AFD367">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7451E7A1">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*监控管理工具</w:t>
            </w:r>
          </w:p>
        </w:tc>
        <w:tc>
          <w:tcPr>
            <w:tcW w:w="3552" w:type="pct"/>
            <w:noWrap w:val="0"/>
            <w:vAlign w:val="center"/>
          </w:tcPr>
          <w:p w14:paraId="47916EA7">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操作系统支持监控系统资源使用情况，包含CPU、内存、存储I/O、网络I/O等</w:t>
            </w:r>
          </w:p>
        </w:tc>
      </w:tr>
      <w:tr w14:paraId="5D55E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08852D8">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4E09DCD3">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4BBB0833">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*守护进程</w:t>
            </w:r>
          </w:p>
        </w:tc>
        <w:tc>
          <w:tcPr>
            <w:tcW w:w="3552" w:type="pct"/>
            <w:noWrap w:val="0"/>
            <w:vAlign w:val="center"/>
          </w:tcPr>
          <w:p w14:paraId="6117F460">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操作系统支持按需启动守护进程，用户可自定义设定需求守护的进程，如遇异常可重新加载，实现应用持续运行</w:t>
            </w:r>
          </w:p>
        </w:tc>
      </w:tr>
      <w:tr w14:paraId="7E7F5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0736EC3">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51741F4A">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*维护工具</w:t>
            </w:r>
          </w:p>
        </w:tc>
        <w:tc>
          <w:tcPr>
            <w:tcW w:w="663" w:type="pct"/>
            <w:noWrap w:val="0"/>
            <w:vAlign w:val="center"/>
          </w:tcPr>
          <w:p w14:paraId="0F4C9FBB">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*远程维护</w:t>
            </w:r>
          </w:p>
        </w:tc>
        <w:tc>
          <w:tcPr>
            <w:tcW w:w="3552" w:type="pct"/>
            <w:noWrap w:val="0"/>
            <w:vAlign w:val="center"/>
          </w:tcPr>
          <w:p w14:paraId="1284B167">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操作系统提供远程控制管理工具，支持RDP、SSH、SPICE、VNC 等协议，方便用户进行文本或图形化形式的远程连接及维护</w:t>
            </w:r>
          </w:p>
        </w:tc>
      </w:tr>
      <w:tr w14:paraId="2A4F4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AA7631D">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0D2E1F8">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1FE21480">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*文件完整检查</w:t>
            </w:r>
          </w:p>
        </w:tc>
        <w:tc>
          <w:tcPr>
            <w:tcW w:w="3552" w:type="pct"/>
            <w:noWrap w:val="0"/>
            <w:vAlign w:val="center"/>
          </w:tcPr>
          <w:p w14:paraId="17AE5CB1">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操作系统提供文件系统检查工具，对文件系统完整性进行检测和修复</w:t>
            </w:r>
          </w:p>
        </w:tc>
      </w:tr>
      <w:tr w14:paraId="4DF29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A44E362">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56BFE11">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78DFFE55">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*内核分析</w:t>
            </w:r>
          </w:p>
        </w:tc>
        <w:tc>
          <w:tcPr>
            <w:tcW w:w="3552" w:type="pct"/>
            <w:noWrap w:val="0"/>
            <w:vAlign w:val="center"/>
          </w:tcPr>
          <w:p w14:paraId="0D652740">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操作系统提供内核性能分析工具，提供性能分析框架，支持对内核函数层面进行分析；提供内核探测工具，支持对内核及用户态程序动态追踪</w:t>
            </w:r>
          </w:p>
        </w:tc>
      </w:tr>
      <w:tr w14:paraId="78E5C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342A88B">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05D6BDC">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6C2CDDC7">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集中管可控</w:t>
            </w:r>
          </w:p>
        </w:tc>
        <w:tc>
          <w:tcPr>
            <w:tcW w:w="3552" w:type="pct"/>
            <w:noWrap w:val="0"/>
            <w:vAlign w:val="center"/>
          </w:tcPr>
          <w:p w14:paraId="270FD297">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操作系统提供集中管控工具，支持对区域内服务器操作系统进行集中管理维护</w:t>
            </w:r>
          </w:p>
        </w:tc>
      </w:tr>
      <w:tr w14:paraId="01158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D24F333">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2E7DC33E">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3B194574">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兼容性评价</w:t>
            </w:r>
          </w:p>
        </w:tc>
        <w:tc>
          <w:tcPr>
            <w:tcW w:w="3552" w:type="pct"/>
            <w:noWrap w:val="0"/>
            <w:vAlign w:val="center"/>
          </w:tcPr>
          <w:p w14:paraId="5DEC7733">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操作系统提供软硬件兼容性检查工具， 自动分析应用软件、硬件兼容性，定位兼容性问题；提供操作系统跨版本兼容性分析工具，在迁移前检查分析软硬 件，定位兼容性问题。</w:t>
            </w:r>
          </w:p>
        </w:tc>
      </w:tr>
      <w:tr w14:paraId="7B8B2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7529843">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3840E8C1">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384446C6">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性能调优</w:t>
            </w:r>
          </w:p>
        </w:tc>
        <w:tc>
          <w:tcPr>
            <w:tcW w:w="3552" w:type="pct"/>
            <w:noWrap w:val="0"/>
            <w:vAlign w:val="center"/>
          </w:tcPr>
          <w:p w14:paraId="7644DA81">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操作系统提供性能测试调优工具，按系统工作特点（如计算为主、存储为主等）自动优化系统配置</w:t>
            </w:r>
          </w:p>
        </w:tc>
      </w:tr>
      <w:tr w14:paraId="78A95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5B4F1BB5">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0C156307">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*日志管理</w:t>
            </w:r>
          </w:p>
        </w:tc>
        <w:tc>
          <w:tcPr>
            <w:tcW w:w="663" w:type="pct"/>
            <w:noWrap w:val="0"/>
            <w:vAlign w:val="center"/>
          </w:tcPr>
          <w:p w14:paraId="2E567031">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*日志记录与存储</w:t>
            </w:r>
          </w:p>
        </w:tc>
        <w:tc>
          <w:tcPr>
            <w:tcW w:w="3552" w:type="pct"/>
            <w:noWrap w:val="0"/>
            <w:vAlign w:val="center"/>
          </w:tcPr>
          <w:p w14:paraId="267FB577">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操作系统支持对安全事件的日志记录， 包括帐户增删改、成功登录、失败登录、 敏感服务开启关闭、配置修改等，日志 信息详实，包括所属用户、访问时间、访问地址等；支持内核异常日志信息的记录和存储；支持内核崩溃转储机制，系统崩溃时可收集整个内存信息；支持配置远程日志功能，可将指定日志内容归档到日志服务器；支持对日志功能进行访问控制，防止未经授权的访问</w:t>
            </w:r>
          </w:p>
        </w:tc>
      </w:tr>
      <w:tr w14:paraId="28A59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FA00564">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F7AF53D">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3388C406">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*日志处理与分析</w:t>
            </w:r>
          </w:p>
        </w:tc>
        <w:tc>
          <w:tcPr>
            <w:tcW w:w="3552" w:type="pct"/>
            <w:noWrap w:val="0"/>
            <w:vAlign w:val="center"/>
          </w:tcPr>
          <w:p w14:paraId="38CD9C2A">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操作系统提供系统错误问题回溯分析工具，对系统崩溃问题及错误问题进行回溯；支持日志切分、一键收集、转储、同步机制</w:t>
            </w:r>
          </w:p>
        </w:tc>
      </w:tr>
      <w:tr w14:paraId="238A7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602D3F1">
            <w:pPr>
              <w:jc w:val="center"/>
              <w:rPr>
                <w:rFonts w:hint="eastAsia" w:ascii="宋体" w:hAnsi="宋体" w:eastAsia="宋体" w:cs="宋体"/>
                <w:i w:val="0"/>
                <w:iCs w:val="0"/>
                <w:color w:val="auto"/>
                <w:sz w:val="24"/>
                <w:szCs w:val="24"/>
                <w:highlight w:val="none"/>
                <w:lang w:bidi="ar"/>
              </w:rPr>
            </w:pPr>
          </w:p>
        </w:tc>
        <w:tc>
          <w:tcPr>
            <w:tcW w:w="391" w:type="pct"/>
            <w:noWrap w:val="0"/>
            <w:vAlign w:val="center"/>
          </w:tcPr>
          <w:p w14:paraId="3B38819D">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*脆弱性管理</w:t>
            </w:r>
          </w:p>
        </w:tc>
        <w:tc>
          <w:tcPr>
            <w:tcW w:w="663" w:type="pct"/>
            <w:noWrap w:val="0"/>
            <w:vAlign w:val="center"/>
          </w:tcPr>
          <w:p w14:paraId="2BE6EC6F">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*脆弱性管理</w:t>
            </w:r>
          </w:p>
        </w:tc>
        <w:tc>
          <w:tcPr>
            <w:tcW w:w="3552" w:type="pct"/>
            <w:noWrap w:val="0"/>
            <w:vAlign w:val="center"/>
          </w:tcPr>
          <w:p w14:paraId="1BEEEAD8">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提供故障管理框架，内置故障分析专家系统，可与外部同类型系统互联；具备故障响应、故障警告功能，提供用户接口，支持故障响应、警告信息分发；支持故障管理守护进程，使用统一的传输信道或机制上报故障信息；具备硬件故障信息捕获、紧急处理功能，包括 CPU、内存及 PCIe 设备等硬件的故障；支持诊断/响应组件动态加载机制；提供或支持第三方远程诊断框架及调测工具集，实现远程诊断及调试断点功能；支持物理机、虚拟机中操作系统的故障恢复</w:t>
            </w:r>
          </w:p>
        </w:tc>
      </w:tr>
      <w:tr w14:paraId="3F1D1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14CC28E">
            <w:pPr>
              <w:jc w:val="center"/>
              <w:rPr>
                <w:rFonts w:hint="eastAsia" w:ascii="宋体" w:hAnsi="宋体" w:eastAsia="宋体" w:cs="宋体"/>
                <w:i w:val="0"/>
                <w:iCs w:val="0"/>
                <w:color w:val="auto"/>
                <w:sz w:val="24"/>
                <w:szCs w:val="24"/>
                <w:highlight w:val="none"/>
                <w:lang w:bidi="ar"/>
              </w:rPr>
            </w:pPr>
          </w:p>
        </w:tc>
        <w:tc>
          <w:tcPr>
            <w:tcW w:w="391" w:type="pct"/>
            <w:noWrap w:val="0"/>
            <w:vAlign w:val="center"/>
          </w:tcPr>
          <w:p w14:paraId="60D2F585">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*热补丁</w:t>
            </w:r>
          </w:p>
        </w:tc>
        <w:tc>
          <w:tcPr>
            <w:tcW w:w="663" w:type="pct"/>
            <w:noWrap w:val="0"/>
            <w:vAlign w:val="center"/>
          </w:tcPr>
          <w:p w14:paraId="4B882AAD">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*热补丁</w:t>
            </w:r>
          </w:p>
        </w:tc>
        <w:tc>
          <w:tcPr>
            <w:tcW w:w="3552" w:type="pct"/>
            <w:noWrap w:val="0"/>
            <w:vAlign w:val="center"/>
          </w:tcPr>
          <w:p w14:paraId="0A297E20">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操作系统支持对内核热补丁进行编号， 每个热补丁拥有独立编号；支持增量修复以及回滚机制；提供热补丁合法性和一致性校验功能；提供热补丁管理机制和工具，功能至少覆盖补丁查询、安装、移除；提供热补丁升级和回滚系统日志，便于查询或回溯</w:t>
            </w:r>
          </w:p>
        </w:tc>
      </w:tr>
      <w:tr w14:paraId="52E28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7646C27">
            <w:pPr>
              <w:jc w:val="center"/>
              <w:rPr>
                <w:rFonts w:hint="eastAsia" w:ascii="宋体" w:hAnsi="宋体" w:eastAsia="宋体" w:cs="宋体"/>
                <w:i w:val="0"/>
                <w:iCs w:val="0"/>
                <w:color w:val="auto"/>
                <w:sz w:val="24"/>
                <w:szCs w:val="24"/>
                <w:highlight w:val="none"/>
                <w:lang w:bidi="ar"/>
              </w:rPr>
            </w:pPr>
          </w:p>
        </w:tc>
        <w:tc>
          <w:tcPr>
            <w:tcW w:w="391" w:type="pct"/>
            <w:noWrap w:val="0"/>
            <w:vAlign w:val="center"/>
          </w:tcPr>
          <w:p w14:paraId="025F0FDE">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*交付方式</w:t>
            </w:r>
          </w:p>
        </w:tc>
        <w:tc>
          <w:tcPr>
            <w:tcW w:w="663" w:type="pct"/>
            <w:noWrap w:val="0"/>
            <w:vAlign w:val="center"/>
          </w:tcPr>
          <w:p w14:paraId="164D40CE">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*交付方式</w:t>
            </w:r>
          </w:p>
        </w:tc>
        <w:tc>
          <w:tcPr>
            <w:tcW w:w="3552" w:type="pct"/>
            <w:noWrap w:val="0"/>
            <w:vAlign w:val="center"/>
          </w:tcPr>
          <w:p w14:paraId="3EDC41D0">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供应商提供光盘、USB闪存盘、镜像文件（下载）等交付方式</w:t>
            </w:r>
          </w:p>
        </w:tc>
      </w:tr>
      <w:tr w14:paraId="09EE6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181301E">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6A4381EA">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服务支持</w:t>
            </w:r>
          </w:p>
        </w:tc>
        <w:tc>
          <w:tcPr>
            <w:tcW w:w="3552" w:type="pct"/>
            <w:noWrap w:val="0"/>
            <w:vAlign w:val="center"/>
          </w:tcPr>
          <w:p w14:paraId="160044BF">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在我公司注册所在地本具规模的服务团队，提供本地化支持服务，提供系统实施服务，运行维护服务。</w:t>
            </w:r>
          </w:p>
        </w:tc>
      </w:tr>
      <w:tr w14:paraId="614B0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D0CABE6">
            <w:pPr>
              <w:jc w:val="center"/>
              <w:rPr>
                <w:rFonts w:hint="eastAsia" w:ascii="宋体" w:hAnsi="宋体" w:eastAsia="宋体" w:cs="宋体"/>
                <w:i w:val="0"/>
                <w:iCs w:val="0"/>
                <w:color w:val="auto"/>
                <w:sz w:val="24"/>
                <w:szCs w:val="24"/>
                <w:highlight w:val="none"/>
                <w:lang w:bidi="ar"/>
              </w:rPr>
            </w:pPr>
          </w:p>
        </w:tc>
        <w:tc>
          <w:tcPr>
            <w:tcW w:w="391" w:type="pct"/>
            <w:noWrap w:val="0"/>
            <w:vAlign w:val="center"/>
          </w:tcPr>
          <w:p w14:paraId="5CA0ED4D">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*厂商能力要求</w:t>
            </w:r>
          </w:p>
        </w:tc>
        <w:tc>
          <w:tcPr>
            <w:tcW w:w="663" w:type="pct"/>
            <w:noWrap w:val="0"/>
            <w:vAlign w:val="center"/>
          </w:tcPr>
          <w:p w14:paraId="3268F658">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*服务团队</w:t>
            </w:r>
          </w:p>
        </w:tc>
        <w:tc>
          <w:tcPr>
            <w:tcW w:w="3552" w:type="pct"/>
            <w:noWrap w:val="0"/>
            <w:vAlign w:val="center"/>
          </w:tcPr>
          <w:p w14:paraId="1A586D1A">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操作系统厂商建立全国技术服务体系和服务团队，为客户提供专业的原厂中文服务</w:t>
            </w:r>
          </w:p>
        </w:tc>
      </w:tr>
      <w:tr w14:paraId="27ABF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988C7A5">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187E8D58">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*售后服务</w:t>
            </w:r>
          </w:p>
        </w:tc>
        <w:tc>
          <w:tcPr>
            <w:tcW w:w="663" w:type="pct"/>
            <w:noWrap w:val="0"/>
            <w:vAlign w:val="center"/>
          </w:tcPr>
          <w:p w14:paraId="454CCA75">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*原厂服务</w:t>
            </w:r>
          </w:p>
        </w:tc>
        <w:tc>
          <w:tcPr>
            <w:tcW w:w="3552" w:type="pct"/>
            <w:noWrap w:val="0"/>
            <w:vAlign w:val="center"/>
          </w:tcPr>
          <w:p w14:paraId="654E806A">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服务由操作系统厂商的正式员工提供，不由代理商提供</w:t>
            </w:r>
          </w:p>
        </w:tc>
      </w:tr>
      <w:tr w14:paraId="611C7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0FFFD6B">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0D00B53F">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7B7A8555">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服务热线电话</w:t>
            </w:r>
          </w:p>
        </w:tc>
        <w:tc>
          <w:tcPr>
            <w:tcW w:w="3552" w:type="pct"/>
            <w:noWrap w:val="0"/>
            <w:vAlign w:val="center"/>
          </w:tcPr>
          <w:p w14:paraId="49377D13">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操作系统厂商为最终用户提供工作日每日不少于8</w:t>
            </w:r>
            <w:r>
              <w:rPr>
                <w:rFonts w:hint="eastAsia" w:ascii="宋体" w:hAnsi="宋体" w:eastAsia="宋体" w:cs="宋体"/>
                <w:b w:val="0"/>
                <w:bCs w:val="0"/>
                <w:color w:val="auto"/>
                <w:sz w:val="24"/>
                <w:szCs w:val="24"/>
                <w:highlight w:val="none"/>
                <w:lang w:bidi="ar"/>
              </w:rPr>
              <w:t>小时</w:t>
            </w:r>
            <w:r>
              <w:rPr>
                <w:rFonts w:hint="eastAsia" w:ascii="宋体" w:hAnsi="宋体" w:eastAsia="宋体" w:cs="宋体"/>
                <w:b w:val="0"/>
                <w:bCs w:val="0"/>
                <w:i w:val="0"/>
                <w:iCs w:val="0"/>
                <w:color w:val="auto"/>
                <w:sz w:val="24"/>
                <w:szCs w:val="24"/>
                <w:highlight w:val="none"/>
                <w:lang w:bidi="ar"/>
              </w:rPr>
              <w:t>（覆盖一般工作时间，具体时间由企业标准给出）中文技术服务热线</w:t>
            </w:r>
          </w:p>
        </w:tc>
      </w:tr>
      <w:tr w14:paraId="5A6F0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8EAC53A">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45B19D5">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1BDACB5F">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技术服务标准</w:t>
            </w:r>
          </w:p>
        </w:tc>
        <w:tc>
          <w:tcPr>
            <w:tcW w:w="3552" w:type="pct"/>
            <w:noWrap w:val="0"/>
            <w:vAlign w:val="center"/>
          </w:tcPr>
          <w:p w14:paraId="5840D48C">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操作系统厂商提供</w:t>
            </w:r>
            <w:r>
              <w:rPr>
                <w:rFonts w:hint="eastAsia" w:ascii="宋体" w:hAnsi="宋体" w:eastAsia="宋体" w:cs="宋体"/>
                <w:b w:val="0"/>
                <w:bCs w:val="0"/>
                <w:i w:val="0"/>
                <w:iCs w:val="0"/>
                <w:color w:val="auto"/>
                <w:sz w:val="24"/>
                <w:szCs w:val="24"/>
                <w:highlight w:val="none"/>
                <w:lang w:val="en-US" w:eastAsia="zh-CN" w:bidi="ar"/>
              </w:rPr>
              <w:t>7*24</w:t>
            </w:r>
            <w:r>
              <w:rPr>
                <w:rFonts w:hint="eastAsia" w:ascii="宋体" w:hAnsi="宋体" w:eastAsia="宋体" w:cs="宋体"/>
                <w:b w:val="0"/>
                <w:bCs w:val="0"/>
                <w:color w:val="auto"/>
                <w:sz w:val="24"/>
                <w:szCs w:val="24"/>
                <w:highlight w:val="none"/>
                <w:lang w:bidi="ar"/>
              </w:rPr>
              <w:t>小时</w:t>
            </w:r>
            <w:r>
              <w:rPr>
                <w:rFonts w:hint="eastAsia" w:ascii="宋体" w:hAnsi="宋体" w:eastAsia="宋体" w:cs="宋体"/>
                <w:b w:val="0"/>
                <w:bCs w:val="0"/>
                <w:i w:val="0"/>
                <w:iCs w:val="0"/>
                <w:color w:val="auto"/>
                <w:sz w:val="24"/>
                <w:szCs w:val="24"/>
                <w:highlight w:val="none"/>
                <w:lang w:bidi="ar"/>
              </w:rPr>
              <w:t>技术支持服务</w:t>
            </w:r>
          </w:p>
        </w:tc>
      </w:tr>
      <w:tr w14:paraId="3A773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980688D">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C013E4F">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1D23070F">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定制优化增值服务</w:t>
            </w:r>
          </w:p>
        </w:tc>
        <w:tc>
          <w:tcPr>
            <w:tcW w:w="3552" w:type="pct"/>
            <w:noWrap w:val="0"/>
            <w:vAlign w:val="center"/>
          </w:tcPr>
          <w:p w14:paraId="3B029F75">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操作系统厂商提供代码级定制优化服务</w:t>
            </w:r>
          </w:p>
        </w:tc>
      </w:tr>
      <w:tr w14:paraId="37F7B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CFCCB7B">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3D717FD2">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0E7FC435">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技术服务时效</w:t>
            </w:r>
          </w:p>
        </w:tc>
        <w:tc>
          <w:tcPr>
            <w:tcW w:w="3552" w:type="pct"/>
            <w:noWrap w:val="0"/>
            <w:vAlign w:val="center"/>
          </w:tcPr>
          <w:p w14:paraId="73D6DDC9">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操作系统厂商满足同城4</w:t>
            </w:r>
            <w:r>
              <w:rPr>
                <w:rFonts w:hint="eastAsia" w:ascii="宋体" w:hAnsi="宋体" w:eastAsia="宋体" w:cs="宋体"/>
                <w:b w:val="0"/>
                <w:bCs w:val="0"/>
                <w:color w:val="auto"/>
                <w:sz w:val="24"/>
                <w:szCs w:val="24"/>
                <w:highlight w:val="none"/>
                <w:lang w:bidi="ar"/>
              </w:rPr>
              <w:t>小时</w:t>
            </w:r>
            <w:r>
              <w:rPr>
                <w:rFonts w:hint="eastAsia" w:ascii="宋体" w:hAnsi="宋体" w:eastAsia="宋体" w:cs="宋体"/>
                <w:b w:val="0"/>
                <w:bCs w:val="0"/>
                <w:i w:val="0"/>
                <w:iCs w:val="0"/>
                <w:color w:val="auto"/>
                <w:sz w:val="24"/>
                <w:szCs w:val="24"/>
                <w:highlight w:val="none"/>
                <w:lang w:bidi="ar"/>
              </w:rPr>
              <w:t>、异地12</w:t>
            </w:r>
            <w:r>
              <w:rPr>
                <w:rFonts w:hint="eastAsia" w:ascii="宋体" w:hAnsi="宋体" w:eastAsia="宋体" w:cs="宋体"/>
                <w:b w:val="0"/>
                <w:bCs w:val="0"/>
                <w:color w:val="auto"/>
                <w:sz w:val="24"/>
                <w:szCs w:val="24"/>
                <w:highlight w:val="none"/>
                <w:lang w:bidi="ar"/>
              </w:rPr>
              <w:t>小时</w:t>
            </w:r>
            <w:r>
              <w:rPr>
                <w:rFonts w:hint="eastAsia" w:ascii="宋体" w:hAnsi="宋体" w:eastAsia="宋体" w:cs="宋体"/>
                <w:b w:val="0"/>
                <w:bCs w:val="0"/>
                <w:i w:val="0"/>
                <w:iCs w:val="0"/>
                <w:color w:val="auto"/>
                <w:sz w:val="24"/>
                <w:szCs w:val="24"/>
                <w:highlight w:val="none"/>
                <w:lang w:bidi="ar"/>
              </w:rPr>
              <w:t>响</w:t>
            </w:r>
            <w:r>
              <w:rPr>
                <w:rFonts w:hint="eastAsia" w:ascii="宋体" w:hAnsi="宋体" w:eastAsia="宋体" w:cs="宋体"/>
                <w:b w:val="0"/>
                <w:bCs w:val="0"/>
                <w:i w:val="0"/>
                <w:iCs w:val="0"/>
                <w:color w:val="auto"/>
                <w:sz w:val="24"/>
                <w:szCs w:val="24"/>
                <w:highlight w:val="none"/>
                <w:lang w:val="en-US" w:eastAsia="zh-CN" w:bidi="ar"/>
              </w:rPr>
              <w:t>应</w:t>
            </w:r>
            <w:r>
              <w:rPr>
                <w:rFonts w:hint="eastAsia" w:ascii="宋体" w:hAnsi="宋体" w:eastAsia="宋体" w:cs="宋体"/>
                <w:b w:val="0"/>
                <w:bCs w:val="0"/>
                <w:i w:val="0"/>
                <w:iCs w:val="0"/>
                <w:color w:val="auto"/>
                <w:sz w:val="24"/>
                <w:szCs w:val="24"/>
                <w:highlight w:val="none"/>
                <w:lang w:bidi="ar"/>
              </w:rPr>
              <w:t>要求，两个工作日解决问题，对于未能解决的问题和故障提供可行的升级方案</w:t>
            </w:r>
          </w:p>
        </w:tc>
      </w:tr>
      <w:tr w14:paraId="557F5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BBDF1A2">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5B470F6B">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058A0A87">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*技术服务保障</w:t>
            </w:r>
          </w:p>
        </w:tc>
        <w:tc>
          <w:tcPr>
            <w:tcW w:w="3552" w:type="pct"/>
            <w:noWrap w:val="0"/>
            <w:vAlign w:val="center"/>
          </w:tcPr>
          <w:p w14:paraId="4DAF2CA4">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发生非人为因素故障，在七日内由操作系统厂商原厂人员免费对产品进行补充或更换</w:t>
            </w:r>
          </w:p>
        </w:tc>
      </w:tr>
      <w:tr w14:paraId="7E9F3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03A13AB">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34F4DE7D">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*服务周期</w:t>
            </w:r>
          </w:p>
        </w:tc>
        <w:tc>
          <w:tcPr>
            <w:tcW w:w="663" w:type="pct"/>
            <w:noWrap w:val="0"/>
            <w:vAlign w:val="center"/>
          </w:tcPr>
          <w:p w14:paraId="5FBDF2F3">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*产品维护周期</w:t>
            </w:r>
          </w:p>
        </w:tc>
        <w:tc>
          <w:tcPr>
            <w:tcW w:w="3552" w:type="pct"/>
            <w:noWrap w:val="0"/>
            <w:vAlign w:val="center"/>
          </w:tcPr>
          <w:p w14:paraId="5845ADC9">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产品自发布之日起至产品停止功能升级（包含不限于新特性、新硬件支持、问题修复、安全补丁等）之日止≥5年</w:t>
            </w:r>
          </w:p>
        </w:tc>
      </w:tr>
      <w:tr w14:paraId="2CB85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A7FF160">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687B870D">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032067A8">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*产品延伸服务周期</w:t>
            </w:r>
          </w:p>
        </w:tc>
        <w:tc>
          <w:tcPr>
            <w:tcW w:w="3552" w:type="pct"/>
            <w:noWrap w:val="0"/>
            <w:vAlign w:val="center"/>
          </w:tcPr>
          <w:p w14:paraId="3B8A18C4">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产品停止功能升级之日起至产品停止功能维护（包括问题修复、安全补丁等）之日止≥5年</w:t>
            </w:r>
          </w:p>
        </w:tc>
      </w:tr>
      <w:tr w14:paraId="79767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FF2641F">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6C39E046">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41E0CBF6">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*产品延伸安全服务周期</w:t>
            </w:r>
          </w:p>
        </w:tc>
        <w:tc>
          <w:tcPr>
            <w:tcW w:w="3552" w:type="pct"/>
            <w:noWrap w:val="0"/>
            <w:vAlign w:val="center"/>
          </w:tcPr>
          <w:p w14:paraId="752FBD77">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≥3年</w:t>
            </w:r>
            <w:r>
              <w:rPr>
                <w:rFonts w:hint="eastAsia" w:ascii="宋体" w:hAnsi="宋体" w:eastAsia="宋体" w:cs="宋体"/>
                <w:b w:val="0"/>
                <w:bCs w:val="0"/>
                <w:i w:val="0"/>
                <w:iCs w:val="0"/>
                <w:color w:val="auto"/>
                <w:sz w:val="24"/>
                <w:szCs w:val="24"/>
                <w:highlight w:val="none"/>
                <w:lang w:eastAsia="zh-CN" w:bidi="ar"/>
              </w:rPr>
              <w:t>（产品通用维护服务周期基本要求，可通过延长“产品维护周期”或“产品延伸服务周期”替代，累计不低于 13 年）</w:t>
            </w:r>
          </w:p>
        </w:tc>
      </w:tr>
      <w:tr w14:paraId="504A8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722CC92">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D090E56">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5F8632B4">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*售后服务最小保障期</w:t>
            </w:r>
          </w:p>
        </w:tc>
        <w:tc>
          <w:tcPr>
            <w:tcW w:w="3552" w:type="pct"/>
            <w:noWrap w:val="0"/>
            <w:vAlign w:val="center"/>
          </w:tcPr>
          <w:p w14:paraId="2815BAA1">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≥8年</w:t>
            </w:r>
            <w:r>
              <w:rPr>
                <w:rFonts w:hint="eastAsia" w:ascii="宋体" w:hAnsi="宋体" w:eastAsia="宋体" w:cs="宋体"/>
                <w:b w:val="0"/>
                <w:bCs w:val="0"/>
                <w:i w:val="0"/>
                <w:iCs w:val="0"/>
                <w:color w:val="auto"/>
                <w:sz w:val="24"/>
                <w:szCs w:val="24"/>
                <w:highlight w:val="none"/>
                <w:lang w:eastAsia="zh-CN" w:bidi="ar"/>
              </w:rPr>
              <w:t>（自销售之日起，产品售后服务周期不少于8 年，包括产品停售以后的特需销售）</w:t>
            </w:r>
          </w:p>
        </w:tc>
      </w:tr>
      <w:tr w14:paraId="20AF7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3217683">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346C12B2">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*现场交付与安装调试</w:t>
            </w:r>
          </w:p>
        </w:tc>
        <w:tc>
          <w:tcPr>
            <w:tcW w:w="663" w:type="pct"/>
            <w:noWrap w:val="0"/>
            <w:vAlign w:val="center"/>
          </w:tcPr>
          <w:p w14:paraId="3D8F875F">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*现场安装调试</w:t>
            </w:r>
          </w:p>
        </w:tc>
        <w:tc>
          <w:tcPr>
            <w:tcW w:w="3552" w:type="pct"/>
            <w:noWrap w:val="0"/>
            <w:vAlign w:val="center"/>
          </w:tcPr>
          <w:p w14:paraId="4CBE8CBE">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操作系统厂商提供产品安装与现场调试，并提供安装与调试所需的工具和设备</w:t>
            </w:r>
          </w:p>
        </w:tc>
      </w:tr>
      <w:tr w14:paraId="6F47D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72297B2">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409F3FAA">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406FF0D6">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*配套资料</w:t>
            </w:r>
          </w:p>
        </w:tc>
        <w:tc>
          <w:tcPr>
            <w:tcW w:w="3552" w:type="pct"/>
            <w:noWrap w:val="0"/>
            <w:vAlign w:val="center"/>
          </w:tcPr>
          <w:p w14:paraId="7706BE08">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交付产品时操作系统厂商提供配套的技术资料，包括但不限于系统说明文件、用户手册（用户安装、操作、维护、故障排除）等</w:t>
            </w:r>
          </w:p>
        </w:tc>
      </w:tr>
      <w:tr w14:paraId="516CB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CAD38F6">
            <w:pPr>
              <w:jc w:val="center"/>
              <w:rPr>
                <w:rFonts w:hint="eastAsia" w:ascii="宋体" w:hAnsi="宋体" w:eastAsia="宋体" w:cs="宋体"/>
                <w:i w:val="0"/>
                <w:iCs w:val="0"/>
                <w:color w:val="auto"/>
                <w:sz w:val="24"/>
                <w:szCs w:val="24"/>
                <w:highlight w:val="none"/>
                <w:lang w:bidi="ar"/>
              </w:rPr>
            </w:pPr>
          </w:p>
        </w:tc>
        <w:tc>
          <w:tcPr>
            <w:tcW w:w="391" w:type="pct"/>
            <w:noWrap w:val="0"/>
            <w:vAlign w:val="center"/>
          </w:tcPr>
          <w:p w14:paraId="08558357">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*系统更换</w:t>
            </w:r>
          </w:p>
        </w:tc>
        <w:tc>
          <w:tcPr>
            <w:tcW w:w="663" w:type="pct"/>
            <w:noWrap w:val="0"/>
            <w:vAlign w:val="center"/>
          </w:tcPr>
          <w:p w14:paraId="6B61BF5E">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*系统更换</w:t>
            </w:r>
          </w:p>
        </w:tc>
        <w:tc>
          <w:tcPr>
            <w:tcW w:w="3552" w:type="pct"/>
            <w:noWrap w:val="0"/>
            <w:vAlign w:val="center"/>
          </w:tcPr>
          <w:p w14:paraId="1894DFE6">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服务期内，操作系统厂商支持版本免费更换（注：更换后不延长服务期）</w:t>
            </w:r>
          </w:p>
        </w:tc>
      </w:tr>
      <w:tr w14:paraId="6888E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0ED709F">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211CC203">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开放性要求</w:t>
            </w:r>
          </w:p>
        </w:tc>
        <w:tc>
          <w:tcPr>
            <w:tcW w:w="3552" w:type="pct"/>
            <w:noWrap w:val="0"/>
            <w:vAlign w:val="center"/>
          </w:tcPr>
          <w:p w14:paraId="09DAE43F">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支持在服务器上安装其他第三方相关软件和应用系统，并在安装其它软件和应用系统时配合项目用户进行调优。</w:t>
            </w:r>
          </w:p>
        </w:tc>
      </w:tr>
      <w:tr w14:paraId="6EC3A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71D96FD">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7E43E17A">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完整性要求</w:t>
            </w:r>
          </w:p>
        </w:tc>
        <w:tc>
          <w:tcPr>
            <w:tcW w:w="3552" w:type="pct"/>
            <w:noWrap w:val="0"/>
            <w:vAlign w:val="center"/>
          </w:tcPr>
          <w:p w14:paraId="38E1A2D5">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以中文方式提供软件的全部文档（可为电子版）（包括但不限于技术手册，使用手册，维护手册）。</w:t>
            </w:r>
          </w:p>
        </w:tc>
      </w:tr>
      <w:tr w14:paraId="1B923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557FBE4">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0BBADB8C">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*数据安全保障</w:t>
            </w:r>
          </w:p>
        </w:tc>
        <w:tc>
          <w:tcPr>
            <w:tcW w:w="663" w:type="pct"/>
            <w:noWrap w:val="0"/>
            <w:vAlign w:val="center"/>
          </w:tcPr>
          <w:p w14:paraId="39A59576">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*数据收集安全保障</w:t>
            </w:r>
          </w:p>
        </w:tc>
        <w:tc>
          <w:tcPr>
            <w:tcW w:w="3552" w:type="pct"/>
            <w:noWrap w:val="0"/>
            <w:vAlign w:val="center"/>
          </w:tcPr>
          <w:p w14:paraId="6DB300D9">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除用户授权采集的信息外不采集其他数据，相关信息采集无安全风险，相关数据存储在大陆境内</w:t>
            </w:r>
          </w:p>
        </w:tc>
      </w:tr>
      <w:tr w14:paraId="7EACE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E7ACF5C">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8C7DAFB">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43CBE079">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*数据供给安全保障</w:t>
            </w:r>
          </w:p>
        </w:tc>
        <w:tc>
          <w:tcPr>
            <w:tcW w:w="3552" w:type="pct"/>
            <w:noWrap w:val="0"/>
            <w:vAlign w:val="center"/>
          </w:tcPr>
          <w:p w14:paraId="36CC5A65">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涉及数据下载的线上服务物理服务器不出境，包括代码仓库、系统补丁、安全补丁、服务网站等</w:t>
            </w:r>
          </w:p>
        </w:tc>
      </w:tr>
      <w:tr w14:paraId="3E58F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E94A65F">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002E2FD8">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培训要求</w:t>
            </w:r>
          </w:p>
        </w:tc>
        <w:tc>
          <w:tcPr>
            <w:tcW w:w="3552" w:type="pct"/>
            <w:noWrap w:val="0"/>
            <w:vAlign w:val="center"/>
          </w:tcPr>
          <w:p w14:paraId="57538415">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完成（但不限于）包括协助招标方专业维护人员对该产品使用、管理和运行维护在内的培训等，培训内容应包含产品维护人员相关取证培训及取证考试。</w:t>
            </w:r>
          </w:p>
        </w:tc>
      </w:tr>
      <w:tr w14:paraId="26AE1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8EC9704">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506EC559">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*系统升级</w:t>
            </w:r>
          </w:p>
        </w:tc>
        <w:tc>
          <w:tcPr>
            <w:tcW w:w="663" w:type="pct"/>
            <w:noWrap w:val="0"/>
            <w:vAlign w:val="center"/>
          </w:tcPr>
          <w:p w14:paraId="7DD58A82">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*升级内容</w:t>
            </w:r>
          </w:p>
        </w:tc>
        <w:tc>
          <w:tcPr>
            <w:tcW w:w="3552" w:type="pct"/>
            <w:noWrap w:val="0"/>
            <w:vAlign w:val="center"/>
          </w:tcPr>
          <w:p w14:paraId="20151759">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操作系统支持系统增量升级功能，对系统部件、安全补丁等升级</w:t>
            </w:r>
          </w:p>
        </w:tc>
      </w:tr>
      <w:tr w14:paraId="05BF4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C1E0976">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3323990">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5C0A8D82">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*升级方式</w:t>
            </w:r>
          </w:p>
        </w:tc>
        <w:tc>
          <w:tcPr>
            <w:tcW w:w="3552" w:type="pct"/>
            <w:noWrap w:val="0"/>
            <w:vAlign w:val="center"/>
          </w:tcPr>
          <w:p w14:paraId="0057F4E5">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操作系统支持在线升级和离线升级</w:t>
            </w:r>
          </w:p>
        </w:tc>
      </w:tr>
      <w:tr w14:paraId="7DE2F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B7601E1">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45E6D5C0">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79E12CE1">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*数据保护</w:t>
            </w:r>
          </w:p>
        </w:tc>
        <w:tc>
          <w:tcPr>
            <w:tcW w:w="3552" w:type="pct"/>
            <w:noWrap w:val="0"/>
            <w:vAlign w:val="center"/>
          </w:tcPr>
          <w:p w14:paraId="03E143FA">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操作系统升级不得修改破坏用户数据</w:t>
            </w:r>
          </w:p>
        </w:tc>
      </w:tr>
      <w:tr w14:paraId="6F010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CF14924">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49A4B421">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19172FB4">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*兼容性</w:t>
            </w:r>
          </w:p>
        </w:tc>
        <w:tc>
          <w:tcPr>
            <w:tcW w:w="3552" w:type="pct"/>
            <w:noWrap w:val="0"/>
            <w:vAlign w:val="center"/>
          </w:tcPr>
          <w:p w14:paraId="0EF97FDF">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操作系统升级不得影响原有软硬件兼容性，如有影响应显式的提示告知用户</w:t>
            </w:r>
          </w:p>
        </w:tc>
      </w:tr>
      <w:tr w14:paraId="2EE24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91C5D35">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D575395">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73B8609E">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*回退</w:t>
            </w:r>
          </w:p>
        </w:tc>
        <w:tc>
          <w:tcPr>
            <w:tcW w:w="3552" w:type="pct"/>
            <w:noWrap w:val="0"/>
            <w:vAlign w:val="center"/>
          </w:tcPr>
          <w:p w14:paraId="480F8E96">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操作系统提供升级回退机制，能卸载已升级的软件包，恢复系统原有状态，如升级为不可回退，则系统升级前以显式的提示告知用户</w:t>
            </w:r>
          </w:p>
        </w:tc>
      </w:tr>
      <w:tr w14:paraId="6148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524EF6A2">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2322EBD1">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29325CAB">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版本更新</w:t>
            </w:r>
          </w:p>
        </w:tc>
        <w:tc>
          <w:tcPr>
            <w:tcW w:w="3552" w:type="pct"/>
            <w:noWrap w:val="0"/>
            <w:vAlign w:val="center"/>
          </w:tcPr>
          <w:p w14:paraId="64272613">
            <w:pPr>
              <w:widowControl/>
              <w:jc w:val="left"/>
              <w:textAlignment w:val="center"/>
              <w:rPr>
                <w:rFonts w:hint="eastAsia" w:ascii="宋体" w:hAnsi="宋体" w:eastAsia="宋体" w:cs="宋体"/>
                <w:b w:val="0"/>
                <w:bCs w:val="0"/>
                <w:i w:val="0"/>
                <w:iCs w:val="0"/>
                <w:color w:val="auto"/>
                <w:sz w:val="24"/>
                <w:szCs w:val="24"/>
                <w:highlight w:val="none"/>
                <w:lang w:eastAsia="zh-CN" w:bidi="ar"/>
              </w:rPr>
            </w:pPr>
            <w:r>
              <w:rPr>
                <w:rFonts w:hint="eastAsia" w:ascii="宋体" w:hAnsi="宋体" w:eastAsia="宋体" w:cs="宋体"/>
                <w:b w:val="0"/>
                <w:bCs w:val="0"/>
                <w:i w:val="0"/>
                <w:iCs w:val="0"/>
                <w:color w:val="auto"/>
                <w:sz w:val="24"/>
                <w:szCs w:val="24"/>
                <w:highlight w:val="none"/>
                <w:lang w:bidi="ar"/>
              </w:rPr>
              <w:t>必须提供操作系统补丁，补丁集及版本在线更新的官方网站或平台。</w:t>
            </w:r>
          </w:p>
          <w:p w14:paraId="324212EA">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提供热补丁技术支持，在使用热补丁进行内核更新以及系统关键组件（例如glibc）更新时，不需要重启操作系统或服务器，补丁即可安装。必须同步提供对应CVE的安全漏洞补丁。</w:t>
            </w:r>
          </w:p>
        </w:tc>
      </w:tr>
      <w:tr w14:paraId="3C96F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051839D">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58A76311">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26F690F2">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加固版本</w:t>
            </w:r>
          </w:p>
        </w:tc>
        <w:tc>
          <w:tcPr>
            <w:tcW w:w="3552" w:type="pct"/>
            <w:noWrap w:val="0"/>
            <w:vAlign w:val="center"/>
          </w:tcPr>
          <w:p w14:paraId="217E55D2">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必须具有安可认证版本或根据国家相关法律法规进行安全加固的操作系统版本。</w:t>
            </w:r>
          </w:p>
        </w:tc>
      </w:tr>
      <w:tr w14:paraId="4A0BD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3BCC474">
            <w:pPr>
              <w:jc w:val="center"/>
              <w:rPr>
                <w:rFonts w:hint="eastAsia" w:ascii="宋体" w:hAnsi="宋体" w:eastAsia="宋体" w:cs="宋体"/>
                <w:i w:val="0"/>
                <w:iCs w:val="0"/>
                <w:color w:val="auto"/>
                <w:sz w:val="24"/>
                <w:szCs w:val="24"/>
                <w:highlight w:val="none"/>
                <w:lang w:bidi="ar"/>
              </w:rPr>
            </w:pPr>
          </w:p>
        </w:tc>
        <w:tc>
          <w:tcPr>
            <w:tcW w:w="391" w:type="pct"/>
            <w:noWrap w:val="0"/>
            <w:vAlign w:val="center"/>
          </w:tcPr>
          <w:p w14:paraId="334D69E0">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*代码无风险</w:t>
            </w:r>
          </w:p>
        </w:tc>
        <w:tc>
          <w:tcPr>
            <w:tcW w:w="663" w:type="pct"/>
            <w:noWrap w:val="0"/>
            <w:vAlign w:val="center"/>
          </w:tcPr>
          <w:p w14:paraId="768513F9">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*代码无风险</w:t>
            </w:r>
          </w:p>
        </w:tc>
        <w:tc>
          <w:tcPr>
            <w:tcW w:w="3552" w:type="pct"/>
            <w:noWrap w:val="0"/>
            <w:vAlign w:val="center"/>
          </w:tcPr>
          <w:p w14:paraId="5C5F36BB">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操作系统厂商提供源代码，源代码可供第三方机构审查，开源许可合规，代码知识产权无风险，无恶意安全漏洞或后门，代码可追溯、可重构</w:t>
            </w:r>
          </w:p>
        </w:tc>
      </w:tr>
      <w:tr w14:paraId="7F983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DBF2894">
            <w:pPr>
              <w:jc w:val="center"/>
              <w:rPr>
                <w:rFonts w:hint="eastAsia" w:ascii="宋体" w:hAnsi="宋体" w:eastAsia="宋体" w:cs="宋体"/>
                <w:i w:val="0"/>
                <w:iCs w:val="0"/>
                <w:color w:val="auto"/>
                <w:sz w:val="24"/>
                <w:szCs w:val="24"/>
                <w:highlight w:val="none"/>
                <w:lang w:bidi="ar"/>
              </w:rPr>
            </w:pPr>
          </w:p>
        </w:tc>
        <w:tc>
          <w:tcPr>
            <w:tcW w:w="391" w:type="pct"/>
            <w:noWrap w:val="0"/>
            <w:vAlign w:val="center"/>
          </w:tcPr>
          <w:p w14:paraId="7E062393">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工程构建体系</w:t>
            </w:r>
          </w:p>
        </w:tc>
        <w:tc>
          <w:tcPr>
            <w:tcW w:w="663" w:type="pct"/>
            <w:noWrap w:val="0"/>
            <w:vAlign w:val="center"/>
          </w:tcPr>
          <w:p w14:paraId="45C63B2F">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工程构建体系</w:t>
            </w:r>
          </w:p>
        </w:tc>
        <w:tc>
          <w:tcPr>
            <w:tcW w:w="3552" w:type="pct"/>
            <w:noWrap w:val="0"/>
            <w:vAlign w:val="center"/>
          </w:tcPr>
          <w:p w14:paraId="0FD9EE32">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操作系统厂商具备统一的工程构建体系，能用一套操作系统源码构建用于云侧计算、边侧计算场景中部署运行的操作系统，降低部署后系统维护、使用复杂度</w:t>
            </w:r>
          </w:p>
        </w:tc>
      </w:tr>
      <w:tr w14:paraId="371B4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restart"/>
            <w:noWrap w:val="0"/>
            <w:vAlign w:val="center"/>
          </w:tcPr>
          <w:p w14:paraId="0E7DAEA8">
            <w:pPr>
              <w:widowControl/>
              <w:jc w:val="center"/>
              <w:textAlignment w:val="center"/>
              <w:rPr>
                <w:rFonts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产品功能要求</w:t>
            </w:r>
          </w:p>
        </w:tc>
        <w:tc>
          <w:tcPr>
            <w:tcW w:w="391" w:type="pct"/>
            <w:noWrap w:val="0"/>
            <w:vAlign w:val="center"/>
          </w:tcPr>
          <w:p w14:paraId="3B1CAD94">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*操作系统支持多CPU架构</w:t>
            </w:r>
          </w:p>
        </w:tc>
        <w:tc>
          <w:tcPr>
            <w:tcW w:w="663" w:type="pct"/>
            <w:noWrap w:val="0"/>
            <w:vAlign w:val="center"/>
          </w:tcPr>
          <w:p w14:paraId="08C28B66">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*同源兼容多 CPU 平台架构</w:t>
            </w:r>
          </w:p>
        </w:tc>
        <w:tc>
          <w:tcPr>
            <w:tcW w:w="3552" w:type="pct"/>
            <w:noWrap w:val="0"/>
            <w:vAlign w:val="center"/>
          </w:tcPr>
          <w:p w14:paraId="06F632DE">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支持amd64、arm64、loongarch64等多种 CPU架构。支持飞腾、鲲鹏、海光、兆芯、龙芯等主流CPU平台。</w:t>
            </w:r>
          </w:p>
        </w:tc>
      </w:tr>
      <w:tr w14:paraId="03999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0986959">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7D23F738">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*操作系统支持CPU内置功能</w:t>
            </w:r>
          </w:p>
        </w:tc>
        <w:tc>
          <w:tcPr>
            <w:tcW w:w="663" w:type="pct"/>
            <w:noWrap w:val="0"/>
            <w:vAlign w:val="center"/>
          </w:tcPr>
          <w:p w14:paraId="72BA6B97">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*多核支持</w:t>
            </w:r>
          </w:p>
        </w:tc>
        <w:tc>
          <w:tcPr>
            <w:tcW w:w="3552" w:type="pct"/>
            <w:noWrap w:val="0"/>
            <w:vAlign w:val="center"/>
          </w:tcPr>
          <w:p w14:paraId="5F2C2674">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操作系统支持双核及多核处理器，包括核间负载均衡、线程绑定等，并提供接口，通过访问接口获取运行状态和控制多核调度</w:t>
            </w:r>
          </w:p>
        </w:tc>
      </w:tr>
      <w:tr w14:paraId="598FD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D29A5AF">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2528CA34">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03DEB790">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*CPU虚拟化支持</w:t>
            </w:r>
          </w:p>
        </w:tc>
        <w:tc>
          <w:tcPr>
            <w:tcW w:w="3552" w:type="pct"/>
            <w:noWrap w:val="0"/>
            <w:vAlign w:val="center"/>
          </w:tcPr>
          <w:p w14:paraId="648A2C3F">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操作系统支持CPU虚拟化技术</w:t>
            </w:r>
          </w:p>
        </w:tc>
      </w:tr>
      <w:tr w14:paraId="5D14F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4112EFC">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32727CC">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01A5A4CE">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*动态调节CPU运行频率</w:t>
            </w:r>
          </w:p>
        </w:tc>
        <w:tc>
          <w:tcPr>
            <w:tcW w:w="3552" w:type="pct"/>
            <w:noWrap w:val="0"/>
            <w:vAlign w:val="center"/>
          </w:tcPr>
          <w:p w14:paraId="7FAD3CF6">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操作系统根据负载情况，自动调节CPU的运行频率</w:t>
            </w:r>
          </w:p>
        </w:tc>
      </w:tr>
      <w:tr w14:paraId="24BE6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DC306D9">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68FFBB4D">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5D7F41AB">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*支持多CPU</w:t>
            </w:r>
          </w:p>
        </w:tc>
        <w:tc>
          <w:tcPr>
            <w:tcW w:w="3552" w:type="pct"/>
            <w:noWrap w:val="0"/>
            <w:vAlign w:val="center"/>
          </w:tcPr>
          <w:p w14:paraId="498E01B6">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支持跨路内存访问，支持CPU间负载均衡，支持并优化NUMA体系架构</w:t>
            </w:r>
          </w:p>
        </w:tc>
      </w:tr>
      <w:tr w14:paraId="308A1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56D391D3">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3E597315">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5ED4A8A6">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*支持CPU内置安全功能</w:t>
            </w:r>
          </w:p>
        </w:tc>
        <w:tc>
          <w:tcPr>
            <w:tcW w:w="3552" w:type="pct"/>
            <w:noWrap w:val="0"/>
            <w:vAlign w:val="center"/>
          </w:tcPr>
          <w:p w14:paraId="4469D9B8">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操作系统支持CPU硬件密码运算与随机数生成等功能；提供编程接口供应用程序调用；支持通过硬件指令判别临界区冲突；支持调用CPU指令，实现自旋锁</w:t>
            </w:r>
          </w:p>
        </w:tc>
      </w:tr>
      <w:tr w14:paraId="0661B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76578C8">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11BB25C4">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*进程、线程调度</w:t>
            </w:r>
          </w:p>
        </w:tc>
        <w:tc>
          <w:tcPr>
            <w:tcW w:w="663" w:type="pct"/>
            <w:noWrap w:val="0"/>
            <w:vAlign w:val="center"/>
          </w:tcPr>
          <w:p w14:paraId="30925E07">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*NUMA</w:t>
            </w:r>
          </w:p>
        </w:tc>
        <w:tc>
          <w:tcPr>
            <w:tcW w:w="3552" w:type="pct"/>
            <w:noWrap w:val="0"/>
            <w:vAlign w:val="center"/>
          </w:tcPr>
          <w:p w14:paraId="29C60CEE">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操作系统支持基于NUMA的亲和调度</w:t>
            </w:r>
          </w:p>
        </w:tc>
      </w:tr>
      <w:tr w14:paraId="0CB94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56267F18">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3A23626">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3FDAB3BD">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*多核轮询</w:t>
            </w:r>
          </w:p>
        </w:tc>
        <w:tc>
          <w:tcPr>
            <w:tcW w:w="3552" w:type="pct"/>
            <w:noWrap w:val="0"/>
            <w:vAlign w:val="center"/>
          </w:tcPr>
          <w:p w14:paraId="6F2AEE4A">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操作系统支持CPU多核轮询调度</w:t>
            </w:r>
          </w:p>
        </w:tc>
      </w:tr>
      <w:tr w14:paraId="30C83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51AD01F">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29C14447">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0C76A4A6">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*进程调度</w:t>
            </w:r>
          </w:p>
        </w:tc>
        <w:tc>
          <w:tcPr>
            <w:tcW w:w="3552" w:type="pct"/>
            <w:noWrap w:val="0"/>
            <w:vAlign w:val="center"/>
          </w:tcPr>
          <w:p w14:paraId="4F6714DB">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操作系统具备进程优先级动态调整能力，允许在进程运行时对优先级进行调整；区分实时进程与非实时进程，分别进行调度；支持进程运行状态检查</w:t>
            </w:r>
          </w:p>
        </w:tc>
      </w:tr>
      <w:tr w14:paraId="6091F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91" w:type="pct"/>
            <w:vMerge w:val="continue"/>
            <w:noWrap w:val="0"/>
            <w:vAlign w:val="center"/>
          </w:tcPr>
          <w:p w14:paraId="2FDFED79">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0301C261">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*内存管理</w:t>
            </w:r>
          </w:p>
        </w:tc>
        <w:tc>
          <w:tcPr>
            <w:tcW w:w="663" w:type="pct"/>
            <w:noWrap w:val="0"/>
            <w:vAlign w:val="center"/>
          </w:tcPr>
          <w:p w14:paraId="3E41B838">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*内存容量</w:t>
            </w:r>
          </w:p>
        </w:tc>
        <w:tc>
          <w:tcPr>
            <w:tcW w:w="3552" w:type="pct"/>
            <w:noWrap w:val="0"/>
            <w:vAlign w:val="center"/>
          </w:tcPr>
          <w:p w14:paraId="6DE38408">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操作系统支持最大内存不小于4TB</w:t>
            </w:r>
          </w:p>
        </w:tc>
      </w:tr>
      <w:tr w14:paraId="27DE3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B58FB91">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212A3083">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5CC4C457">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*内存大页管理</w:t>
            </w:r>
          </w:p>
        </w:tc>
        <w:tc>
          <w:tcPr>
            <w:tcW w:w="3552" w:type="pct"/>
            <w:noWrap w:val="0"/>
            <w:vAlign w:val="center"/>
          </w:tcPr>
          <w:p w14:paraId="30B9E7DB">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操作系统允许应用申请内存大页降低页表转换</w:t>
            </w:r>
          </w:p>
        </w:tc>
      </w:tr>
      <w:tr w14:paraId="279A2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E708189">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21041E8">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1977758A">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*NUMA</w:t>
            </w:r>
          </w:p>
        </w:tc>
        <w:tc>
          <w:tcPr>
            <w:tcW w:w="3552" w:type="pct"/>
            <w:noWrap w:val="0"/>
            <w:vAlign w:val="center"/>
          </w:tcPr>
          <w:p w14:paraId="70B199A8">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操作系统支持NUMA近节点优化</w:t>
            </w:r>
          </w:p>
        </w:tc>
      </w:tr>
      <w:tr w14:paraId="26A28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95CB4FF">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6542050">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091BEAF9">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内存超分</w:t>
            </w:r>
          </w:p>
        </w:tc>
        <w:tc>
          <w:tcPr>
            <w:tcW w:w="3552" w:type="pct"/>
            <w:noWrap w:val="0"/>
            <w:vAlign w:val="center"/>
          </w:tcPr>
          <w:p w14:paraId="6FD92467">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操作系统支持虚拟内存超分，提升内存的使用率</w:t>
            </w:r>
          </w:p>
        </w:tc>
      </w:tr>
      <w:tr w14:paraId="4B04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9E706EC">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50338318">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*安装部署</w:t>
            </w:r>
          </w:p>
        </w:tc>
        <w:tc>
          <w:tcPr>
            <w:tcW w:w="663" w:type="pct"/>
            <w:noWrap w:val="0"/>
            <w:vAlign w:val="center"/>
          </w:tcPr>
          <w:p w14:paraId="7FE90E99">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*安装方式</w:t>
            </w:r>
          </w:p>
        </w:tc>
        <w:tc>
          <w:tcPr>
            <w:tcW w:w="3552" w:type="pct"/>
            <w:noWrap w:val="0"/>
            <w:vAlign w:val="center"/>
          </w:tcPr>
          <w:p w14:paraId="1EE13E34">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操作系统支持光盘安装、USB闪存盘安装、网络安装和无人值守安装</w:t>
            </w:r>
          </w:p>
        </w:tc>
      </w:tr>
      <w:tr w14:paraId="52394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B67A157">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4EE4855">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5485B7D2">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*安装模式</w:t>
            </w:r>
          </w:p>
        </w:tc>
        <w:tc>
          <w:tcPr>
            <w:tcW w:w="3552" w:type="pct"/>
            <w:noWrap w:val="0"/>
            <w:vAlign w:val="center"/>
          </w:tcPr>
          <w:p w14:paraId="57AECE1D">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操作系统支持图形或文本安装模式</w:t>
            </w:r>
          </w:p>
        </w:tc>
      </w:tr>
      <w:tr w14:paraId="086AE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5C094F41">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636171A5">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38E3324F">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*安装过程配置</w:t>
            </w:r>
          </w:p>
        </w:tc>
        <w:tc>
          <w:tcPr>
            <w:tcW w:w="3552" w:type="pct"/>
            <w:noWrap w:val="0"/>
            <w:vAlign w:val="center"/>
          </w:tcPr>
          <w:p w14:paraId="2729D3B4">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操作系统支持安装界面文种设置、逻辑分区配置（如LVM）、自定义分区设置、安装组件设置、时区设置、键盘布局设置、初始用户设置、计算机名设置和网络设置，支持通过 USB 闪存盘等方式加载硬件驱动、支持设置加密文件系统</w:t>
            </w:r>
          </w:p>
        </w:tc>
      </w:tr>
      <w:tr w14:paraId="0E800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F15669A">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9D998ED">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54794605">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*系统引导</w:t>
            </w:r>
          </w:p>
        </w:tc>
        <w:tc>
          <w:tcPr>
            <w:tcW w:w="3552" w:type="pct"/>
            <w:noWrap w:val="0"/>
            <w:vAlign w:val="center"/>
          </w:tcPr>
          <w:p w14:paraId="09B72986">
            <w:pPr>
              <w:widowControl/>
              <w:jc w:val="left"/>
              <w:textAlignment w:val="center"/>
              <w:rPr>
                <w:rFonts w:hint="eastAsia" w:ascii="宋体" w:hAnsi="宋体" w:eastAsia="宋体" w:cs="宋体"/>
                <w:b w:val="0"/>
                <w:bCs w:val="0"/>
                <w:i w:val="0"/>
                <w:iCs w:val="0"/>
                <w:color w:val="auto"/>
                <w:sz w:val="24"/>
                <w:szCs w:val="24"/>
                <w:highlight w:val="none"/>
                <w:lang w:eastAsia="zh-CN" w:bidi="ar"/>
              </w:rPr>
            </w:pPr>
            <w:r>
              <w:rPr>
                <w:rFonts w:hint="eastAsia" w:ascii="宋体" w:hAnsi="宋体" w:eastAsia="宋体" w:cs="宋体"/>
                <w:b w:val="0"/>
                <w:bCs w:val="0"/>
                <w:i w:val="0"/>
                <w:iCs w:val="0"/>
                <w:color w:val="auto"/>
                <w:sz w:val="24"/>
                <w:szCs w:val="24"/>
                <w:highlight w:val="none"/>
                <w:lang w:bidi="ar"/>
              </w:rPr>
              <w:t>a)操作系统应支持 UEFI2.0及以上规范固件引导，当计算机以UEFI 模式启动安装时，安装程序应分配ESP，并在ESP中放置启动引导文件，使系统能以UEFI模式引导；</w:t>
            </w:r>
          </w:p>
          <w:p w14:paraId="2A0764B0">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b)支持bootloader引导，支持MBR及GPT</w:t>
            </w:r>
          </w:p>
        </w:tc>
      </w:tr>
      <w:tr w14:paraId="2EE28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59E4C14">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2530DA5E">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0C45ABC3">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*引导修复</w:t>
            </w:r>
          </w:p>
        </w:tc>
        <w:tc>
          <w:tcPr>
            <w:tcW w:w="3552" w:type="pct"/>
            <w:noWrap w:val="0"/>
            <w:vAlign w:val="center"/>
          </w:tcPr>
          <w:p w14:paraId="6FC2FFC3">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操作系统安装媒体提供系统引导修复功能，当已安装的系统引导被破坏时，可重建系统引导</w:t>
            </w:r>
          </w:p>
        </w:tc>
      </w:tr>
      <w:tr w14:paraId="5C0FC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EC2CDC7">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97F74A8">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18DFBC4C">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*引导参数编辑</w:t>
            </w:r>
          </w:p>
        </w:tc>
        <w:tc>
          <w:tcPr>
            <w:tcW w:w="3552" w:type="pct"/>
            <w:noWrap w:val="0"/>
            <w:vAlign w:val="center"/>
          </w:tcPr>
          <w:p w14:paraId="35199324">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操作系统支持用户编辑引导参数，支持GRUB口令保护</w:t>
            </w:r>
          </w:p>
        </w:tc>
      </w:tr>
      <w:tr w14:paraId="01F15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54799FC6">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3B36E259">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7C72DBC3">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*数据保护</w:t>
            </w:r>
          </w:p>
        </w:tc>
        <w:tc>
          <w:tcPr>
            <w:tcW w:w="3552" w:type="pct"/>
            <w:noWrap w:val="0"/>
            <w:vAlign w:val="center"/>
          </w:tcPr>
          <w:p w14:paraId="6DF7C4CE">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安装程序在安装执行前明确提示用户可能会删除已有数据，并提供退出/取消功能，当用户取消安装时，不改变硬盘上已有数据</w:t>
            </w:r>
          </w:p>
        </w:tc>
      </w:tr>
      <w:tr w14:paraId="2BB1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4BDDE28">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30544898">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1D55E5D0">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*分辨率自适应</w:t>
            </w:r>
          </w:p>
        </w:tc>
        <w:tc>
          <w:tcPr>
            <w:tcW w:w="3552" w:type="pct"/>
            <w:noWrap w:val="0"/>
            <w:vAlign w:val="center"/>
          </w:tcPr>
          <w:p w14:paraId="5F596B85">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操作系统安装完成后应自动适配显示器最佳分辨率(文本模式除外)</w:t>
            </w:r>
          </w:p>
        </w:tc>
      </w:tr>
      <w:tr w14:paraId="3463C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B6803B7">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2A773A15">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51FD0DEA">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*安装配置正确性校验</w:t>
            </w:r>
          </w:p>
        </w:tc>
        <w:tc>
          <w:tcPr>
            <w:tcW w:w="3552" w:type="pct"/>
            <w:noWrap w:val="0"/>
            <w:vAlign w:val="center"/>
          </w:tcPr>
          <w:p w14:paraId="7854E8E8">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操作系统安装和配置过程中，如用户自定义的某些配置可能会影响系统启动或正常使用，予以明确提示</w:t>
            </w:r>
          </w:p>
        </w:tc>
      </w:tr>
      <w:tr w14:paraId="156E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56587565">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1431B27F">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用户管理</w:t>
            </w:r>
          </w:p>
        </w:tc>
        <w:tc>
          <w:tcPr>
            <w:tcW w:w="3552" w:type="pct"/>
            <w:noWrap w:val="0"/>
            <w:vAlign w:val="center"/>
          </w:tcPr>
          <w:p w14:paraId="4F2308BB">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支持添加用户、删除用户、修改用户、密码设置管理、用户账号锁定等。</w:t>
            </w:r>
          </w:p>
        </w:tc>
      </w:tr>
      <w:tr w14:paraId="53534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D2FC1AD">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2B059591">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用户组管理</w:t>
            </w:r>
          </w:p>
        </w:tc>
        <w:tc>
          <w:tcPr>
            <w:tcW w:w="3552" w:type="pct"/>
            <w:noWrap w:val="0"/>
            <w:vAlign w:val="center"/>
          </w:tcPr>
          <w:p w14:paraId="0C99F5F2">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支持添加用户组、删除用户组、修改用户组等。</w:t>
            </w:r>
          </w:p>
        </w:tc>
      </w:tr>
      <w:tr w14:paraId="040B6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86959A0">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6DC177B4">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*存储管理</w:t>
            </w:r>
          </w:p>
        </w:tc>
        <w:tc>
          <w:tcPr>
            <w:tcW w:w="663" w:type="pct"/>
            <w:noWrap w:val="0"/>
            <w:vAlign w:val="center"/>
          </w:tcPr>
          <w:p w14:paraId="73256C85">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磁盘管理</w:t>
            </w:r>
          </w:p>
        </w:tc>
        <w:tc>
          <w:tcPr>
            <w:tcW w:w="3552" w:type="pct"/>
            <w:noWrap w:val="0"/>
            <w:vAlign w:val="center"/>
          </w:tcPr>
          <w:p w14:paraId="2EAE09BD">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支持添加主分区、添加逻辑分区、编辑分区、格式化分区、删除分区、挂载分区、卸载分区等。</w:t>
            </w:r>
          </w:p>
        </w:tc>
      </w:tr>
      <w:tr w14:paraId="5C945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51F41EB4">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5F3B9E89">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337185FE">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*RAID 支持</w:t>
            </w:r>
          </w:p>
        </w:tc>
        <w:tc>
          <w:tcPr>
            <w:tcW w:w="3552" w:type="pct"/>
            <w:noWrap w:val="0"/>
            <w:vAlign w:val="center"/>
          </w:tcPr>
          <w:p w14:paraId="43C8BF16">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操作系统支持硬RAID和软RAID，支持软RAID级别 0、1、5、6、10</w:t>
            </w:r>
          </w:p>
        </w:tc>
      </w:tr>
      <w:tr w14:paraId="2BB8A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ED62CB3">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5EC09975">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3437C2CE">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*虚拟文件系统</w:t>
            </w:r>
          </w:p>
        </w:tc>
        <w:tc>
          <w:tcPr>
            <w:tcW w:w="3552" w:type="pct"/>
            <w:noWrap w:val="0"/>
            <w:vAlign w:val="center"/>
          </w:tcPr>
          <w:p w14:paraId="0E86AA69">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操作系统支持将不同功能的外部设备抽象为统一的文件操作接口，包括存储、输入输出设备</w:t>
            </w:r>
          </w:p>
        </w:tc>
      </w:tr>
      <w:tr w14:paraId="6A7E5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47B2800">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63446D5F">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2CD92CAB">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*文件管理</w:t>
            </w:r>
          </w:p>
        </w:tc>
        <w:tc>
          <w:tcPr>
            <w:tcW w:w="3552" w:type="pct"/>
            <w:noWrap w:val="0"/>
            <w:vAlign w:val="center"/>
          </w:tcPr>
          <w:p w14:paraId="780521C0">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操作系统支持文件存储、检索和共享</w:t>
            </w:r>
          </w:p>
        </w:tc>
      </w:tr>
      <w:tr w14:paraId="4EC83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6B00D71">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50EAB225">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6B3955C2">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*可移动存储</w:t>
            </w:r>
          </w:p>
        </w:tc>
        <w:tc>
          <w:tcPr>
            <w:tcW w:w="3552" w:type="pct"/>
            <w:noWrap w:val="0"/>
            <w:vAlign w:val="center"/>
          </w:tcPr>
          <w:p w14:paraId="37AB30AA">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操作系统支持对可移动外部存储的管理，包括启停、禁用、恢复等</w:t>
            </w:r>
          </w:p>
        </w:tc>
      </w:tr>
      <w:tr w14:paraId="35061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5F2CD5E">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640BF54E">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452D7CA1">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*外部独立存储</w:t>
            </w:r>
          </w:p>
        </w:tc>
        <w:tc>
          <w:tcPr>
            <w:tcW w:w="3552" w:type="pct"/>
            <w:noWrap w:val="0"/>
            <w:vAlign w:val="center"/>
          </w:tcPr>
          <w:p w14:paraId="4655E1AC">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操作系统支持使用外部独立存储设备</w:t>
            </w:r>
          </w:p>
        </w:tc>
      </w:tr>
      <w:tr w14:paraId="7B83B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C410526">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63142E5">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65ACC597">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*多路径聚合</w:t>
            </w:r>
          </w:p>
        </w:tc>
        <w:tc>
          <w:tcPr>
            <w:tcW w:w="3552" w:type="pct"/>
            <w:noWrap w:val="0"/>
            <w:vAlign w:val="center"/>
          </w:tcPr>
          <w:p w14:paraId="7207199A">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操作系统支持存储多路径聚合及I/O动态负载均衡</w:t>
            </w:r>
          </w:p>
        </w:tc>
      </w:tr>
      <w:tr w14:paraId="26A63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7B923E9">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0A93855D">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35132B0B">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*故障检测</w:t>
            </w:r>
          </w:p>
        </w:tc>
        <w:tc>
          <w:tcPr>
            <w:tcW w:w="3552" w:type="pct"/>
            <w:noWrap w:val="0"/>
            <w:vAlign w:val="center"/>
          </w:tcPr>
          <w:p w14:paraId="34CEF252">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操作系统支持硬盘损坏或老化检测及信息收集</w:t>
            </w:r>
          </w:p>
        </w:tc>
      </w:tr>
      <w:tr w14:paraId="6204F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128A4D0">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4CCEB814">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18887BB5">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*虚拟内存</w:t>
            </w:r>
          </w:p>
        </w:tc>
        <w:tc>
          <w:tcPr>
            <w:tcW w:w="3552" w:type="pct"/>
            <w:noWrap w:val="0"/>
            <w:vAlign w:val="center"/>
          </w:tcPr>
          <w:p w14:paraId="6B0874D9">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操作系统支持将硬盘的特定分区或文件作为虚拟扩展内存用于存放内存数据，支持虚拟内存压缩</w:t>
            </w:r>
          </w:p>
        </w:tc>
      </w:tr>
      <w:tr w14:paraId="16F8A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AFF831B">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4A2C81E4">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6D6AAE8A">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*网络块设备挂载</w:t>
            </w:r>
          </w:p>
        </w:tc>
        <w:tc>
          <w:tcPr>
            <w:tcW w:w="3552" w:type="pct"/>
            <w:noWrap w:val="0"/>
            <w:vAlign w:val="center"/>
          </w:tcPr>
          <w:p w14:paraId="040F5D4D">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操作系统支持FCoE、iSCSI，支持将Ceph块设备视为常规存储设备挂载到某个目录并作为标准文件系统使用</w:t>
            </w:r>
          </w:p>
        </w:tc>
      </w:tr>
      <w:tr w14:paraId="2693D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CC1F381">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3365F88E">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12A9949E">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存储缓存</w:t>
            </w:r>
          </w:p>
        </w:tc>
        <w:tc>
          <w:tcPr>
            <w:tcW w:w="3552" w:type="pct"/>
            <w:noWrap w:val="0"/>
            <w:vAlign w:val="center"/>
          </w:tcPr>
          <w:p w14:paraId="703E7550">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操作系统支持快速块设备作为慢速块设备缓存以加速I/O</w:t>
            </w:r>
          </w:p>
        </w:tc>
      </w:tr>
      <w:tr w14:paraId="0A816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FB6E1B6">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18B21BA5">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*网络管理</w:t>
            </w:r>
          </w:p>
        </w:tc>
        <w:tc>
          <w:tcPr>
            <w:tcW w:w="663" w:type="pct"/>
            <w:noWrap w:val="0"/>
            <w:vAlign w:val="center"/>
          </w:tcPr>
          <w:p w14:paraId="2D0FA27A">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*网络链路检测</w:t>
            </w:r>
          </w:p>
        </w:tc>
        <w:tc>
          <w:tcPr>
            <w:tcW w:w="3552" w:type="pct"/>
            <w:noWrap w:val="0"/>
            <w:vAlign w:val="center"/>
          </w:tcPr>
          <w:p w14:paraId="31DE2098">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操作系统支持网络链路故障检测、链路事件通知和链路状态查询</w:t>
            </w:r>
          </w:p>
        </w:tc>
      </w:tr>
      <w:tr w14:paraId="75100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8A28E4C">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6A255136">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00C6288D">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*TCP卸载引擎</w:t>
            </w:r>
          </w:p>
        </w:tc>
        <w:tc>
          <w:tcPr>
            <w:tcW w:w="3552" w:type="pct"/>
            <w:noWrap w:val="0"/>
            <w:vAlign w:val="center"/>
          </w:tcPr>
          <w:p w14:paraId="02ABDB7E">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操作系统支持运行TCP协议卸载引擎的网卡</w:t>
            </w:r>
          </w:p>
        </w:tc>
      </w:tr>
      <w:tr w14:paraId="7467A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2386E33">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51B67793">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3E419D42">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*网络协议</w:t>
            </w:r>
          </w:p>
        </w:tc>
        <w:tc>
          <w:tcPr>
            <w:tcW w:w="3552" w:type="pct"/>
            <w:noWrap w:val="0"/>
            <w:vAlign w:val="center"/>
          </w:tcPr>
          <w:p w14:paraId="640A284D">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操作系统支持IPv4、IPv6</w:t>
            </w:r>
          </w:p>
        </w:tc>
      </w:tr>
      <w:tr w14:paraId="2CD18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64464FD">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F17EFF0">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79516883">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*多网卡绑定</w:t>
            </w:r>
          </w:p>
        </w:tc>
        <w:tc>
          <w:tcPr>
            <w:tcW w:w="3552" w:type="pct"/>
            <w:noWrap w:val="0"/>
            <w:vAlign w:val="center"/>
          </w:tcPr>
          <w:p w14:paraId="5B1C8918">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操作系统支持多网卡绑定</w:t>
            </w:r>
          </w:p>
        </w:tc>
      </w:tr>
      <w:tr w14:paraId="40701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B548BD0">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254B12DD">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7363A261">
            <w:pPr>
              <w:widowControl/>
              <w:jc w:val="left"/>
              <w:textAlignment w:val="center"/>
              <w:rPr>
                <w:rFonts w:hint="eastAsia" w:ascii="宋体" w:hAnsi="宋体" w:eastAsia="宋体" w:cs="宋体"/>
                <w:b w:val="0"/>
                <w:bCs w:val="0"/>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用户态 TCP/IP 协 议栈</w:t>
            </w:r>
          </w:p>
        </w:tc>
        <w:tc>
          <w:tcPr>
            <w:tcW w:w="3552" w:type="pct"/>
            <w:noWrap w:val="0"/>
            <w:vAlign w:val="center"/>
          </w:tcPr>
          <w:p w14:paraId="0262AC02">
            <w:pPr>
              <w:widowControl/>
              <w:jc w:val="left"/>
              <w:textAlignment w:val="center"/>
              <w:rPr>
                <w:rFonts w:hint="eastAsia" w:ascii="宋体" w:hAnsi="宋体" w:eastAsia="宋体" w:cs="宋体"/>
                <w:b w:val="0"/>
                <w:bCs w:val="0"/>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操作系统支持用户态TCP/IP协议栈</w:t>
            </w:r>
          </w:p>
        </w:tc>
      </w:tr>
      <w:tr w14:paraId="403F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F8A2548">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6D9CC1E1">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52FF7A9D">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IPV6支持</w:t>
            </w:r>
          </w:p>
        </w:tc>
        <w:tc>
          <w:tcPr>
            <w:tcW w:w="3552" w:type="pct"/>
            <w:noWrap w:val="0"/>
            <w:vAlign w:val="center"/>
          </w:tcPr>
          <w:p w14:paraId="4A2F94D2">
            <w:pPr>
              <w:widowControl/>
              <w:jc w:val="left"/>
              <w:textAlignment w:val="center"/>
              <w:rPr>
                <w:rFonts w:hint="eastAsia" w:ascii="宋体" w:hAnsi="宋体" w:eastAsia="宋体" w:cs="宋体"/>
                <w:i w:val="0"/>
                <w:iCs w:val="0"/>
                <w:color w:val="auto"/>
                <w:sz w:val="24"/>
                <w:szCs w:val="24"/>
                <w:highlight w:val="none"/>
                <w:lang w:eastAsia="zh-CN" w:bidi="ar"/>
              </w:rPr>
            </w:pPr>
            <w:r>
              <w:rPr>
                <w:rFonts w:hint="eastAsia" w:ascii="宋体" w:hAnsi="宋体" w:eastAsia="宋体" w:cs="宋体"/>
                <w:b w:val="0"/>
                <w:bCs w:val="0"/>
                <w:i w:val="0"/>
                <w:iCs w:val="0"/>
                <w:color w:val="auto"/>
                <w:sz w:val="24"/>
                <w:szCs w:val="24"/>
                <w:highlight w:val="none"/>
                <w:lang w:bidi="ar"/>
              </w:rPr>
              <w:t>操作系统具备全栈IPv6协议支持能力</w:t>
            </w:r>
            <w:r>
              <w:rPr>
                <w:rFonts w:hint="eastAsia" w:ascii="宋体" w:hAnsi="宋体" w:eastAsia="宋体" w:cs="宋体"/>
                <w:b w:val="0"/>
                <w:bCs w:val="0"/>
                <w:i w:val="0"/>
                <w:iCs w:val="0"/>
                <w:color w:val="auto"/>
                <w:sz w:val="24"/>
                <w:szCs w:val="24"/>
                <w:highlight w:val="none"/>
                <w:lang w:eastAsia="zh-CN" w:bidi="ar"/>
              </w:rPr>
              <w:t>，支持SRv6、双栈智能切换等技术，产品通过IPv6 Ready Logo Phase-2</w:t>
            </w:r>
          </w:p>
        </w:tc>
      </w:tr>
      <w:tr w14:paraId="11E62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47549B5">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6408B7E4">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*文件系统</w:t>
            </w:r>
          </w:p>
        </w:tc>
        <w:tc>
          <w:tcPr>
            <w:tcW w:w="663" w:type="pct"/>
            <w:noWrap w:val="0"/>
            <w:vAlign w:val="center"/>
          </w:tcPr>
          <w:p w14:paraId="0C2F1C08">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*文件系统支持</w:t>
            </w:r>
          </w:p>
        </w:tc>
        <w:tc>
          <w:tcPr>
            <w:tcW w:w="3552" w:type="pct"/>
            <w:noWrap w:val="0"/>
            <w:vAlign w:val="center"/>
          </w:tcPr>
          <w:p w14:paraId="40F1384E">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操作系统支持XFS、EXT3、EXT4、NTFS、FAT32等文件系统，支持相应格式分区创建、删除、格式化等</w:t>
            </w:r>
          </w:p>
        </w:tc>
      </w:tr>
      <w:tr w14:paraId="67768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A29F366">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EB50474">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1E50B61D">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*日志式文件系统</w:t>
            </w:r>
          </w:p>
        </w:tc>
        <w:tc>
          <w:tcPr>
            <w:tcW w:w="3552" w:type="pct"/>
            <w:noWrap w:val="0"/>
            <w:vAlign w:val="center"/>
          </w:tcPr>
          <w:p w14:paraId="2D8F5158">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操作系统支持日志式文件系统</w:t>
            </w:r>
          </w:p>
        </w:tc>
      </w:tr>
      <w:tr w14:paraId="383C1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44AB709">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B83412C">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2E4ADA33">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*文件处理能力</w:t>
            </w:r>
          </w:p>
        </w:tc>
        <w:tc>
          <w:tcPr>
            <w:tcW w:w="3552" w:type="pct"/>
            <w:noWrap w:val="0"/>
            <w:vAlign w:val="center"/>
          </w:tcPr>
          <w:p w14:paraId="1B627AD7">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操作系统支持最大文件不小于4TB，最大分区与文件系统不小于10PB，最大文件名长度不小于 255 字节</w:t>
            </w:r>
          </w:p>
        </w:tc>
      </w:tr>
      <w:tr w14:paraId="08141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D5C40D7">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52440751">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655E9292">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*分区大小调整</w:t>
            </w:r>
          </w:p>
        </w:tc>
        <w:tc>
          <w:tcPr>
            <w:tcW w:w="3552" w:type="pct"/>
            <w:noWrap w:val="0"/>
            <w:vAlign w:val="center"/>
          </w:tcPr>
          <w:p w14:paraId="32CB702B">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操作系统支持动态调整分区大小，对系统分区容量进行改变</w:t>
            </w:r>
          </w:p>
        </w:tc>
      </w:tr>
      <w:tr w14:paraId="04236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5073B4C9">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07CCDD19">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*应用开发运行环境</w:t>
            </w:r>
          </w:p>
        </w:tc>
        <w:tc>
          <w:tcPr>
            <w:tcW w:w="663" w:type="pct"/>
            <w:noWrap w:val="0"/>
            <w:vAlign w:val="center"/>
          </w:tcPr>
          <w:p w14:paraId="56D41B25">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*集成开发环境/ 开发框架</w:t>
            </w:r>
          </w:p>
        </w:tc>
        <w:tc>
          <w:tcPr>
            <w:tcW w:w="3552" w:type="pct"/>
            <w:noWrap w:val="0"/>
            <w:vAlign w:val="center"/>
          </w:tcPr>
          <w:p w14:paraId="614542D7">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操作系统通过内置、软件仓库或附加光盘等方式提供开发环境，包括Qt、Eclipse、VSCode等</w:t>
            </w:r>
          </w:p>
        </w:tc>
      </w:tr>
      <w:tr w14:paraId="0B9A2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C00733E">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93698D1">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6C090C7E">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*开发工具库</w:t>
            </w:r>
          </w:p>
        </w:tc>
        <w:tc>
          <w:tcPr>
            <w:tcW w:w="3552" w:type="pct"/>
            <w:noWrap w:val="0"/>
            <w:vAlign w:val="center"/>
          </w:tcPr>
          <w:p w14:paraId="66F41509">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操作系统通过内置、软件仓库或附加光盘等方式提供开发库，包括GNU C、GNU C++、Java、Qt 、Gtk+、Cairo、OpenGL、Perl、Python、Ruby、Rust、Golang、JS等</w:t>
            </w:r>
          </w:p>
        </w:tc>
      </w:tr>
      <w:tr w14:paraId="27BBC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35AD94C">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2D2B2BB">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6C3B3432">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*编译器开发工具</w:t>
            </w:r>
          </w:p>
        </w:tc>
        <w:tc>
          <w:tcPr>
            <w:tcW w:w="3552" w:type="pct"/>
            <w:noWrap w:val="0"/>
            <w:vAlign w:val="center"/>
          </w:tcPr>
          <w:p w14:paraId="3F384A9F">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操作系统通过内置、软件仓库或附加光盘等方式提供编译开发工具，包括GCC、G++、Binutils、GDB、Make、CMake等</w:t>
            </w:r>
          </w:p>
        </w:tc>
      </w:tr>
      <w:tr w14:paraId="1E0A9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5F8106C0">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359F866">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17C341E6">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*文本编辑工具</w:t>
            </w:r>
          </w:p>
        </w:tc>
        <w:tc>
          <w:tcPr>
            <w:tcW w:w="3552" w:type="pct"/>
            <w:noWrap w:val="0"/>
            <w:vAlign w:val="center"/>
          </w:tcPr>
          <w:p w14:paraId="776495D3">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操作系统通过内置、软件仓库或附加光盘等方式提供文本编辑工具，包括Emacs、Vim等</w:t>
            </w:r>
          </w:p>
        </w:tc>
      </w:tr>
      <w:tr w14:paraId="27A8A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271560E">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318323CD">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1EA183BA">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*软件包管理</w:t>
            </w:r>
          </w:p>
        </w:tc>
        <w:tc>
          <w:tcPr>
            <w:tcW w:w="3552" w:type="pct"/>
            <w:noWrap w:val="0"/>
            <w:vAlign w:val="center"/>
          </w:tcPr>
          <w:p w14:paraId="21117BCE">
            <w:pPr>
              <w:widowControl/>
              <w:jc w:val="left"/>
              <w:textAlignment w:val="center"/>
              <w:rPr>
                <w:rFonts w:hint="eastAsia" w:ascii="宋体" w:hAnsi="宋体" w:eastAsia="仿宋_GB2312" w:cs="宋体"/>
                <w:i w:val="0"/>
                <w:iCs w:val="0"/>
                <w:color w:val="auto"/>
                <w:sz w:val="24"/>
                <w:szCs w:val="24"/>
                <w:highlight w:val="none"/>
                <w:lang w:eastAsia="zh-CN" w:bidi="ar"/>
              </w:rPr>
            </w:pPr>
            <w:r>
              <w:rPr>
                <w:rFonts w:hint="eastAsia" w:ascii="宋体" w:hAnsi="宋体" w:eastAsia="宋体" w:cs="宋体"/>
                <w:b w:val="0"/>
                <w:bCs w:val="0"/>
                <w:i w:val="0"/>
                <w:iCs w:val="0"/>
                <w:color w:val="auto"/>
                <w:sz w:val="24"/>
                <w:szCs w:val="24"/>
                <w:highlight w:val="none"/>
                <w:lang w:bidi="ar"/>
              </w:rPr>
              <w:t>操作系统支持查询软件包描述和包含文件，以及软件包依赖；支持在安装时自动提示并下载安装缺失的依赖软件包</w:t>
            </w:r>
            <w:r>
              <w:rPr>
                <w:rFonts w:hint="eastAsia" w:ascii="宋体" w:hAnsi="宋体" w:eastAsia="宋体" w:cs="宋体"/>
                <w:b w:val="0"/>
                <w:bCs w:val="0"/>
                <w:i w:val="0"/>
                <w:iCs w:val="0"/>
                <w:color w:val="auto"/>
                <w:sz w:val="24"/>
                <w:szCs w:val="24"/>
                <w:highlight w:val="none"/>
                <w:lang w:eastAsia="zh-CN" w:bidi="ar"/>
              </w:rPr>
              <w:t>；</w:t>
            </w:r>
            <w:r>
              <w:rPr>
                <w:rFonts w:hint="eastAsia" w:ascii="宋体" w:hAnsi="宋体" w:eastAsia="宋体" w:cs="宋体"/>
                <w:b w:val="0"/>
                <w:bCs w:val="0"/>
                <w:color w:val="auto"/>
                <w:sz w:val="24"/>
                <w:szCs w:val="24"/>
                <w:highlight w:val="none"/>
                <w:lang w:bidi="ar"/>
              </w:rPr>
              <w:t>离线环境下提供操作系统原厂维护软件包及相关依赖软件包支撑服务。</w:t>
            </w:r>
          </w:p>
        </w:tc>
      </w:tr>
      <w:tr w14:paraId="68047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7C5AB42">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E8E1275">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444249E3">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*开发文档</w:t>
            </w:r>
          </w:p>
        </w:tc>
        <w:tc>
          <w:tcPr>
            <w:tcW w:w="3552" w:type="pct"/>
            <w:noWrap w:val="0"/>
            <w:vAlign w:val="center"/>
          </w:tcPr>
          <w:p w14:paraId="54BC5EF2">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供应商应提供软件开发参考文档、驱动开发参考文档、应用移植开发文档、API文档</w:t>
            </w:r>
          </w:p>
        </w:tc>
      </w:tr>
      <w:tr w14:paraId="661F3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08CA8FD">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35BAAD6B">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*服务支持</w:t>
            </w:r>
          </w:p>
        </w:tc>
        <w:tc>
          <w:tcPr>
            <w:tcW w:w="663" w:type="pct"/>
            <w:noWrap w:val="0"/>
            <w:vAlign w:val="center"/>
          </w:tcPr>
          <w:p w14:paraId="2E8FDBE7">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服务管理</w:t>
            </w:r>
          </w:p>
        </w:tc>
        <w:tc>
          <w:tcPr>
            <w:tcW w:w="3552" w:type="pct"/>
            <w:noWrap w:val="0"/>
            <w:vAlign w:val="center"/>
          </w:tcPr>
          <w:p w14:paraId="122AB1B5">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支持samba服务、SSH服务、NTP服务、Telnet服务、DHCP服务、DNS服务、SMTP服务、Tomcat服务等。</w:t>
            </w:r>
          </w:p>
        </w:tc>
      </w:tr>
      <w:tr w14:paraId="43CAC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CD1467B">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665B2E1">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2E85ABB9">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*网络服务</w:t>
            </w:r>
          </w:p>
        </w:tc>
        <w:tc>
          <w:tcPr>
            <w:tcW w:w="3552" w:type="pct"/>
            <w:noWrap w:val="0"/>
            <w:vAlign w:val="center"/>
          </w:tcPr>
          <w:p w14:paraId="0B9756B2">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操作系统支持TCP/UDP</w:t>
            </w:r>
          </w:p>
        </w:tc>
      </w:tr>
      <w:tr w14:paraId="1FA3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3E406A5">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0B70B37A">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6C460740">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*网络共享</w:t>
            </w:r>
          </w:p>
        </w:tc>
        <w:tc>
          <w:tcPr>
            <w:tcW w:w="3552" w:type="pct"/>
            <w:noWrap w:val="0"/>
            <w:vAlign w:val="center"/>
          </w:tcPr>
          <w:p w14:paraId="4E69167E">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操作系统支持基于NFS、SMB、FTP、CIFS等协议的数据网络共享服务</w:t>
            </w:r>
          </w:p>
        </w:tc>
      </w:tr>
      <w:tr w14:paraId="3ABB1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96ADCEB">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69F2D754">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1BFB0B00">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*WEB服务</w:t>
            </w:r>
          </w:p>
        </w:tc>
        <w:tc>
          <w:tcPr>
            <w:tcW w:w="3552" w:type="pct"/>
            <w:noWrap w:val="0"/>
            <w:vAlign w:val="center"/>
          </w:tcPr>
          <w:p w14:paraId="487AE24D">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操作系统支持基于HTTP、HTTPS、FastCGI等协议WEB服务</w:t>
            </w:r>
          </w:p>
        </w:tc>
      </w:tr>
      <w:tr w14:paraId="6A297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9649544">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2B6FB65">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1B3C75A9">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*加密传输服务</w:t>
            </w:r>
          </w:p>
        </w:tc>
        <w:tc>
          <w:tcPr>
            <w:tcW w:w="3552" w:type="pct"/>
            <w:noWrap w:val="0"/>
            <w:vAlign w:val="center"/>
          </w:tcPr>
          <w:p w14:paraId="4B085447">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操作系统支持基于IPSec和SSL协议的隧道加密传输服务</w:t>
            </w:r>
          </w:p>
        </w:tc>
      </w:tr>
      <w:tr w14:paraId="1A91A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7F602F5">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2850B113">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25DB7916">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*数字证书服务</w:t>
            </w:r>
          </w:p>
        </w:tc>
        <w:tc>
          <w:tcPr>
            <w:tcW w:w="3552" w:type="pct"/>
            <w:noWrap w:val="0"/>
            <w:vAlign w:val="center"/>
          </w:tcPr>
          <w:p w14:paraId="774BC270">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操作系统支持基于PKI体系的数字证书服务</w:t>
            </w:r>
          </w:p>
        </w:tc>
      </w:tr>
      <w:tr w14:paraId="593BA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6DE2332">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4B563414">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4230048B">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*访问控制服务</w:t>
            </w:r>
          </w:p>
        </w:tc>
        <w:tc>
          <w:tcPr>
            <w:tcW w:w="3552" w:type="pct"/>
            <w:noWrap w:val="0"/>
            <w:vAlign w:val="center"/>
          </w:tcPr>
          <w:p w14:paraId="5A31D9E2">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操作系统支持基于RBAC(基于角色的访问控制)机制的访问控制服务</w:t>
            </w:r>
          </w:p>
        </w:tc>
      </w:tr>
      <w:tr w14:paraId="21AFA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C9667AE">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6B02A43F">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45E11DD4">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*网络管理服务</w:t>
            </w:r>
          </w:p>
        </w:tc>
        <w:tc>
          <w:tcPr>
            <w:tcW w:w="3552" w:type="pct"/>
            <w:noWrap w:val="0"/>
            <w:vAlign w:val="center"/>
          </w:tcPr>
          <w:p w14:paraId="06B59153">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操作系统支持基于SNMP、NETCONF、RESTCONF等协议的网络管理服务</w:t>
            </w:r>
          </w:p>
        </w:tc>
      </w:tr>
      <w:tr w14:paraId="6BAF4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DADEEDA">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09A6605">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6CB39380">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*时间同步服务</w:t>
            </w:r>
          </w:p>
        </w:tc>
        <w:tc>
          <w:tcPr>
            <w:tcW w:w="3552" w:type="pct"/>
            <w:noWrap w:val="0"/>
            <w:vAlign w:val="center"/>
          </w:tcPr>
          <w:p w14:paraId="1F0EFAD0">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操作系统支持基于NTP协议网络时间同步服务</w:t>
            </w:r>
          </w:p>
        </w:tc>
      </w:tr>
      <w:tr w14:paraId="6771F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1B642F2">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B64B441">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0D1565E1">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*远程连接服务</w:t>
            </w:r>
          </w:p>
        </w:tc>
        <w:tc>
          <w:tcPr>
            <w:tcW w:w="3552" w:type="pct"/>
            <w:noWrap w:val="0"/>
            <w:vAlign w:val="center"/>
          </w:tcPr>
          <w:p w14:paraId="2F562656">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操作系统支持RPC、rsync、SSH等远程服务</w:t>
            </w:r>
          </w:p>
        </w:tc>
      </w:tr>
      <w:tr w14:paraId="32960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5CE9CE23">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21B6ACF2">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2E8F4AAC">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*邮件服务</w:t>
            </w:r>
          </w:p>
        </w:tc>
        <w:tc>
          <w:tcPr>
            <w:tcW w:w="3552" w:type="pct"/>
            <w:noWrap w:val="0"/>
            <w:vAlign w:val="center"/>
          </w:tcPr>
          <w:p w14:paraId="6B24181D">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操作系统支持基于SMTP、POP3、IMAP等的邮件服务</w:t>
            </w:r>
          </w:p>
        </w:tc>
      </w:tr>
      <w:tr w14:paraId="1DBAD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5A78A61E">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B965337">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5A44E92A">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*身份鉴别服务</w:t>
            </w:r>
          </w:p>
        </w:tc>
        <w:tc>
          <w:tcPr>
            <w:tcW w:w="3552" w:type="pct"/>
            <w:noWrap w:val="0"/>
            <w:vAlign w:val="center"/>
          </w:tcPr>
          <w:p w14:paraId="128E6F2F">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操作系统支持基于轻量级目录访问协议的统一身份鉴别服务</w:t>
            </w:r>
          </w:p>
        </w:tc>
      </w:tr>
      <w:tr w14:paraId="279EC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DE62F9B">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6FEC2383">
            <w:pPr>
              <w:jc w:val="center"/>
              <w:rPr>
                <w:rFonts w:hint="eastAsia" w:ascii="宋体" w:hAnsi="宋体" w:eastAsia="宋体" w:cs="宋体"/>
                <w:i w:val="0"/>
                <w:iCs w:val="0"/>
                <w:color w:val="auto"/>
                <w:sz w:val="24"/>
                <w:szCs w:val="24"/>
                <w:highlight w:val="none"/>
                <w:lang w:bidi="ar"/>
              </w:rPr>
            </w:pPr>
          </w:p>
        </w:tc>
        <w:tc>
          <w:tcPr>
            <w:tcW w:w="663" w:type="pct"/>
            <w:vMerge w:val="restart"/>
            <w:noWrap w:val="0"/>
            <w:vAlign w:val="center"/>
          </w:tcPr>
          <w:p w14:paraId="4EA43323">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*数据存储和查询服务</w:t>
            </w:r>
          </w:p>
        </w:tc>
        <w:tc>
          <w:tcPr>
            <w:tcW w:w="3552" w:type="pct"/>
            <w:noWrap w:val="0"/>
            <w:vAlign w:val="center"/>
          </w:tcPr>
          <w:p w14:paraId="17A3D788">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操作系统支持结构化和非结构化格式数据的存储和查询服务</w:t>
            </w:r>
          </w:p>
        </w:tc>
      </w:tr>
      <w:tr w14:paraId="55D80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AB513DC">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3A19EA10">
            <w:pPr>
              <w:jc w:val="center"/>
              <w:rPr>
                <w:rFonts w:hint="eastAsia" w:ascii="宋体" w:hAnsi="宋体" w:eastAsia="宋体" w:cs="宋体"/>
                <w:i w:val="0"/>
                <w:iCs w:val="0"/>
                <w:color w:val="auto"/>
                <w:sz w:val="24"/>
                <w:szCs w:val="24"/>
                <w:highlight w:val="none"/>
                <w:lang w:bidi="ar"/>
              </w:rPr>
            </w:pPr>
          </w:p>
        </w:tc>
        <w:tc>
          <w:tcPr>
            <w:tcW w:w="663" w:type="pct"/>
            <w:vMerge w:val="continue"/>
            <w:noWrap w:val="0"/>
            <w:vAlign w:val="center"/>
          </w:tcPr>
          <w:p w14:paraId="4EA150E3">
            <w:pPr>
              <w:jc w:val="left"/>
              <w:rPr>
                <w:rFonts w:hint="eastAsia" w:ascii="宋体" w:hAnsi="宋体" w:eastAsia="宋体" w:cs="宋体"/>
                <w:i w:val="0"/>
                <w:iCs w:val="0"/>
                <w:color w:val="auto"/>
                <w:sz w:val="24"/>
                <w:szCs w:val="24"/>
                <w:highlight w:val="none"/>
              </w:rPr>
            </w:pPr>
          </w:p>
        </w:tc>
        <w:tc>
          <w:tcPr>
            <w:tcW w:w="3552" w:type="pct"/>
            <w:noWrap w:val="0"/>
            <w:vAlign w:val="center"/>
          </w:tcPr>
          <w:p w14:paraId="6DEB8AC8">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操作系统支持块、文件、对象等类型的数据存储服务</w:t>
            </w:r>
          </w:p>
        </w:tc>
      </w:tr>
      <w:tr w14:paraId="02402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5E58AA94">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03341BA9">
            <w:pPr>
              <w:jc w:val="center"/>
              <w:rPr>
                <w:rFonts w:hint="eastAsia" w:ascii="宋体" w:hAnsi="宋体" w:eastAsia="宋体" w:cs="宋体"/>
                <w:i w:val="0"/>
                <w:iCs w:val="0"/>
                <w:color w:val="auto"/>
                <w:sz w:val="24"/>
                <w:szCs w:val="24"/>
                <w:highlight w:val="none"/>
                <w:lang w:bidi="ar"/>
              </w:rPr>
            </w:pPr>
          </w:p>
        </w:tc>
        <w:tc>
          <w:tcPr>
            <w:tcW w:w="663" w:type="pct"/>
            <w:vMerge w:val="continue"/>
            <w:noWrap w:val="0"/>
            <w:vAlign w:val="center"/>
          </w:tcPr>
          <w:p w14:paraId="12B5E072">
            <w:pPr>
              <w:jc w:val="left"/>
              <w:rPr>
                <w:rFonts w:hint="eastAsia" w:ascii="宋体" w:hAnsi="宋体" w:eastAsia="宋体" w:cs="宋体"/>
                <w:i w:val="0"/>
                <w:iCs w:val="0"/>
                <w:color w:val="auto"/>
                <w:sz w:val="24"/>
                <w:szCs w:val="24"/>
                <w:highlight w:val="none"/>
              </w:rPr>
            </w:pPr>
          </w:p>
        </w:tc>
        <w:tc>
          <w:tcPr>
            <w:tcW w:w="3552" w:type="pct"/>
            <w:noWrap w:val="0"/>
            <w:vAlign w:val="center"/>
          </w:tcPr>
          <w:p w14:paraId="07F677A7">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操作系统支持SQL、NoSQL、键值等类型的数据库</w:t>
            </w:r>
          </w:p>
        </w:tc>
      </w:tr>
      <w:tr w14:paraId="1A52B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5E8E0906">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0AC96F62">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5C00AC19">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*存储服务</w:t>
            </w:r>
          </w:p>
        </w:tc>
        <w:tc>
          <w:tcPr>
            <w:tcW w:w="3552" w:type="pct"/>
            <w:noWrap w:val="0"/>
            <w:vAlign w:val="center"/>
          </w:tcPr>
          <w:p w14:paraId="53D23093">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操作系统支持多种传输速率和存储协议的SAN和NAS存储</w:t>
            </w:r>
          </w:p>
        </w:tc>
      </w:tr>
      <w:tr w14:paraId="2EDA9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CCDDD2A">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62CEFACC">
            <w:pPr>
              <w:jc w:val="center"/>
              <w:rPr>
                <w:rFonts w:hint="eastAsia" w:ascii="宋体" w:hAnsi="宋体" w:eastAsia="宋体" w:cs="宋体"/>
                <w:i w:val="0"/>
                <w:iCs w:val="0"/>
                <w:color w:val="auto"/>
                <w:sz w:val="24"/>
                <w:szCs w:val="24"/>
                <w:highlight w:val="none"/>
                <w:lang w:bidi="ar"/>
              </w:rPr>
            </w:pPr>
          </w:p>
        </w:tc>
        <w:tc>
          <w:tcPr>
            <w:tcW w:w="663" w:type="pct"/>
            <w:vMerge w:val="restart"/>
            <w:noWrap w:val="0"/>
            <w:vAlign w:val="center"/>
          </w:tcPr>
          <w:p w14:paraId="24FB15F4">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*集群支持</w:t>
            </w:r>
          </w:p>
        </w:tc>
        <w:tc>
          <w:tcPr>
            <w:tcW w:w="3552" w:type="pct"/>
            <w:noWrap w:val="0"/>
            <w:vAlign w:val="center"/>
          </w:tcPr>
          <w:p w14:paraId="79788C32">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操作系统支持服务基于主备机制的分布式集群、高可用集群的部署模式</w:t>
            </w:r>
          </w:p>
        </w:tc>
      </w:tr>
      <w:tr w14:paraId="48ADC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8D06270">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4EEE7578">
            <w:pPr>
              <w:jc w:val="center"/>
              <w:rPr>
                <w:rFonts w:hint="eastAsia" w:ascii="宋体" w:hAnsi="宋体" w:eastAsia="宋体" w:cs="宋体"/>
                <w:i w:val="0"/>
                <w:iCs w:val="0"/>
                <w:color w:val="auto"/>
                <w:sz w:val="24"/>
                <w:szCs w:val="24"/>
                <w:highlight w:val="none"/>
                <w:lang w:bidi="ar"/>
              </w:rPr>
            </w:pPr>
          </w:p>
        </w:tc>
        <w:tc>
          <w:tcPr>
            <w:tcW w:w="663" w:type="pct"/>
            <w:vMerge w:val="continue"/>
            <w:noWrap w:val="0"/>
            <w:vAlign w:val="center"/>
          </w:tcPr>
          <w:p w14:paraId="52957255">
            <w:pPr>
              <w:jc w:val="left"/>
              <w:rPr>
                <w:rFonts w:hint="eastAsia" w:ascii="宋体" w:hAnsi="宋体" w:eastAsia="宋体" w:cs="宋体"/>
                <w:i w:val="0"/>
                <w:iCs w:val="0"/>
                <w:color w:val="auto"/>
                <w:sz w:val="24"/>
                <w:szCs w:val="24"/>
                <w:highlight w:val="none"/>
              </w:rPr>
            </w:pPr>
          </w:p>
        </w:tc>
        <w:tc>
          <w:tcPr>
            <w:tcW w:w="3552" w:type="pct"/>
            <w:noWrap w:val="0"/>
            <w:vAlign w:val="center"/>
          </w:tcPr>
          <w:p w14:paraId="12CCF912">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操作系统支持服务基于分布式通信协议的分布式集群、高可用集群的部署模式</w:t>
            </w:r>
          </w:p>
        </w:tc>
      </w:tr>
      <w:tr w14:paraId="1BA3D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FA32E0E">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4BF85715">
            <w:pPr>
              <w:jc w:val="center"/>
              <w:rPr>
                <w:rFonts w:hint="eastAsia" w:ascii="宋体" w:hAnsi="宋体" w:eastAsia="宋体" w:cs="宋体"/>
                <w:i w:val="0"/>
                <w:iCs w:val="0"/>
                <w:color w:val="auto"/>
                <w:sz w:val="24"/>
                <w:szCs w:val="24"/>
                <w:highlight w:val="none"/>
                <w:lang w:bidi="ar"/>
              </w:rPr>
            </w:pPr>
          </w:p>
        </w:tc>
        <w:tc>
          <w:tcPr>
            <w:tcW w:w="663" w:type="pct"/>
            <w:vMerge w:val="continue"/>
            <w:noWrap w:val="0"/>
            <w:vAlign w:val="center"/>
          </w:tcPr>
          <w:p w14:paraId="7B321684">
            <w:pPr>
              <w:jc w:val="left"/>
              <w:rPr>
                <w:rFonts w:hint="eastAsia" w:ascii="宋体" w:hAnsi="宋体" w:eastAsia="宋体" w:cs="宋体"/>
                <w:i w:val="0"/>
                <w:iCs w:val="0"/>
                <w:color w:val="auto"/>
                <w:sz w:val="24"/>
                <w:szCs w:val="24"/>
                <w:highlight w:val="none"/>
              </w:rPr>
            </w:pPr>
          </w:p>
        </w:tc>
        <w:tc>
          <w:tcPr>
            <w:tcW w:w="3552" w:type="pct"/>
            <w:noWrap w:val="0"/>
            <w:vAlign w:val="center"/>
          </w:tcPr>
          <w:p w14:paraId="1B590826">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操作系统支持基于虚拟路由器冗余协议的高可用集群部署模式</w:t>
            </w:r>
          </w:p>
        </w:tc>
      </w:tr>
      <w:tr w14:paraId="0DF02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D419178">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4B9387AC">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3F31463E">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*分布式服务</w:t>
            </w:r>
          </w:p>
        </w:tc>
        <w:tc>
          <w:tcPr>
            <w:tcW w:w="3552" w:type="pct"/>
            <w:noWrap w:val="0"/>
            <w:vAlign w:val="center"/>
          </w:tcPr>
          <w:p w14:paraId="1CEC7308">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操作系统支持基于同步、异步请求处理机制的分布式服务</w:t>
            </w:r>
          </w:p>
        </w:tc>
      </w:tr>
      <w:tr w14:paraId="6855F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AA1C720">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2721A47E">
            <w:pPr>
              <w:jc w:val="center"/>
              <w:rPr>
                <w:rFonts w:hint="eastAsia" w:ascii="宋体" w:hAnsi="宋体" w:eastAsia="宋体" w:cs="宋体"/>
                <w:i w:val="0"/>
                <w:iCs w:val="0"/>
                <w:color w:val="auto"/>
                <w:sz w:val="24"/>
                <w:szCs w:val="24"/>
                <w:highlight w:val="none"/>
                <w:lang w:bidi="ar"/>
              </w:rPr>
            </w:pPr>
          </w:p>
        </w:tc>
        <w:tc>
          <w:tcPr>
            <w:tcW w:w="663" w:type="pct"/>
            <w:vMerge w:val="restart"/>
            <w:noWrap w:val="0"/>
            <w:vAlign w:val="center"/>
          </w:tcPr>
          <w:p w14:paraId="14B2F8A4">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*负载均衡模式</w:t>
            </w:r>
          </w:p>
        </w:tc>
        <w:tc>
          <w:tcPr>
            <w:tcW w:w="3552" w:type="pct"/>
            <w:noWrap w:val="0"/>
            <w:vAlign w:val="center"/>
          </w:tcPr>
          <w:p w14:paraId="37CA3E01">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操作系统支持基于OSI模型的4/7层和链路层的负载均衡模式</w:t>
            </w:r>
          </w:p>
        </w:tc>
      </w:tr>
      <w:tr w14:paraId="7E2A3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B77D48C">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2516BA2E">
            <w:pPr>
              <w:jc w:val="center"/>
              <w:rPr>
                <w:rFonts w:hint="eastAsia" w:ascii="宋体" w:hAnsi="宋体" w:eastAsia="宋体" w:cs="宋体"/>
                <w:i w:val="0"/>
                <w:iCs w:val="0"/>
                <w:color w:val="auto"/>
                <w:sz w:val="24"/>
                <w:szCs w:val="24"/>
                <w:highlight w:val="none"/>
                <w:lang w:bidi="ar"/>
              </w:rPr>
            </w:pPr>
          </w:p>
        </w:tc>
        <w:tc>
          <w:tcPr>
            <w:tcW w:w="663" w:type="pct"/>
            <w:vMerge w:val="continue"/>
            <w:noWrap w:val="0"/>
            <w:vAlign w:val="center"/>
          </w:tcPr>
          <w:p w14:paraId="77CE4F01">
            <w:pPr>
              <w:jc w:val="left"/>
              <w:rPr>
                <w:rFonts w:hint="eastAsia" w:ascii="宋体" w:hAnsi="宋体" w:eastAsia="宋体" w:cs="宋体"/>
                <w:i w:val="0"/>
                <w:iCs w:val="0"/>
                <w:color w:val="auto"/>
                <w:sz w:val="24"/>
                <w:szCs w:val="24"/>
                <w:highlight w:val="none"/>
              </w:rPr>
            </w:pPr>
          </w:p>
        </w:tc>
        <w:tc>
          <w:tcPr>
            <w:tcW w:w="3552" w:type="pct"/>
            <w:noWrap w:val="0"/>
            <w:vAlign w:val="center"/>
          </w:tcPr>
          <w:p w14:paraId="0A9DB9F6">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操作系统支持基于不同调度算法的负载均衡模式</w:t>
            </w:r>
          </w:p>
        </w:tc>
      </w:tr>
      <w:tr w14:paraId="4AC3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DB1568D">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2008D650">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793FCBE8">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*高可用服务</w:t>
            </w:r>
          </w:p>
        </w:tc>
        <w:tc>
          <w:tcPr>
            <w:tcW w:w="3552" w:type="pct"/>
            <w:noWrap w:val="0"/>
            <w:vAlign w:val="center"/>
          </w:tcPr>
          <w:p w14:paraId="7D02FC1D">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操作系统提供对HA的支持，支持多种集群配置模式，包括主主模式、主备模式、N+1 模式和N+M模式，支持资源及节点故障检测</w:t>
            </w:r>
          </w:p>
        </w:tc>
      </w:tr>
      <w:tr w14:paraId="13A84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67322C8">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589AD65B">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授权激活</w:t>
            </w:r>
          </w:p>
        </w:tc>
        <w:tc>
          <w:tcPr>
            <w:tcW w:w="663" w:type="pct"/>
            <w:noWrap w:val="0"/>
            <w:vAlign w:val="center"/>
          </w:tcPr>
          <w:p w14:paraId="58ADBCA6">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系统激活</w:t>
            </w:r>
          </w:p>
        </w:tc>
        <w:tc>
          <w:tcPr>
            <w:tcW w:w="3552" w:type="pct"/>
            <w:noWrap w:val="0"/>
            <w:vAlign w:val="center"/>
          </w:tcPr>
          <w:p w14:paraId="2B5D38C3">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支持系统激活，支持使用KMS等批量激活工具激活。</w:t>
            </w:r>
          </w:p>
        </w:tc>
      </w:tr>
      <w:tr w14:paraId="16B14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CC97B3C">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0FF1831A">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584CA914">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产品许可机制</w:t>
            </w:r>
          </w:p>
        </w:tc>
        <w:tc>
          <w:tcPr>
            <w:tcW w:w="3552" w:type="pct"/>
            <w:noWrap w:val="0"/>
            <w:vAlign w:val="center"/>
          </w:tcPr>
          <w:p w14:paraId="4FE584B4">
            <w:pPr>
              <w:widowControl/>
              <w:jc w:val="left"/>
              <w:textAlignment w:val="center"/>
              <w:rPr>
                <w:rFonts w:hint="eastAsia" w:ascii="宋体" w:hAnsi="宋体" w:eastAsia="宋体" w:cs="宋体"/>
                <w:b w:val="0"/>
                <w:bCs w:val="0"/>
                <w:i w:val="0"/>
                <w:iCs w:val="0"/>
                <w:color w:val="auto"/>
                <w:sz w:val="24"/>
                <w:szCs w:val="24"/>
                <w:highlight w:val="none"/>
                <w:lang w:eastAsia="zh-CN" w:bidi="ar"/>
              </w:rPr>
            </w:pPr>
            <w:r>
              <w:rPr>
                <w:rFonts w:hint="eastAsia" w:ascii="宋体" w:hAnsi="宋体" w:eastAsia="宋体" w:cs="宋体"/>
                <w:b w:val="0"/>
                <w:bCs w:val="0"/>
                <w:i w:val="0"/>
                <w:iCs w:val="0"/>
                <w:color w:val="auto"/>
                <w:sz w:val="24"/>
                <w:szCs w:val="24"/>
                <w:highlight w:val="none"/>
                <w:lang w:bidi="ar"/>
              </w:rPr>
              <w:t>a)操作系统支持序列号授权、批量激活服务、场地授权等方式；未激活期间，系统不得频繁提示干扰用户正常使用；未激活系统不得影响用户数据安全与完整性；</w:t>
            </w:r>
          </w:p>
          <w:p w14:paraId="50076A84">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b)免激活的系统不适用</w:t>
            </w:r>
          </w:p>
        </w:tc>
      </w:tr>
      <w:tr w14:paraId="4E924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2E95A84">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4A839A36">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开源组件</w:t>
            </w:r>
          </w:p>
        </w:tc>
        <w:tc>
          <w:tcPr>
            <w:tcW w:w="663" w:type="pct"/>
            <w:noWrap w:val="0"/>
            <w:vAlign w:val="center"/>
          </w:tcPr>
          <w:p w14:paraId="300CEDD0">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开源数据库</w:t>
            </w:r>
          </w:p>
        </w:tc>
        <w:tc>
          <w:tcPr>
            <w:tcW w:w="3552" w:type="pct"/>
            <w:noWrap w:val="0"/>
            <w:vAlign w:val="center"/>
          </w:tcPr>
          <w:p w14:paraId="7E5E84F4">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供应商可通过安装镜像内置、软件仓库或附加光盘等方式提供开源数据库，并对提供的开源组件进行签名认证，确保组件的安全性、稳定性、可靠性</w:t>
            </w:r>
          </w:p>
        </w:tc>
      </w:tr>
      <w:tr w14:paraId="7E6AC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BBBE01A">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56E8A997">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5D8234E8">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开源中间件</w:t>
            </w:r>
          </w:p>
        </w:tc>
        <w:tc>
          <w:tcPr>
            <w:tcW w:w="3552" w:type="pct"/>
            <w:noWrap w:val="0"/>
            <w:vAlign w:val="center"/>
          </w:tcPr>
          <w:p w14:paraId="0C595741">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供应商可通过安装镜像内置、软件仓库或附加光盘等方式提供开源中间件，并对提供的开源组件进行签名认证，确保组件的安全性、稳定性、可靠性</w:t>
            </w:r>
          </w:p>
        </w:tc>
      </w:tr>
      <w:tr w14:paraId="2BF87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1CA7B37">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21BB1D3C">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60CB0DF0">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单机虚拟化管理</w:t>
            </w:r>
          </w:p>
        </w:tc>
        <w:tc>
          <w:tcPr>
            <w:tcW w:w="3552" w:type="pct"/>
            <w:noWrap w:val="0"/>
            <w:vAlign w:val="center"/>
          </w:tcPr>
          <w:p w14:paraId="6FB7DC14">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供应商可通过安装镜像内置、软件仓库或附加光盘等方式提供开源单机虚拟化管理软件，并对提供的开源组件进行签名认证，确保组件的安全性、稳定性、可靠性</w:t>
            </w:r>
          </w:p>
        </w:tc>
      </w:tr>
      <w:tr w14:paraId="2E82A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A18F656">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0EAA52F2">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11EDC7FB">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容器虚拟化软件</w:t>
            </w:r>
          </w:p>
        </w:tc>
        <w:tc>
          <w:tcPr>
            <w:tcW w:w="3552" w:type="pct"/>
            <w:noWrap w:val="0"/>
            <w:vAlign w:val="center"/>
          </w:tcPr>
          <w:p w14:paraId="2341B2BD">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供应商可通过安装镜像内置、软件仓库 或附加光盘等方式提供开源容器虚拟化软件，并对提供的开源组件进行签名认证，确保组件的安全性、稳定性、可靠性</w:t>
            </w:r>
          </w:p>
        </w:tc>
      </w:tr>
      <w:tr w14:paraId="7C0A4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6A59BF9">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33CA2B69">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3B7AD580">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容器管理工具</w:t>
            </w:r>
          </w:p>
        </w:tc>
        <w:tc>
          <w:tcPr>
            <w:tcW w:w="3552" w:type="pct"/>
            <w:noWrap w:val="0"/>
            <w:vAlign w:val="center"/>
          </w:tcPr>
          <w:p w14:paraId="5F3C0963">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供应商可通过安装镜像内置、软件仓库或附加光盘等方式提供开源容器管理工具，并对提供的开源组件进行签名认证，确保组件的安全性、稳定性、可靠性</w:t>
            </w:r>
          </w:p>
        </w:tc>
      </w:tr>
      <w:tr w14:paraId="36469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751635E">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4FE95B21">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3F7CD7EC">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分布式存储软件</w:t>
            </w:r>
          </w:p>
        </w:tc>
        <w:tc>
          <w:tcPr>
            <w:tcW w:w="3552" w:type="pct"/>
            <w:noWrap w:val="0"/>
            <w:vAlign w:val="center"/>
          </w:tcPr>
          <w:p w14:paraId="6DAD3F42">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供应商可通过安装镜像内置、软件仓库或附加光盘等方式提供开源分布式存储软件，并对提供的开源组件进行签名认证，确保组件的安全性、稳定性、可靠性</w:t>
            </w:r>
          </w:p>
        </w:tc>
      </w:tr>
      <w:tr w14:paraId="7CAD9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B31FE0B">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EAE598D">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37466F12">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云计算管理平台</w:t>
            </w:r>
          </w:p>
        </w:tc>
        <w:tc>
          <w:tcPr>
            <w:tcW w:w="3552" w:type="pct"/>
            <w:noWrap w:val="0"/>
            <w:vAlign w:val="center"/>
          </w:tcPr>
          <w:p w14:paraId="70D7F2C3">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供应商可通过安装镜像内置、软件仓库或附加光盘等方式提供开源云计算管理平台，并对提供的开源组件进行签名认证，确保组件的安全性、稳定性、可靠性</w:t>
            </w:r>
          </w:p>
        </w:tc>
      </w:tr>
      <w:tr w14:paraId="4B94F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89F5750">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636B7A80">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*虚拟化</w:t>
            </w:r>
          </w:p>
        </w:tc>
        <w:tc>
          <w:tcPr>
            <w:tcW w:w="663" w:type="pct"/>
            <w:noWrap w:val="0"/>
            <w:vAlign w:val="center"/>
          </w:tcPr>
          <w:p w14:paraId="1555906E">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*虚拟化部署</w:t>
            </w:r>
          </w:p>
        </w:tc>
        <w:tc>
          <w:tcPr>
            <w:tcW w:w="3552" w:type="pct"/>
            <w:noWrap w:val="0"/>
            <w:vAlign w:val="center"/>
          </w:tcPr>
          <w:p w14:paraId="5E3215D2">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操作系统支持在KVM、Xen、Hyper-V虚拟机上安装部署操作系统</w:t>
            </w:r>
          </w:p>
        </w:tc>
      </w:tr>
      <w:tr w14:paraId="180ED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C1E12D1">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55335871">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0C150547">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*内核虚拟化(KVM)</w:t>
            </w:r>
          </w:p>
        </w:tc>
        <w:tc>
          <w:tcPr>
            <w:tcW w:w="3552" w:type="pct"/>
            <w:noWrap w:val="0"/>
            <w:vAlign w:val="center"/>
          </w:tcPr>
          <w:p w14:paraId="5E1BA805">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操作系统支持KVM 虚拟化：对虚拟机进行启、停等管理操作；对虚拟机硬盘做快照并从快照恢复；兼容qemu、libvirt标准接口；支持UEFI或legacy BIOS方式启动；支持虚拟时钟arch-timer；支持虚拟鼠标、键盘、触控板、声卡、显卡、硬盘、CDROM、串口pty/pipe/file等设备；支持Virtio协议下的虚拟设备，包括串口、blk驱动硬盘、SCSI 驱动硬盘、不同后端控制器类型的Virtio网卡(包括内核态、用户态、qemu)、GPU、vsock设备等；支持硬盘和网卡选择类型 VFIO 设备；支持虚拟机 CPU、内存、网卡、硬盘等离线调整；支持虚拟机网卡、硬盘、USB设备热插拔；支持PCI/PCIE设备直通；支持虚拟机热迁移和加密传输；支持虚拟机远程访问；支持虚拟机CPU和I/O线程绑定</w:t>
            </w:r>
          </w:p>
        </w:tc>
      </w:tr>
      <w:tr w14:paraId="2FDA7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9925B0F">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6B48109">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4A589EAC">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*KVM虚拟机管理</w:t>
            </w:r>
          </w:p>
        </w:tc>
        <w:tc>
          <w:tcPr>
            <w:tcW w:w="3552" w:type="pct"/>
            <w:noWrap w:val="0"/>
            <w:vAlign w:val="center"/>
          </w:tcPr>
          <w:p w14:paraId="391DC61E">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操作系统支持虚拟机对主机的访问控制；虚拟机可以拥有独立的物理资源， 且各个虚拟机之间严格隔离；支持大页内存运行虚拟机；支持三种CPU型号模拟模式，包括直通、宿主模型、自定义；支持虚拟机资源调配控制，包括Numa、CPU、内存、I/O、网卡；支持CPU拓扑模拟和透传</w:t>
            </w:r>
          </w:p>
        </w:tc>
      </w:tr>
      <w:tr w14:paraId="2D1C1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07C617D">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59165063">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*容器</w:t>
            </w:r>
          </w:p>
        </w:tc>
        <w:tc>
          <w:tcPr>
            <w:tcW w:w="663" w:type="pct"/>
            <w:noWrap w:val="0"/>
            <w:vAlign w:val="center"/>
          </w:tcPr>
          <w:p w14:paraId="1CFC81EF">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*容器虚拟化</w:t>
            </w:r>
          </w:p>
        </w:tc>
        <w:tc>
          <w:tcPr>
            <w:tcW w:w="3552" w:type="pct"/>
            <w:noWrap w:val="0"/>
            <w:vAlign w:val="center"/>
          </w:tcPr>
          <w:p w14:paraId="32FBC9B3">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OCI；支持进程命名空间隔离技术包括不限于mnt、pid、ipc、uts、user、network等；支持在同CPU指令架构下的不同规格硬件上无缝分发，保障运行兼容性；支持沙箱扩展；支持面向容器的独立逻辑文件管理，具备在容器创建时指定专用根文件夹，容器内进程文件访问重定向等功能；支持日志查询功能；支持通过控制终端对容器内主进程的标准输入输出对接交互；支持通过控制终端对容器内新建进程的标准输入输出对接交互；支持容器存储卷管理（新增、删除、卷容量配置、自动回收）、卷共享；支持面向容器的网络设备资源分配和使用；支持CNI；支持容器获取物理节点资源信息</w:t>
            </w:r>
          </w:p>
        </w:tc>
      </w:tr>
      <w:tr w14:paraId="006FE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9090EEA">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091E78A1">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0EEF133E">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*容器镜像和存储管理</w:t>
            </w:r>
          </w:p>
        </w:tc>
        <w:tc>
          <w:tcPr>
            <w:tcW w:w="3552" w:type="pct"/>
            <w:noWrap w:val="0"/>
            <w:vAlign w:val="center"/>
          </w:tcPr>
          <w:p w14:paraId="7FF04229">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操作系统支持容器镜像导入、导出；支持容器镜像分层保存、导入</w:t>
            </w:r>
          </w:p>
        </w:tc>
      </w:tr>
      <w:tr w14:paraId="53DFD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D3F5BC2">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26D7124E">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2C2FF8E2">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*容器资源隔离和调配</w:t>
            </w:r>
          </w:p>
        </w:tc>
        <w:tc>
          <w:tcPr>
            <w:tcW w:w="3552" w:type="pct"/>
            <w:noWrap w:val="0"/>
            <w:vAlign w:val="center"/>
          </w:tcPr>
          <w:p w14:paraId="15AAA3B7">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操作系统支持容器资源在线调整，包括CPU资源、内存资源、I/O 资源等；支持文件配额分配、存储带宽资源使用量监控等机制，实现容器级I/O控制能力；支持面向容器的网络带宽调度策略，实现容器级网络带宽分配、使用量监控等机制；支持面向容器的存储空间使用监控、分配机制；支持容器CPU核独占；支持面向容器的CPU时间片资源按需划分机制；支持面向容器的内存分配和回收机制，实现内存使用量跟踪和管理； 支持同一集群在线、离线业务混合部署；支持对容器的编排、负载均衡、调度等能力；支持根据容器在线与离线混合部署状态进行资源优先调度，提高计算机资源利用率</w:t>
            </w:r>
          </w:p>
        </w:tc>
      </w:tr>
      <w:tr w14:paraId="6221E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D63E572">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7E5C9313">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日志文件系统</w:t>
            </w:r>
          </w:p>
        </w:tc>
        <w:tc>
          <w:tcPr>
            <w:tcW w:w="3552" w:type="pct"/>
            <w:noWrap w:val="0"/>
            <w:vAlign w:val="center"/>
          </w:tcPr>
          <w:p w14:paraId="25DD8617">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支持日志文件系统，支持日志文件系统的最大文件大小不小于1TB、最大文件系统大小不小于4TB、最大文件名长度不小于255字节。</w:t>
            </w:r>
          </w:p>
        </w:tc>
      </w:tr>
      <w:tr w14:paraId="3998C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035F431">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04EBD808">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热插拔</w:t>
            </w:r>
          </w:p>
        </w:tc>
        <w:tc>
          <w:tcPr>
            <w:tcW w:w="3552" w:type="pct"/>
            <w:noWrap w:val="0"/>
            <w:vAlign w:val="center"/>
          </w:tcPr>
          <w:p w14:paraId="65438BD8">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支持电源、硬盘等热插拔操作。</w:t>
            </w:r>
          </w:p>
        </w:tc>
      </w:tr>
      <w:tr w14:paraId="0048C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0B96178">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4556620B">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网卡管理</w:t>
            </w:r>
          </w:p>
        </w:tc>
        <w:tc>
          <w:tcPr>
            <w:tcW w:w="3552" w:type="pct"/>
            <w:noWrap w:val="0"/>
            <w:vAlign w:val="center"/>
          </w:tcPr>
          <w:p w14:paraId="374E8D7F">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支持多网卡绑定、网卡失效切换功能。</w:t>
            </w:r>
          </w:p>
        </w:tc>
      </w:tr>
      <w:tr w14:paraId="6DC40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1" w:type="pct"/>
            <w:vMerge w:val="continue"/>
            <w:noWrap w:val="0"/>
            <w:vAlign w:val="center"/>
          </w:tcPr>
          <w:p w14:paraId="23F006A0">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0F95FD9E">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逻辑卷管理</w:t>
            </w:r>
          </w:p>
        </w:tc>
        <w:tc>
          <w:tcPr>
            <w:tcW w:w="3552" w:type="pct"/>
            <w:noWrap w:val="0"/>
            <w:vAlign w:val="center"/>
          </w:tcPr>
          <w:p w14:paraId="23A45D9A">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支持创建逻辑卷、删除逻辑卷、逻辑卷扩容等功能操作，以及EXT4等文件系统下的逻辑卷缩小功能。</w:t>
            </w:r>
          </w:p>
        </w:tc>
      </w:tr>
      <w:tr w14:paraId="29101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restart"/>
            <w:noWrap w:val="0"/>
            <w:vAlign w:val="center"/>
          </w:tcPr>
          <w:p w14:paraId="4C5387F9">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产品硬件兼容性要求</w:t>
            </w:r>
          </w:p>
        </w:tc>
        <w:tc>
          <w:tcPr>
            <w:tcW w:w="1055" w:type="pct"/>
            <w:gridSpan w:val="2"/>
            <w:noWrap w:val="0"/>
            <w:vAlign w:val="center"/>
          </w:tcPr>
          <w:p w14:paraId="3953E279">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移动介质兼容性</w:t>
            </w:r>
          </w:p>
        </w:tc>
        <w:tc>
          <w:tcPr>
            <w:tcW w:w="3552" w:type="pct"/>
            <w:noWrap w:val="0"/>
            <w:vAlign w:val="center"/>
          </w:tcPr>
          <w:p w14:paraId="6D4B91C5">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支持Ext3/VFAT/NTFS/Ext4等格式移动介质。</w:t>
            </w:r>
          </w:p>
        </w:tc>
      </w:tr>
      <w:tr w14:paraId="147AC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E114208">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7510266A">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*架构及芯片兼容性</w:t>
            </w:r>
          </w:p>
        </w:tc>
        <w:tc>
          <w:tcPr>
            <w:tcW w:w="3552" w:type="pct"/>
            <w:noWrap w:val="0"/>
            <w:vAlign w:val="center"/>
          </w:tcPr>
          <w:p w14:paraId="4FA1F0B9">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支持amd64、arm64、loongarch64等多种 CPU架构。支持飞腾、鲲鹏、海光、兆芯、龙芯等主流CPU平台。</w:t>
            </w:r>
          </w:p>
        </w:tc>
      </w:tr>
      <w:tr w14:paraId="2F172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56621F9">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12060B48">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*硬件兼容</w:t>
            </w:r>
          </w:p>
        </w:tc>
        <w:tc>
          <w:tcPr>
            <w:tcW w:w="663" w:type="pct"/>
            <w:noWrap w:val="0"/>
            <w:vAlign w:val="center"/>
          </w:tcPr>
          <w:p w14:paraId="1792968B">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*服务器整机</w:t>
            </w:r>
          </w:p>
        </w:tc>
        <w:tc>
          <w:tcPr>
            <w:tcW w:w="3552" w:type="pct"/>
            <w:noWrap w:val="0"/>
            <w:vAlign w:val="center"/>
          </w:tcPr>
          <w:p w14:paraId="47557765">
            <w:pPr>
              <w:widowControl/>
              <w:jc w:val="left"/>
              <w:textAlignment w:val="center"/>
              <w:rPr>
                <w:rFonts w:hint="eastAsia" w:ascii="宋体" w:hAnsi="宋体" w:eastAsia="宋体" w:cs="宋体"/>
                <w:i w:val="0"/>
                <w:iCs w:val="0"/>
                <w:color w:val="auto"/>
                <w:sz w:val="24"/>
                <w:szCs w:val="24"/>
                <w:highlight w:val="none"/>
                <w:lang w:eastAsia="zh-CN" w:bidi="ar"/>
              </w:rPr>
            </w:pPr>
            <w:r>
              <w:rPr>
                <w:rFonts w:hint="eastAsia" w:ascii="宋体" w:hAnsi="宋体" w:eastAsia="宋体" w:cs="宋体"/>
                <w:b w:val="0"/>
                <w:bCs w:val="0"/>
                <w:i w:val="0"/>
                <w:iCs w:val="0"/>
                <w:color w:val="auto"/>
                <w:sz w:val="24"/>
                <w:szCs w:val="24"/>
                <w:highlight w:val="none"/>
                <w:lang w:bidi="ar"/>
              </w:rPr>
              <w:t>供应商提供兼容的服务器整机品牌及型号清单</w:t>
            </w:r>
          </w:p>
        </w:tc>
      </w:tr>
      <w:tr w14:paraId="38E08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6C415EA">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37B3D005">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11C80BA2">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*AI 服务器</w:t>
            </w:r>
          </w:p>
        </w:tc>
        <w:tc>
          <w:tcPr>
            <w:tcW w:w="3552" w:type="pct"/>
            <w:noWrap w:val="0"/>
            <w:vAlign w:val="center"/>
          </w:tcPr>
          <w:p w14:paraId="216810E2">
            <w:pPr>
              <w:widowControl/>
              <w:jc w:val="left"/>
              <w:textAlignment w:val="center"/>
              <w:rPr>
                <w:rFonts w:hint="eastAsia" w:ascii="宋体" w:hAnsi="宋体" w:eastAsia="仿宋_GB2312" w:cs="宋体"/>
                <w:i w:val="0"/>
                <w:iCs w:val="0"/>
                <w:color w:val="auto"/>
                <w:sz w:val="24"/>
                <w:szCs w:val="24"/>
                <w:highlight w:val="none"/>
                <w:lang w:eastAsia="zh-CN" w:bidi="ar"/>
              </w:rPr>
            </w:pPr>
            <w:r>
              <w:rPr>
                <w:rFonts w:hint="eastAsia" w:ascii="宋体" w:hAnsi="宋体" w:eastAsia="宋体" w:cs="宋体"/>
                <w:b w:val="0"/>
                <w:bCs w:val="0"/>
                <w:i w:val="0"/>
                <w:iCs w:val="0"/>
                <w:color w:val="auto"/>
                <w:sz w:val="24"/>
                <w:szCs w:val="24"/>
                <w:highlight w:val="none"/>
                <w:lang w:bidi="ar"/>
              </w:rPr>
              <w:t>供应商提供兼容的AI服务器整机品牌及型号清单</w:t>
            </w:r>
            <w:r>
              <w:rPr>
                <w:rFonts w:hint="eastAsia" w:ascii="宋体" w:hAnsi="宋体" w:eastAsia="宋体" w:cs="宋体"/>
                <w:b w:val="0"/>
                <w:bCs w:val="0"/>
                <w:i w:val="0"/>
                <w:iCs w:val="0"/>
                <w:color w:val="auto"/>
                <w:sz w:val="24"/>
                <w:szCs w:val="24"/>
                <w:highlight w:val="none"/>
                <w:lang w:eastAsia="zh-CN" w:bidi="ar"/>
              </w:rPr>
              <w:t>，</w:t>
            </w:r>
            <w:r>
              <w:rPr>
                <w:rFonts w:hint="eastAsia" w:ascii="宋体" w:hAnsi="宋体" w:eastAsia="宋体" w:cs="宋体"/>
                <w:b w:val="0"/>
                <w:bCs w:val="0"/>
                <w:color w:val="auto"/>
                <w:sz w:val="24"/>
                <w:szCs w:val="24"/>
                <w:highlight w:val="none"/>
                <w:lang w:bidi="ar"/>
              </w:rPr>
              <w:t>提供产品互认证证书及证书内涉及的AI服务器型号说明。</w:t>
            </w:r>
          </w:p>
        </w:tc>
      </w:tr>
      <w:tr w14:paraId="2F3FF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E1186A6">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979AEE7">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4BEF1D3A">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*存储</w:t>
            </w:r>
          </w:p>
        </w:tc>
        <w:tc>
          <w:tcPr>
            <w:tcW w:w="3552" w:type="pct"/>
            <w:noWrap w:val="0"/>
            <w:vAlign w:val="center"/>
          </w:tcPr>
          <w:p w14:paraId="58B81FC2">
            <w:pPr>
              <w:widowControl/>
              <w:jc w:val="left"/>
              <w:textAlignment w:val="center"/>
              <w:rPr>
                <w:rFonts w:hint="eastAsia" w:ascii="宋体" w:hAnsi="宋体" w:eastAsia="宋体" w:cs="宋体"/>
                <w:i w:val="0"/>
                <w:iCs w:val="0"/>
                <w:color w:val="auto"/>
                <w:sz w:val="24"/>
                <w:szCs w:val="24"/>
                <w:highlight w:val="none"/>
                <w:lang w:eastAsia="zh-CN" w:bidi="ar"/>
              </w:rPr>
            </w:pPr>
            <w:r>
              <w:rPr>
                <w:rFonts w:hint="eastAsia" w:ascii="宋体" w:hAnsi="宋体" w:eastAsia="宋体" w:cs="宋体"/>
                <w:b w:val="0"/>
                <w:bCs w:val="0"/>
                <w:i w:val="0"/>
                <w:iCs w:val="0"/>
                <w:color w:val="auto"/>
                <w:sz w:val="24"/>
                <w:szCs w:val="24"/>
                <w:highlight w:val="none"/>
                <w:lang w:bidi="ar"/>
              </w:rPr>
              <w:t>供应商提供兼容的存储服务器整机品牌及型号清单</w:t>
            </w:r>
          </w:p>
        </w:tc>
      </w:tr>
      <w:tr w14:paraId="167FD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AB49DBC">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67F62FAF">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39B903B9">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*部件兼容</w:t>
            </w:r>
          </w:p>
        </w:tc>
        <w:tc>
          <w:tcPr>
            <w:tcW w:w="3552" w:type="pct"/>
            <w:noWrap w:val="0"/>
            <w:vAlign w:val="center"/>
          </w:tcPr>
          <w:p w14:paraId="33144694">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供应商提供兼容的系统总线、HBA卡、RAID卡、网卡、光纤卡、AI加速卡、GPU、NPU等品牌及型号清单</w:t>
            </w:r>
          </w:p>
        </w:tc>
      </w:tr>
      <w:tr w14:paraId="13809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restart"/>
            <w:noWrap w:val="0"/>
            <w:vAlign w:val="center"/>
          </w:tcPr>
          <w:p w14:paraId="72A5E711">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产品软件兼容性要求</w:t>
            </w:r>
          </w:p>
        </w:tc>
        <w:tc>
          <w:tcPr>
            <w:tcW w:w="391" w:type="pct"/>
            <w:vMerge w:val="restart"/>
            <w:noWrap w:val="0"/>
            <w:vAlign w:val="center"/>
          </w:tcPr>
          <w:p w14:paraId="1176CEA4">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*基础组件兼容</w:t>
            </w:r>
          </w:p>
        </w:tc>
        <w:tc>
          <w:tcPr>
            <w:tcW w:w="663" w:type="pct"/>
            <w:noWrap w:val="0"/>
            <w:vAlign w:val="center"/>
          </w:tcPr>
          <w:p w14:paraId="1856B172">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*版本兼容</w:t>
            </w:r>
          </w:p>
        </w:tc>
        <w:tc>
          <w:tcPr>
            <w:tcW w:w="3552" w:type="pct"/>
            <w:noWrap w:val="0"/>
            <w:vAlign w:val="center"/>
          </w:tcPr>
          <w:p w14:paraId="16806EE1">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操作系统基础运行库或开发环境向后（向下）兼容，即系统版本升级后，能兼容上一版本所运行的软件与设备</w:t>
            </w:r>
          </w:p>
        </w:tc>
      </w:tr>
      <w:tr w14:paraId="44A6D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7CEA96C">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62A8FA71">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35D38B6F">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*兼容周期</w:t>
            </w:r>
          </w:p>
        </w:tc>
        <w:tc>
          <w:tcPr>
            <w:tcW w:w="3552" w:type="pct"/>
            <w:noWrap w:val="0"/>
            <w:vAlign w:val="center"/>
          </w:tcPr>
          <w:p w14:paraId="0BD8609E">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操作系统主版本兼容维护时间自发布之日起不低于5年，包括但不限于安全修复、功能升级、新硬件支持等</w:t>
            </w:r>
          </w:p>
        </w:tc>
      </w:tr>
      <w:tr w14:paraId="2BC1B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E0FCE43">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5A961898">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10D466F7">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兼容方式</w:t>
            </w:r>
          </w:p>
        </w:tc>
        <w:tc>
          <w:tcPr>
            <w:tcW w:w="3552" w:type="pct"/>
            <w:noWrap w:val="0"/>
            <w:vAlign w:val="center"/>
          </w:tcPr>
          <w:p w14:paraId="6D99239C">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操作系统支持以增量升级包的方式实现版本更新</w:t>
            </w:r>
          </w:p>
        </w:tc>
      </w:tr>
      <w:tr w14:paraId="37C2A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9DCB2EB">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3693679E">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*运行环境</w:t>
            </w:r>
          </w:p>
        </w:tc>
        <w:tc>
          <w:tcPr>
            <w:tcW w:w="663" w:type="pct"/>
            <w:noWrap w:val="0"/>
            <w:vAlign w:val="center"/>
          </w:tcPr>
          <w:p w14:paraId="67D9E26C">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*文件系统层次结构</w:t>
            </w:r>
          </w:p>
        </w:tc>
        <w:tc>
          <w:tcPr>
            <w:tcW w:w="3552" w:type="pct"/>
            <w:noWrap w:val="0"/>
            <w:vAlign w:val="center"/>
          </w:tcPr>
          <w:p w14:paraId="3B9B76B5">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供应商应给出长期兼容支持的文件系统层次结构</w:t>
            </w:r>
          </w:p>
        </w:tc>
      </w:tr>
      <w:tr w14:paraId="21171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2DEFDF1">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4FD4C3AF">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78D5AC47">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*运行库</w:t>
            </w:r>
          </w:p>
        </w:tc>
        <w:tc>
          <w:tcPr>
            <w:tcW w:w="3552" w:type="pct"/>
            <w:noWrap w:val="0"/>
            <w:vAlign w:val="center"/>
          </w:tcPr>
          <w:p w14:paraId="75643CB5">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供应商应给出长期兼容支持的运行库</w:t>
            </w:r>
          </w:p>
        </w:tc>
      </w:tr>
      <w:tr w14:paraId="1F41B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AE59A35">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B7C233E">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77569A79">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*命令</w:t>
            </w:r>
          </w:p>
        </w:tc>
        <w:tc>
          <w:tcPr>
            <w:tcW w:w="3552" w:type="pct"/>
            <w:noWrap w:val="0"/>
            <w:vAlign w:val="center"/>
          </w:tcPr>
          <w:p w14:paraId="11DC9161">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供应商应给出长期兼容支持的常用命令</w:t>
            </w:r>
          </w:p>
        </w:tc>
      </w:tr>
      <w:tr w14:paraId="15519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5818929">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15D335DB">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7D606F88">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运行环境兼容</w:t>
            </w:r>
          </w:p>
        </w:tc>
        <w:tc>
          <w:tcPr>
            <w:tcW w:w="3552" w:type="pct"/>
            <w:noWrap w:val="0"/>
            <w:vAlign w:val="center"/>
          </w:tcPr>
          <w:p w14:paraId="4FFFB729">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支持JDK运行环境（JDK1.8或以上）。</w:t>
            </w:r>
          </w:p>
        </w:tc>
      </w:tr>
      <w:tr w14:paraId="4C549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70BF0C9">
            <w:pPr>
              <w:jc w:val="center"/>
              <w:rPr>
                <w:rFonts w:hint="eastAsia" w:ascii="宋体" w:hAnsi="宋体" w:eastAsia="宋体" w:cs="宋体"/>
                <w:i w:val="0"/>
                <w:iCs w:val="0"/>
                <w:color w:val="auto"/>
                <w:sz w:val="24"/>
                <w:szCs w:val="24"/>
                <w:highlight w:val="none"/>
                <w:lang w:bidi="ar"/>
              </w:rPr>
            </w:pPr>
          </w:p>
        </w:tc>
        <w:tc>
          <w:tcPr>
            <w:tcW w:w="391" w:type="pct"/>
            <w:noWrap w:val="0"/>
            <w:vAlign w:val="center"/>
          </w:tcPr>
          <w:p w14:paraId="42186223">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软件包格式</w:t>
            </w:r>
          </w:p>
        </w:tc>
        <w:tc>
          <w:tcPr>
            <w:tcW w:w="663" w:type="pct"/>
            <w:noWrap w:val="0"/>
            <w:vAlign w:val="center"/>
          </w:tcPr>
          <w:p w14:paraId="6712EB6E">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软件包格式转换</w:t>
            </w:r>
          </w:p>
        </w:tc>
        <w:tc>
          <w:tcPr>
            <w:tcW w:w="3552" w:type="pct"/>
            <w:noWrap w:val="0"/>
            <w:vAlign w:val="center"/>
          </w:tcPr>
          <w:p w14:paraId="1D517A00">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操作系统支持RPM或DEB格式的软件包，当系统不支持RPM或DEB格式的软件包时，提供工具对软件包格式进行转换</w:t>
            </w:r>
          </w:p>
        </w:tc>
      </w:tr>
      <w:tr w14:paraId="5D258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BA7224E">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670A1A33">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集群软件</w:t>
            </w:r>
          </w:p>
        </w:tc>
        <w:tc>
          <w:tcPr>
            <w:tcW w:w="3552" w:type="pct"/>
            <w:noWrap w:val="0"/>
            <w:vAlign w:val="center"/>
          </w:tcPr>
          <w:p w14:paraId="204CEB30">
            <w:pPr>
              <w:widowControl/>
              <w:jc w:val="left"/>
              <w:textAlignment w:val="center"/>
              <w:rPr>
                <w:rFonts w:hint="eastAsia" w:ascii="宋体" w:hAnsi="宋体" w:eastAsia="宋体" w:cs="宋体"/>
                <w:i w:val="0"/>
                <w:iCs w:val="0"/>
                <w:color w:val="auto"/>
                <w:sz w:val="24"/>
                <w:szCs w:val="24"/>
                <w:highlight w:val="none"/>
                <w:lang w:eastAsia="zh-CN" w:bidi="ar"/>
              </w:rPr>
            </w:pPr>
            <w:r>
              <w:rPr>
                <w:rFonts w:hint="eastAsia" w:ascii="宋体" w:hAnsi="宋体" w:eastAsia="宋体" w:cs="宋体"/>
                <w:b w:val="0"/>
                <w:bCs w:val="0"/>
                <w:i w:val="0"/>
                <w:iCs w:val="0"/>
                <w:color w:val="auto"/>
                <w:sz w:val="24"/>
                <w:szCs w:val="24"/>
                <w:highlight w:val="none"/>
                <w:lang w:bidi="ar"/>
              </w:rPr>
              <w:t>供应商提供兼容的集群软件清单</w:t>
            </w:r>
          </w:p>
        </w:tc>
      </w:tr>
      <w:tr w14:paraId="4AE08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67D3551">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2D0ED104">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虚拟化云平台</w:t>
            </w:r>
          </w:p>
        </w:tc>
        <w:tc>
          <w:tcPr>
            <w:tcW w:w="3552" w:type="pct"/>
            <w:noWrap w:val="0"/>
            <w:vAlign w:val="center"/>
          </w:tcPr>
          <w:p w14:paraId="3542A0F2">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供应商提供兼容的虚拟化平台软件清单，且至少兼容三款产品</w:t>
            </w:r>
          </w:p>
        </w:tc>
      </w:tr>
      <w:tr w14:paraId="02264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776BFF2">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13E1D88D">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容器云</w:t>
            </w:r>
          </w:p>
        </w:tc>
        <w:tc>
          <w:tcPr>
            <w:tcW w:w="3552" w:type="pct"/>
            <w:noWrap w:val="0"/>
            <w:vAlign w:val="center"/>
          </w:tcPr>
          <w:p w14:paraId="2EBBA505">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供应商提供兼容的容器云软件清单，且至少兼容三款产品</w:t>
            </w:r>
          </w:p>
        </w:tc>
      </w:tr>
      <w:tr w14:paraId="1E0E3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9109F42">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1AD1A4D5">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存储软件</w:t>
            </w:r>
          </w:p>
        </w:tc>
        <w:tc>
          <w:tcPr>
            <w:tcW w:w="3552" w:type="pct"/>
            <w:noWrap w:val="0"/>
            <w:vAlign w:val="center"/>
          </w:tcPr>
          <w:p w14:paraId="3EA32F31">
            <w:pPr>
              <w:widowControl/>
              <w:jc w:val="left"/>
              <w:textAlignment w:val="center"/>
              <w:rPr>
                <w:rFonts w:hint="eastAsia" w:ascii="宋体" w:hAnsi="宋体" w:eastAsia="宋体" w:cs="宋体"/>
                <w:i w:val="0"/>
                <w:iCs w:val="0"/>
                <w:color w:val="auto"/>
                <w:sz w:val="24"/>
                <w:szCs w:val="24"/>
                <w:highlight w:val="none"/>
                <w:lang w:eastAsia="zh-CN" w:bidi="ar"/>
              </w:rPr>
            </w:pPr>
            <w:r>
              <w:rPr>
                <w:rFonts w:hint="eastAsia" w:ascii="宋体" w:hAnsi="宋体" w:eastAsia="宋体" w:cs="宋体"/>
                <w:b w:val="0"/>
                <w:bCs w:val="0"/>
                <w:i w:val="0"/>
                <w:iCs w:val="0"/>
                <w:color w:val="auto"/>
                <w:sz w:val="24"/>
                <w:szCs w:val="24"/>
                <w:highlight w:val="none"/>
                <w:lang w:bidi="ar"/>
              </w:rPr>
              <w:t>供应商提供兼容的存储软件清单</w:t>
            </w:r>
          </w:p>
        </w:tc>
      </w:tr>
      <w:tr w14:paraId="6E20B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1A19DC5">
            <w:pPr>
              <w:jc w:val="center"/>
              <w:rPr>
                <w:rFonts w:hint="eastAsia" w:ascii="宋体" w:hAnsi="宋体" w:eastAsia="宋体" w:cs="宋体"/>
                <w:i w:val="0"/>
                <w:iCs w:val="0"/>
                <w:color w:val="auto"/>
                <w:sz w:val="24"/>
                <w:szCs w:val="24"/>
                <w:highlight w:val="none"/>
                <w:lang w:bidi="ar"/>
              </w:rPr>
            </w:pPr>
          </w:p>
        </w:tc>
        <w:tc>
          <w:tcPr>
            <w:tcW w:w="1055" w:type="pct"/>
            <w:gridSpan w:val="2"/>
            <w:vMerge w:val="restart"/>
            <w:noWrap w:val="0"/>
            <w:vAlign w:val="center"/>
          </w:tcPr>
          <w:p w14:paraId="05803877">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数据库管理系统</w:t>
            </w:r>
          </w:p>
        </w:tc>
        <w:tc>
          <w:tcPr>
            <w:tcW w:w="3552" w:type="pct"/>
            <w:noWrap w:val="0"/>
            <w:vAlign w:val="center"/>
          </w:tcPr>
          <w:p w14:paraId="3D3386BD">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供应商提供兼容的数据库软件清单，且至少兼容三款产品</w:t>
            </w:r>
          </w:p>
        </w:tc>
      </w:tr>
      <w:tr w14:paraId="47918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DEB8032">
            <w:pPr>
              <w:jc w:val="center"/>
              <w:rPr>
                <w:rFonts w:hint="eastAsia" w:ascii="宋体" w:hAnsi="宋体" w:eastAsia="宋体" w:cs="宋体"/>
                <w:i w:val="0"/>
                <w:iCs w:val="0"/>
                <w:color w:val="auto"/>
                <w:sz w:val="24"/>
                <w:szCs w:val="24"/>
                <w:highlight w:val="none"/>
                <w:lang w:bidi="ar"/>
              </w:rPr>
            </w:pPr>
          </w:p>
        </w:tc>
        <w:tc>
          <w:tcPr>
            <w:tcW w:w="1055" w:type="pct"/>
            <w:gridSpan w:val="2"/>
            <w:vMerge w:val="continue"/>
            <w:noWrap w:val="0"/>
            <w:vAlign w:val="center"/>
          </w:tcPr>
          <w:p w14:paraId="11754ABE">
            <w:pPr>
              <w:widowControl/>
              <w:jc w:val="center"/>
              <w:textAlignment w:val="center"/>
              <w:rPr>
                <w:rFonts w:hint="eastAsia" w:ascii="宋体" w:hAnsi="宋体" w:eastAsia="宋体" w:cs="宋体"/>
                <w:b w:val="0"/>
                <w:bCs w:val="0"/>
                <w:i w:val="0"/>
                <w:iCs w:val="0"/>
                <w:color w:val="auto"/>
                <w:sz w:val="24"/>
                <w:szCs w:val="24"/>
                <w:highlight w:val="none"/>
                <w:lang w:bidi="ar"/>
              </w:rPr>
            </w:pPr>
          </w:p>
        </w:tc>
        <w:tc>
          <w:tcPr>
            <w:tcW w:w="3552" w:type="pct"/>
            <w:noWrap w:val="0"/>
            <w:vAlign w:val="center"/>
          </w:tcPr>
          <w:p w14:paraId="3E3247EA">
            <w:pPr>
              <w:widowControl/>
              <w:jc w:val="left"/>
              <w:textAlignment w:val="center"/>
              <w:rPr>
                <w:rFonts w:hint="eastAsia" w:ascii="宋体" w:hAnsi="宋体" w:eastAsia="宋体" w:cs="宋体"/>
                <w:b w:val="0"/>
                <w:bCs w:val="0"/>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w:t>
            </w:r>
            <w:r>
              <w:rPr>
                <w:rFonts w:hint="eastAsia" w:ascii="宋体" w:hAnsi="宋体" w:eastAsia="宋体" w:cs="宋体"/>
                <w:b w:val="0"/>
                <w:bCs w:val="0"/>
                <w:color w:val="auto"/>
                <w:sz w:val="24"/>
                <w:szCs w:val="24"/>
                <w:highlight w:val="none"/>
                <w:lang w:bidi="ar"/>
              </w:rPr>
              <w:t>达梦、南大通用、人大金仓、神舟通用等主流</w:t>
            </w:r>
            <w:r>
              <w:rPr>
                <w:rFonts w:hint="eastAsia" w:ascii="宋体" w:hAnsi="宋体" w:eastAsia="宋体" w:cs="宋体"/>
                <w:b w:val="0"/>
                <w:bCs w:val="0"/>
                <w:i w:val="0"/>
                <w:iCs w:val="0"/>
                <w:color w:val="auto"/>
                <w:sz w:val="24"/>
                <w:szCs w:val="24"/>
                <w:highlight w:val="none"/>
                <w:lang w:bidi="ar"/>
              </w:rPr>
              <w:t>数据库软件。</w:t>
            </w:r>
          </w:p>
        </w:tc>
      </w:tr>
      <w:tr w14:paraId="46B01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21E467A">
            <w:pPr>
              <w:jc w:val="center"/>
              <w:rPr>
                <w:rFonts w:hint="eastAsia" w:ascii="宋体" w:hAnsi="宋体" w:eastAsia="宋体" w:cs="宋体"/>
                <w:i w:val="0"/>
                <w:iCs w:val="0"/>
                <w:color w:val="auto"/>
                <w:sz w:val="24"/>
                <w:szCs w:val="24"/>
                <w:highlight w:val="none"/>
                <w:lang w:bidi="ar"/>
              </w:rPr>
            </w:pPr>
          </w:p>
        </w:tc>
        <w:tc>
          <w:tcPr>
            <w:tcW w:w="1055" w:type="pct"/>
            <w:gridSpan w:val="2"/>
            <w:vMerge w:val="restart"/>
            <w:noWrap w:val="0"/>
            <w:vAlign w:val="center"/>
          </w:tcPr>
          <w:p w14:paraId="413AB8BF">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中间件</w:t>
            </w:r>
          </w:p>
        </w:tc>
        <w:tc>
          <w:tcPr>
            <w:tcW w:w="3552" w:type="pct"/>
            <w:noWrap w:val="0"/>
            <w:vAlign w:val="center"/>
          </w:tcPr>
          <w:p w14:paraId="74E98D70">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供应商提供兼容的中间件软件清单，且至少兼容三款产品</w:t>
            </w:r>
          </w:p>
        </w:tc>
      </w:tr>
      <w:tr w14:paraId="679DC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059F2CB">
            <w:pPr>
              <w:jc w:val="center"/>
              <w:rPr>
                <w:rFonts w:hint="eastAsia" w:ascii="宋体" w:hAnsi="宋体" w:eastAsia="宋体" w:cs="宋体"/>
                <w:i w:val="0"/>
                <w:iCs w:val="0"/>
                <w:color w:val="auto"/>
                <w:sz w:val="24"/>
                <w:szCs w:val="24"/>
                <w:highlight w:val="none"/>
                <w:lang w:bidi="ar"/>
              </w:rPr>
            </w:pPr>
          </w:p>
        </w:tc>
        <w:tc>
          <w:tcPr>
            <w:tcW w:w="1055" w:type="pct"/>
            <w:gridSpan w:val="2"/>
            <w:vMerge w:val="continue"/>
            <w:noWrap w:val="0"/>
            <w:vAlign w:val="center"/>
          </w:tcPr>
          <w:p w14:paraId="23ED112B">
            <w:pPr>
              <w:jc w:val="center"/>
              <w:rPr>
                <w:rFonts w:hint="eastAsia" w:ascii="宋体" w:hAnsi="宋体" w:eastAsia="宋体" w:cs="宋体"/>
                <w:i w:val="0"/>
                <w:iCs w:val="0"/>
                <w:color w:val="auto"/>
                <w:sz w:val="24"/>
                <w:szCs w:val="24"/>
                <w:highlight w:val="none"/>
                <w:lang w:bidi="ar"/>
              </w:rPr>
            </w:pPr>
          </w:p>
        </w:tc>
        <w:tc>
          <w:tcPr>
            <w:tcW w:w="3552" w:type="pct"/>
            <w:noWrap w:val="0"/>
            <w:vAlign w:val="center"/>
          </w:tcPr>
          <w:p w14:paraId="620C2BFA">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支持中创、金蝶、东方通、Nginx 1.18或以上、RabbitMQ 3.8.5或以上、ActiveMQ 5.15.0或以上、Kafka 2.13或以上等中间件软件。</w:t>
            </w:r>
          </w:p>
        </w:tc>
      </w:tr>
      <w:tr w14:paraId="1BA77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BDB9AEA">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37AF6065">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运维平台</w:t>
            </w:r>
          </w:p>
        </w:tc>
        <w:tc>
          <w:tcPr>
            <w:tcW w:w="3552" w:type="pct"/>
            <w:noWrap w:val="0"/>
            <w:vAlign w:val="center"/>
          </w:tcPr>
          <w:p w14:paraId="741D4665">
            <w:pPr>
              <w:widowControl/>
              <w:jc w:val="left"/>
              <w:textAlignment w:val="center"/>
              <w:rPr>
                <w:rFonts w:hint="eastAsia" w:ascii="宋体" w:hAnsi="宋体" w:eastAsia="宋体" w:cs="宋体"/>
                <w:i w:val="0"/>
                <w:iCs w:val="0"/>
                <w:color w:val="auto"/>
                <w:sz w:val="24"/>
                <w:szCs w:val="24"/>
                <w:highlight w:val="none"/>
                <w:lang w:eastAsia="zh-CN" w:bidi="ar"/>
              </w:rPr>
            </w:pPr>
            <w:r>
              <w:rPr>
                <w:rFonts w:hint="eastAsia" w:ascii="宋体" w:hAnsi="宋体" w:eastAsia="宋体" w:cs="宋体"/>
                <w:b w:val="0"/>
                <w:bCs w:val="0"/>
                <w:i w:val="0"/>
                <w:iCs w:val="0"/>
                <w:color w:val="auto"/>
                <w:sz w:val="24"/>
                <w:szCs w:val="24"/>
                <w:highlight w:val="none"/>
                <w:lang w:bidi="ar"/>
              </w:rPr>
              <w:t>供应商提供兼容的运维平台软件清单</w:t>
            </w:r>
          </w:p>
        </w:tc>
      </w:tr>
      <w:tr w14:paraId="1BCA9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A636973">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600071CB">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备份软件</w:t>
            </w:r>
          </w:p>
        </w:tc>
        <w:tc>
          <w:tcPr>
            <w:tcW w:w="3552" w:type="pct"/>
            <w:noWrap w:val="0"/>
            <w:vAlign w:val="center"/>
          </w:tcPr>
          <w:p w14:paraId="4552BB8B">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供应商提供兼容的备份恢复软件清单</w:t>
            </w:r>
          </w:p>
        </w:tc>
      </w:tr>
      <w:tr w14:paraId="6B0DE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148859D">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46C17B3C">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大数据平台</w:t>
            </w:r>
          </w:p>
        </w:tc>
        <w:tc>
          <w:tcPr>
            <w:tcW w:w="3552" w:type="pct"/>
            <w:noWrap w:val="0"/>
            <w:vAlign w:val="center"/>
          </w:tcPr>
          <w:p w14:paraId="23BDEFAF">
            <w:pPr>
              <w:widowControl/>
              <w:jc w:val="left"/>
              <w:textAlignment w:val="center"/>
              <w:rPr>
                <w:rFonts w:hint="eastAsia" w:ascii="宋体" w:hAnsi="宋体" w:eastAsia="宋体" w:cs="宋体"/>
                <w:i w:val="0"/>
                <w:iCs w:val="0"/>
                <w:color w:val="auto"/>
                <w:sz w:val="24"/>
                <w:szCs w:val="24"/>
                <w:highlight w:val="none"/>
                <w:lang w:eastAsia="zh-CN" w:bidi="ar"/>
              </w:rPr>
            </w:pPr>
            <w:r>
              <w:rPr>
                <w:rFonts w:hint="eastAsia" w:ascii="宋体" w:hAnsi="宋体" w:eastAsia="宋体" w:cs="宋体"/>
                <w:b w:val="0"/>
                <w:bCs w:val="0"/>
                <w:i w:val="0"/>
                <w:iCs w:val="0"/>
                <w:color w:val="auto"/>
                <w:sz w:val="24"/>
                <w:szCs w:val="24"/>
                <w:highlight w:val="none"/>
                <w:lang w:bidi="ar"/>
              </w:rPr>
              <w:t>供应商提供兼容的大数据平台软件清单</w:t>
            </w:r>
          </w:p>
        </w:tc>
      </w:tr>
      <w:tr w14:paraId="610AE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A8CCCD3">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69774B50">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终端防护及杀毒</w:t>
            </w:r>
          </w:p>
        </w:tc>
        <w:tc>
          <w:tcPr>
            <w:tcW w:w="3552" w:type="pct"/>
            <w:noWrap w:val="0"/>
            <w:vAlign w:val="center"/>
          </w:tcPr>
          <w:p w14:paraId="47F19301">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供应商提供兼容的</w:t>
            </w:r>
            <w:r>
              <w:rPr>
                <w:rFonts w:hint="eastAsia" w:ascii="宋体" w:hAnsi="宋体" w:eastAsia="宋体" w:cs="宋体"/>
                <w:b w:val="0"/>
                <w:bCs w:val="0"/>
                <w:i w:val="0"/>
                <w:iCs w:val="0"/>
                <w:color w:val="auto"/>
                <w:sz w:val="24"/>
                <w:szCs w:val="24"/>
                <w:highlight w:val="none"/>
                <w:lang w:val="en-US" w:eastAsia="zh-CN" w:bidi="ar"/>
              </w:rPr>
              <w:t>自主可控</w:t>
            </w:r>
            <w:r>
              <w:rPr>
                <w:rFonts w:hint="eastAsia" w:ascii="宋体" w:hAnsi="宋体" w:eastAsia="宋体" w:cs="宋体"/>
                <w:b w:val="0"/>
                <w:bCs w:val="0"/>
                <w:i w:val="0"/>
                <w:iCs w:val="0"/>
                <w:color w:val="auto"/>
                <w:sz w:val="24"/>
                <w:szCs w:val="24"/>
                <w:highlight w:val="none"/>
                <w:lang w:bidi="ar"/>
              </w:rPr>
              <w:t>终端防护及杀毒软件清单</w:t>
            </w:r>
          </w:p>
        </w:tc>
      </w:tr>
      <w:tr w14:paraId="112C4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4226D8C">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48DF4AC2">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网络防护</w:t>
            </w:r>
          </w:p>
        </w:tc>
        <w:tc>
          <w:tcPr>
            <w:tcW w:w="3552" w:type="pct"/>
            <w:noWrap w:val="0"/>
            <w:vAlign w:val="center"/>
          </w:tcPr>
          <w:p w14:paraId="39F753D4">
            <w:pPr>
              <w:widowControl/>
              <w:jc w:val="left"/>
              <w:textAlignment w:val="center"/>
              <w:rPr>
                <w:rFonts w:hint="eastAsia" w:ascii="宋体" w:hAnsi="宋体" w:eastAsia="宋体" w:cs="宋体"/>
                <w:i w:val="0"/>
                <w:iCs w:val="0"/>
                <w:color w:val="auto"/>
                <w:sz w:val="24"/>
                <w:szCs w:val="24"/>
                <w:highlight w:val="none"/>
                <w:lang w:eastAsia="zh-CN" w:bidi="ar"/>
              </w:rPr>
            </w:pPr>
            <w:r>
              <w:rPr>
                <w:rFonts w:hint="eastAsia" w:ascii="宋体" w:hAnsi="宋体" w:eastAsia="宋体" w:cs="宋体"/>
                <w:b w:val="0"/>
                <w:bCs w:val="0"/>
                <w:i w:val="0"/>
                <w:iCs w:val="0"/>
                <w:color w:val="auto"/>
                <w:sz w:val="24"/>
                <w:szCs w:val="24"/>
                <w:highlight w:val="none"/>
                <w:lang w:bidi="ar"/>
              </w:rPr>
              <w:t>供应商提供兼容的网络防护软件清单</w:t>
            </w:r>
          </w:p>
        </w:tc>
      </w:tr>
      <w:tr w14:paraId="46C25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A2B78B1">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0FE65FFE">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身份认证</w:t>
            </w:r>
          </w:p>
        </w:tc>
        <w:tc>
          <w:tcPr>
            <w:tcW w:w="3552" w:type="pct"/>
            <w:noWrap w:val="0"/>
            <w:vAlign w:val="center"/>
          </w:tcPr>
          <w:p w14:paraId="1668B6CC">
            <w:pPr>
              <w:widowControl/>
              <w:jc w:val="left"/>
              <w:textAlignment w:val="center"/>
              <w:rPr>
                <w:rFonts w:hint="eastAsia" w:ascii="宋体" w:hAnsi="宋体" w:eastAsia="宋体" w:cs="宋体"/>
                <w:i w:val="0"/>
                <w:iCs w:val="0"/>
                <w:color w:val="auto"/>
                <w:sz w:val="24"/>
                <w:szCs w:val="24"/>
                <w:highlight w:val="none"/>
                <w:lang w:eastAsia="zh-CN" w:bidi="ar"/>
              </w:rPr>
            </w:pPr>
            <w:r>
              <w:rPr>
                <w:rFonts w:hint="eastAsia" w:ascii="宋体" w:hAnsi="宋体" w:eastAsia="宋体" w:cs="宋体"/>
                <w:b w:val="0"/>
                <w:bCs w:val="0"/>
                <w:i w:val="0"/>
                <w:iCs w:val="0"/>
                <w:color w:val="auto"/>
                <w:sz w:val="24"/>
                <w:szCs w:val="24"/>
                <w:highlight w:val="none"/>
                <w:lang w:bidi="ar"/>
              </w:rPr>
              <w:t>供应商提供兼容的身份认证软件清单</w:t>
            </w:r>
          </w:p>
        </w:tc>
      </w:tr>
      <w:tr w14:paraId="18414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D27CCB4">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3F39DFEA">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应用软件兼容</w:t>
            </w:r>
          </w:p>
        </w:tc>
        <w:tc>
          <w:tcPr>
            <w:tcW w:w="3552" w:type="pct"/>
            <w:noWrap w:val="0"/>
            <w:vAlign w:val="center"/>
          </w:tcPr>
          <w:p w14:paraId="085CFD01">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支持zookeeper-3.4.6或以上，haproxy v2.1.9或以上、keepalived 2.0.12或以上等应用软件。</w:t>
            </w:r>
          </w:p>
        </w:tc>
      </w:tr>
      <w:tr w14:paraId="5E1BE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C52F448">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1A8A1FC8">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数据库兼容</w:t>
            </w:r>
          </w:p>
        </w:tc>
        <w:tc>
          <w:tcPr>
            <w:tcW w:w="3552" w:type="pct"/>
            <w:noWrap w:val="0"/>
            <w:vAlign w:val="center"/>
          </w:tcPr>
          <w:p w14:paraId="2C2EA306">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兼容人大金仓、达梦、神舟通用、南大通用或等同数据库。</w:t>
            </w:r>
          </w:p>
        </w:tc>
      </w:tr>
      <w:tr w14:paraId="4671A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8D6ADD5">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23E7D038">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企业软件</w:t>
            </w:r>
          </w:p>
        </w:tc>
        <w:tc>
          <w:tcPr>
            <w:tcW w:w="3552" w:type="pct"/>
            <w:noWrap w:val="0"/>
            <w:vAlign w:val="center"/>
          </w:tcPr>
          <w:p w14:paraId="3406F043">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支持G01 3.1.20.18或以上、补丁管理工具（安全狗）、IOS Agent V2.2.15或以上、APM Agent 3.6.1.4或以上、备份工具（NetWorker Management Console 18.2.0.0.Build.28）或以上和基线检查工具v6.0.80.3R2或以上等企业软件。</w:t>
            </w:r>
          </w:p>
        </w:tc>
      </w:tr>
      <w:tr w14:paraId="1FA5D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restart"/>
            <w:noWrap w:val="0"/>
            <w:vAlign w:val="center"/>
          </w:tcPr>
          <w:p w14:paraId="2C79FDCE">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产品安全要求</w:t>
            </w:r>
          </w:p>
        </w:tc>
        <w:tc>
          <w:tcPr>
            <w:tcW w:w="1055" w:type="pct"/>
            <w:gridSpan w:val="2"/>
            <w:noWrap w:val="0"/>
            <w:vAlign w:val="center"/>
          </w:tcPr>
          <w:p w14:paraId="50FC14F6">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用户身份标识和身份鉴别</w:t>
            </w:r>
          </w:p>
        </w:tc>
        <w:tc>
          <w:tcPr>
            <w:tcW w:w="3552" w:type="pct"/>
            <w:noWrap w:val="0"/>
            <w:vAlign w:val="center"/>
          </w:tcPr>
          <w:p w14:paraId="6E98860B">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支持用户身份标识和身份鉴别。</w:t>
            </w:r>
          </w:p>
        </w:tc>
      </w:tr>
      <w:tr w14:paraId="20A06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EFB16D8">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0810A50E">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口令复杂度配置</w:t>
            </w:r>
          </w:p>
        </w:tc>
        <w:tc>
          <w:tcPr>
            <w:tcW w:w="3552" w:type="pct"/>
            <w:noWrap w:val="0"/>
            <w:vAlign w:val="center"/>
          </w:tcPr>
          <w:p w14:paraId="62FF754F">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支持口令复杂度配置。</w:t>
            </w:r>
          </w:p>
        </w:tc>
      </w:tr>
      <w:tr w14:paraId="389BC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738D53B">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6972C72F">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账号权限分立</w:t>
            </w:r>
          </w:p>
        </w:tc>
        <w:tc>
          <w:tcPr>
            <w:tcW w:w="3552" w:type="pct"/>
            <w:noWrap w:val="0"/>
            <w:vAlign w:val="center"/>
          </w:tcPr>
          <w:p w14:paraId="6446D5AA">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支持账号权限分立。</w:t>
            </w:r>
          </w:p>
        </w:tc>
      </w:tr>
      <w:tr w14:paraId="4E28D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57139F19">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1E9F0ED8">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登录认证失败控制</w:t>
            </w:r>
          </w:p>
        </w:tc>
        <w:tc>
          <w:tcPr>
            <w:tcW w:w="3552" w:type="pct"/>
            <w:noWrap w:val="0"/>
            <w:vAlign w:val="center"/>
          </w:tcPr>
          <w:p w14:paraId="2983F7E5">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支持登录认证失败控制。</w:t>
            </w:r>
          </w:p>
        </w:tc>
      </w:tr>
      <w:tr w14:paraId="7D5E4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A73CE3F">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6FD03EE7">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自主访问控制</w:t>
            </w:r>
          </w:p>
        </w:tc>
        <w:tc>
          <w:tcPr>
            <w:tcW w:w="3552" w:type="pct"/>
            <w:noWrap w:val="0"/>
            <w:vAlign w:val="center"/>
          </w:tcPr>
          <w:p w14:paraId="34000A86">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支持自主访问控制。</w:t>
            </w:r>
          </w:p>
        </w:tc>
      </w:tr>
      <w:tr w14:paraId="48AEA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D5ABA0C">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006B1F3E">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系统日志</w:t>
            </w:r>
          </w:p>
        </w:tc>
        <w:tc>
          <w:tcPr>
            <w:tcW w:w="3552" w:type="pct"/>
            <w:noWrap w:val="0"/>
            <w:vAlign w:val="center"/>
          </w:tcPr>
          <w:p w14:paraId="37749D98">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支持系统监控运行日志、用户操作历史记录。</w:t>
            </w:r>
          </w:p>
        </w:tc>
      </w:tr>
      <w:tr w14:paraId="56413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02D2A60">
            <w:pPr>
              <w:jc w:val="center"/>
              <w:rPr>
                <w:rFonts w:hint="eastAsia" w:ascii="宋体" w:hAnsi="宋体" w:eastAsia="宋体" w:cs="宋体"/>
                <w:i w:val="0"/>
                <w:iCs w:val="0"/>
                <w:color w:val="auto"/>
                <w:sz w:val="24"/>
                <w:szCs w:val="24"/>
                <w:highlight w:val="none"/>
                <w:lang w:bidi="ar"/>
              </w:rPr>
            </w:pPr>
          </w:p>
        </w:tc>
        <w:tc>
          <w:tcPr>
            <w:tcW w:w="391" w:type="pct"/>
            <w:noWrap w:val="0"/>
            <w:vAlign w:val="center"/>
          </w:tcPr>
          <w:p w14:paraId="554A2317">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*基本要求</w:t>
            </w:r>
          </w:p>
        </w:tc>
        <w:tc>
          <w:tcPr>
            <w:tcW w:w="663" w:type="pct"/>
            <w:noWrap w:val="0"/>
            <w:vAlign w:val="center"/>
          </w:tcPr>
          <w:p w14:paraId="032189AA">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*基本要求</w:t>
            </w:r>
          </w:p>
        </w:tc>
        <w:tc>
          <w:tcPr>
            <w:tcW w:w="3552" w:type="pct"/>
            <w:noWrap w:val="0"/>
            <w:vAlign w:val="center"/>
          </w:tcPr>
          <w:p w14:paraId="510AA267">
            <w:pPr>
              <w:widowControl/>
              <w:jc w:val="left"/>
              <w:textAlignment w:val="center"/>
              <w:rPr>
                <w:rFonts w:hint="eastAsia" w:ascii="宋体" w:hAnsi="宋体" w:eastAsia="宋体" w:cs="宋体"/>
                <w:i w:val="0"/>
                <w:iCs w:val="0"/>
                <w:color w:val="auto"/>
                <w:sz w:val="24"/>
                <w:szCs w:val="24"/>
                <w:highlight w:val="none"/>
                <w:lang w:eastAsia="zh-CN" w:bidi="ar"/>
              </w:rPr>
            </w:pPr>
            <w:r>
              <w:rPr>
                <w:rFonts w:hint="eastAsia" w:ascii="宋体" w:hAnsi="宋体" w:eastAsia="宋体" w:cs="宋体"/>
                <w:b w:val="0"/>
                <w:bCs w:val="0"/>
                <w:i w:val="0"/>
                <w:iCs w:val="0"/>
                <w:color w:val="auto"/>
                <w:sz w:val="24"/>
                <w:szCs w:val="24"/>
                <w:highlight w:val="none"/>
                <w:lang w:bidi="ar"/>
              </w:rPr>
              <w:t>操作系统应当符合安全可靠测评要求</w:t>
            </w:r>
            <w:r>
              <w:rPr>
                <w:rFonts w:hint="eastAsia" w:ascii="宋体" w:hAnsi="宋体" w:eastAsia="宋体" w:cs="宋体"/>
                <w:b w:val="0"/>
                <w:bCs w:val="0"/>
                <w:i w:val="0"/>
                <w:iCs w:val="0"/>
                <w:color w:val="auto"/>
                <w:sz w:val="24"/>
                <w:szCs w:val="24"/>
                <w:highlight w:val="none"/>
                <w:lang w:eastAsia="zh-CN" w:bidi="ar"/>
              </w:rPr>
              <w:t>（通过政府有关部门指定的中国信息安全测评中心和国家保密科技测评中心网站查看安全可靠测评结果）</w:t>
            </w:r>
          </w:p>
        </w:tc>
      </w:tr>
      <w:tr w14:paraId="53F32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8FBFF46">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61D6FB42">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*密码算法支持</w:t>
            </w:r>
          </w:p>
        </w:tc>
        <w:tc>
          <w:tcPr>
            <w:tcW w:w="663" w:type="pct"/>
            <w:noWrap w:val="0"/>
            <w:vAlign w:val="center"/>
          </w:tcPr>
          <w:p w14:paraId="0142A24F">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*密码算法实现</w:t>
            </w:r>
          </w:p>
        </w:tc>
        <w:tc>
          <w:tcPr>
            <w:tcW w:w="3552" w:type="pct"/>
            <w:noWrap w:val="0"/>
            <w:vAlign w:val="center"/>
          </w:tcPr>
          <w:p w14:paraId="3C5831F5">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 GM/T 0002、GM/T 0003 和 GM/T 0004 规定的密码算法运算</w:t>
            </w:r>
          </w:p>
        </w:tc>
      </w:tr>
      <w:tr w14:paraId="7606A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CA6D2B4">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08EB5D57">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765E7B68">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*随机数生成</w:t>
            </w:r>
          </w:p>
        </w:tc>
        <w:tc>
          <w:tcPr>
            <w:tcW w:w="3552" w:type="pct"/>
            <w:noWrap w:val="0"/>
            <w:vAlign w:val="center"/>
          </w:tcPr>
          <w:p w14:paraId="4D161359">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操作系统随机数质量符合 GM/T 0005《随机性检测规范》或 GB/T32915《信息安全技术二元序列随机性检测方法》</w:t>
            </w:r>
          </w:p>
        </w:tc>
      </w:tr>
      <w:tr w14:paraId="69EC5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5791BB12">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6D6BAEEF">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6D82CB75">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*内置数字证书</w:t>
            </w:r>
          </w:p>
        </w:tc>
        <w:tc>
          <w:tcPr>
            <w:tcW w:w="3552" w:type="pct"/>
            <w:noWrap w:val="0"/>
            <w:vAlign w:val="center"/>
          </w:tcPr>
          <w:p w14:paraId="3AAC1F7E">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操作系统内置国家电子认证根 CA 的根证书</w:t>
            </w:r>
          </w:p>
        </w:tc>
      </w:tr>
      <w:tr w14:paraId="52DCC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ECA2326">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3C7AA53A">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690C4679">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*密码协议实现</w:t>
            </w:r>
          </w:p>
        </w:tc>
        <w:tc>
          <w:tcPr>
            <w:tcW w:w="3552" w:type="pct"/>
            <w:noWrap w:val="0"/>
            <w:vAlign w:val="center"/>
          </w:tcPr>
          <w:p w14:paraId="2686CCC4">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操作系统支持符合 GB/T 38636—2020 的 TLCP</w:t>
            </w:r>
          </w:p>
        </w:tc>
      </w:tr>
      <w:tr w14:paraId="26897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5324BBF">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21FCC402">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*安全管理</w:t>
            </w:r>
          </w:p>
        </w:tc>
        <w:tc>
          <w:tcPr>
            <w:tcW w:w="663" w:type="pct"/>
            <w:noWrap w:val="0"/>
            <w:vAlign w:val="center"/>
          </w:tcPr>
          <w:p w14:paraId="4D190EA5">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*防火墙</w:t>
            </w:r>
          </w:p>
        </w:tc>
        <w:tc>
          <w:tcPr>
            <w:tcW w:w="3552" w:type="pct"/>
            <w:noWrap w:val="0"/>
            <w:vAlign w:val="center"/>
          </w:tcPr>
          <w:p w14:paraId="4C2744C4">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操作系统提供防火墙配置管理工具，支持基于协议、网络地址、端口的访问控制规则配置，规则修改后立即生效；支持关闭指定服务和端口，包括但不限于关闭远程访问、共享访问等；支持防止ARP欺骗攻击</w:t>
            </w:r>
          </w:p>
        </w:tc>
      </w:tr>
      <w:tr w14:paraId="29E20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137FB274">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0F225927">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2B15BD6F">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*安全框架</w:t>
            </w:r>
          </w:p>
        </w:tc>
        <w:tc>
          <w:tcPr>
            <w:tcW w:w="3552" w:type="pct"/>
            <w:noWrap w:val="0"/>
            <w:vAlign w:val="center"/>
          </w:tcPr>
          <w:p w14:paraId="2CD7DBC7">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操作系统提供统一访问控制安全框架</w:t>
            </w:r>
          </w:p>
        </w:tc>
      </w:tr>
      <w:tr w14:paraId="0F6F0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5AFB42C8">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608ED03">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7118B7B1">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三员管理</w:t>
            </w:r>
          </w:p>
        </w:tc>
        <w:tc>
          <w:tcPr>
            <w:tcW w:w="3552" w:type="pct"/>
            <w:noWrap w:val="0"/>
            <w:vAlign w:val="center"/>
          </w:tcPr>
          <w:p w14:paraId="76135BDA">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操作系统支持系统管理员、安全管理员、审计管理员分权管理</w:t>
            </w:r>
          </w:p>
        </w:tc>
      </w:tr>
      <w:tr w14:paraId="74BA0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4D1A17F">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B08B833">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456A416F">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文件完整性</w:t>
            </w:r>
          </w:p>
        </w:tc>
        <w:tc>
          <w:tcPr>
            <w:tcW w:w="3552" w:type="pct"/>
            <w:noWrap w:val="0"/>
            <w:vAlign w:val="center"/>
          </w:tcPr>
          <w:p w14:paraId="15FD9D07">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操作系统支持静态文件度量（如 IMA） 和动态内存度量，保障特定文件及内存中运行程序的完整性</w:t>
            </w:r>
          </w:p>
        </w:tc>
      </w:tr>
      <w:tr w14:paraId="2E7C8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2EB3D1B2">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09A80835">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6AAF4934">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可信计算</w:t>
            </w:r>
          </w:p>
        </w:tc>
        <w:tc>
          <w:tcPr>
            <w:tcW w:w="3552" w:type="pct"/>
            <w:noWrap w:val="0"/>
            <w:vAlign w:val="center"/>
          </w:tcPr>
          <w:p w14:paraId="1B906981">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操作系统支持机密计算框架，提供机密计算 SDK，能接入 1 种以上可信执行环境</w:t>
            </w:r>
          </w:p>
        </w:tc>
      </w:tr>
      <w:tr w14:paraId="145B0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582FA1BD">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72C55F2">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072BFC42">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内核保护</w:t>
            </w:r>
          </w:p>
        </w:tc>
        <w:tc>
          <w:tcPr>
            <w:tcW w:w="3552" w:type="pct"/>
            <w:noWrap w:val="0"/>
            <w:vAlign w:val="center"/>
          </w:tcPr>
          <w:p w14:paraId="67B08CB6">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操作系统支持内核完整性保护，保障内核不被非授权改变；提供内核模块加载黑名单机制</w:t>
            </w:r>
          </w:p>
        </w:tc>
      </w:tr>
      <w:tr w14:paraId="1D6EC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20F5DFF">
            <w:pPr>
              <w:jc w:val="center"/>
              <w:rPr>
                <w:rFonts w:hint="eastAsia" w:ascii="宋体" w:hAnsi="宋体" w:eastAsia="宋体" w:cs="宋体"/>
                <w:i w:val="0"/>
                <w:iCs w:val="0"/>
                <w:color w:val="auto"/>
                <w:sz w:val="24"/>
                <w:szCs w:val="24"/>
                <w:highlight w:val="none"/>
                <w:lang w:bidi="ar"/>
              </w:rPr>
            </w:pPr>
          </w:p>
        </w:tc>
        <w:tc>
          <w:tcPr>
            <w:tcW w:w="391" w:type="pct"/>
            <w:noWrap w:val="0"/>
            <w:vAlign w:val="center"/>
          </w:tcPr>
          <w:p w14:paraId="3324498A">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*身份鉴别</w:t>
            </w:r>
          </w:p>
        </w:tc>
        <w:tc>
          <w:tcPr>
            <w:tcW w:w="663" w:type="pct"/>
            <w:noWrap w:val="0"/>
            <w:vAlign w:val="center"/>
          </w:tcPr>
          <w:p w14:paraId="0FD3C80F">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*身份鉴别服务</w:t>
            </w:r>
          </w:p>
        </w:tc>
        <w:tc>
          <w:tcPr>
            <w:tcW w:w="3552" w:type="pct"/>
            <w:noWrap w:val="0"/>
            <w:vAlign w:val="center"/>
          </w:tcPr>
          <w:p w14:paraId="23A8517B">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用户标识使用帐户名和帐户 ID，在操作系统的整个生存周期内用户标识具有唯一性；支持用户口令复杂度校验及强口令管理；支持用户口令有效期配置； 支持口令鉴别失败控制；支持口令加密 算法配置，用户口令进行加密后以不可逆的密文形式保存；支持禁止根帐户（root）远程登录设置</w:t>
            </w:r>
          </w:p>
        </w:tc>
      </w:tr>
      <w:tr w14:paraId="15153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B333DC5">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4D6DE4DE">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*自主访问控制</w:t>
            </w:r>
          </w:p>
        </w:tc>
        <w:tc>
          <w:tcPr>
            <w:tcW w:w="3552" w:type="pct"/>
            <w:noWrap w:val="0"/>
            <w:vAlign w:val="center"/>
          </w:tcPr>
          <w:p w14:paraId="39F37449">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允许客体拥有者以普通帐户决定并控制对客体的访问，并阻止非授权用户对客体的访问；普通用户缺省拥有新建、读写和删除私有目录下文件的权限；支持细粒度的自主访问控制，将访问控制的粒度控制在单个用户，对系统中的每一个客体，实现由客体拥有者以指定用户方式确定其对该客体的访问权限，而其他同组用户或非同组的用户和用户组对该客体的访问权则由客体拥有者授予</w:t>
            </w:r>
          </w:p>
        </w:tc>
      </w:tr>
      <w:tr w14:paraId="0B3AE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5A38A2C2">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1AA7990B">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*强制访问控制</w:t>
            </w:r>
          </w:p>
        </w:tc>
        <w:tc>
          <w:tcPr>
            <w:tcW w:w="3552" w:type="pct"/>
            <w:noWrap w:val="0"/>
            <w:vAlign w:val="center"/>
          </w:tcPr>
          <w:p w14:paraId="67B55E36">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操作系统支持对应用程序的访问控制与资源限制，包括对文件、网络等客体的访问控制；支持应用安装控制、应用执行控制</w:t>
            </w:r>
          </w:p>
        </w:tc>
      </w:tr>
      <w:tr w14:paraId="6E4F8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1142233">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5CF40824">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*安全审计</w:t>
            </w:r>
          </w:p>
        </w:tc>
        <w:tc>
          <w:tcPr>
            <w:tcW w:w="3552" w:type="pct"/>
            <w:noWrap w:val="0"/>
            <w:vAlign w:val="center"/>
          </w:tcPr>
          <w:p w14:paraId="16FA3D7F">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能对身份鉴别的使用、自主访问控制、标记和强制访问控制策略的修改等生成审计日志；审计记录包括：事件类型、事件发生的日期、触发事件的用户、事件成功或失败等字段；支持审计日志查询和导出功能</w:t>
            </w:r>
          </w:p>
        </w:tc>
      </w:tr>
      <w:tr w14:paraId="3A912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481E52A">
            <w:pPr>
              <w:jc w:val="center"/>
              <w:rPr>
                <w:rFonts w:hint="eastAsia" w:ascii="宋体" w:hAnsi="宋体" w:eastAsia="宋体" w:cs="宋体"/>
                <w:i w:val="0"/>
                <w:iCs w:val="0"/>
                <w:color w:val="auto"/>
                <w:sz w:val="24"/>
                <w:szCs w:val="24"/>
                <w:highlight w:val="none"/>
                <w:lang w:bidi="ar"/>
              </w:rPr>
            </w:pPr>
          </w:p>
        </w:tc>
        <w:tc>
          <w:tcPr>
            <w:tcW w:w="391" w:type="pct"/>
            <w:noWrap w:val="0"/>
            <w:vAlign w:val="center"/>
          </w:tcPr>
          <w:p w14:paraId="3065865E">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*漏洞管理</w:t>
            </w:r>
          </w:p>
        </w:tc>
        <w:tc>
          <w:tcPr>
            <w:tcW w:w="663" w:type="pct"/>
            <w:noWrap w:val="0"/>
            <w:vAlign w:val="center"/>
          </w:tcPr>
          <w:p w14:paraId="53FCFDC3">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*漏洞管理</w:t>
            </w:r>
          </w:p>
        </w:tc>
        <w:tc>
          <w:tcPr>
            <w:tcW w:w="3552" w:type="pct"/>
            <w:noWrap w:val="0"/>
            <w:vAlign w:val="center"/>
          </w:tcPr>
          <w:p w14:paraId="6362A3CA">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操作系统支持漏洞编号，每个漏洞独立编号，可直接使用 NVDB、CNVD 或 CVE 编号；漏洞提醒，发现或获悉漏洞信息时，通过系统推送、电子邮件或官方网站等方式通知用户；漏洞修复，对已发现的安全漏洞通过补丁等方式对系统 漏洞进行修复；漏洞列表，提供每个版本已修复的漏洞列表，提供命令或网页等方式方便用户查询漏洞及其修复情 况</w:t>
            </w:r>
          </w:p>
        </w:tc>
      </w:tr>
      <w:tr w14:paraId="5E2D8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restart"/>
            <w:noWrap w:val="0"/>
            <w:vAlign w:val="center"/>
          </w:tcPr>
          <w:p w14:paraId="1B4F68D5">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产品性能及可靠性要求</w:t>
            </w:r>
          </w:p>
        </w:tc>
        <w:tc>
          <w:tcPr>
            <w:tcW w:w="1055" w:type="pct"/>
            <w:gridSpan w:val="2"/>
            <w:noWrap w:val="0"/>
            <w:vAlign w:val="center"/>
          </w:tcPr>
          <w:p w14:paraId="51DD5BE5">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系统综合性能</w:t>
            </w:r>
          </w:p>
        </w:tc>
        <w:tc>
          <w:tcPr>
            <w:tcW w:w="3552" w:type="pct"/>
            <w:noWrap w:val="0"/>
            <w:vAlign w:val="center"/>
          </w:tcPr>
          <w:p w14:paraId="4E8D29A9">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单核、多核测试得分情况。</w:t>
            </w:r>
          </w:p>
        </w:tc>
      </w:tr>
      <w:tr w14:paraId="3853C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41E7C0B">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4E416484">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文件系统性能</w:t>
            </w:r>
          </w:p>
        </w:tc>
        <w:tc>
          <w:tcPr>
            <w:tcW w:w="3552" w:type="pct"/>
            <w:noWrap w:val="0"/>
            <w:vAlign w:val="center"/>
          </w:tcPr>
          <w:p w14:paraId="6CE9FAA1">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文件系统对磁盘的读、写速度情况。</w:t>
            </w:r>
          </w:p>
        </w:tc>
      </w:tr>
      <w:tr w14:paraId="7FB1F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3BA5E3BD">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4CD3696C">
            <w:pPr>
              <w:widowControl/>
              <w:jc w:val="center"/>
              <w:textAlignment w:val="center"/>
              <w:rPr>
                <w:rFonts w:hint="eastAsia" w:ascii="宋体" w:hAnsi="宋体" w:eastAsia="宋体" w:cs="宋体"/>
                <w:b w:val="0"/>
                <w:bCs w:val="0"/>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内存读写性能</w:t>
            </w:r>
          </w:p>
        </w:tc>
        <w:tc>
          <w:tcPr>
            <w:tcW w:w="3552" w:type="pct"/>
            <w:noWrap w:val="0"/>
            <w:vAlign w:val="center"/>
          </w:tcPr>
          <w:p w14:paraId="041BB9DD">
            <w:pPr>
              <w:widowControl/>
              <w:jc w:val="left"/>
              <w:textAlignment w:val="center"/>
              <w:rPr>
                <w:rFonts w:hint="eastAsia" w:ascii="宋体" w:hAnsi="宋体" w:eastAsia="宋体" w:cs="宋体"/>
                <w:b w:val="0"/>
                <w:bCs w:val="0"/>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内存连续读写时延、内存随机访问时延情况。</w:t>
            </w:r>
          </w:p>
        </w:tc>
      </w:tr>
      <w:tr w14:paraId="5020B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835B127">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330F79DE">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*冗余容错功能</w:t>
            </w:r>
          </w:p>
        </w:tc>
        <w:tc>
          <w:tcPr>
            <w:tcW w:w="3552" w:type="pct"/>
            <w:noWrap w:val="0"/>
            <w:vAlign w:val="center"/>
          </w:tcPr>
          <w:p w14:paraId="73F7CCB1">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操作系统层支持双机或多机热备。支持硬盘、网卡等核心部件的冗余。当硬件故障时，支持在线重建，减少系统恢复时间，提高系统稳定性。</w:t>
            </w:r>
          </w:p>
        </w:tc>
      </w:tr>
      <w:tr w14:paraId="6916C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618169C3">
            <w:pPr>
              <w:jc w:val="center"/>
              <w:rPr>
                <w:rFonts w:hint="eastAsia" w:ascii="宋体" w:hAnsi="宋体" w:eastAsia="宋体" w:cs="宋体"/>
                <w:i w:val="0"/>
                <w:iCs w:val="0"/>
                <w:color w:val="auto"/>
                <w:sz w:val="24"/>
                <w:szCs w:val="24"/>
                <w:highlight w:val="none"/>
                <w:lang w:bidi="ar"/>
              </w:rPr>
            </w:pPr>
          </w:p>
        </w:tc>
        <w:tc>
          <w:tcPr>
            <w:tcW w:w="1055" w:type="pct"/>
            <w:gridSpan w:val="2"/>
            <w:noWrap w:val="0"/>
            <w:vAlign w:val="center"/>
          </w:tcPr>
          <w:p w14:paraId="4DAD5590">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网络传输性能</w:t>
            </w:r>
          </w:p>
        </w:tc>
        <w:tc>
          <w:tcPr>
            <w:tcW w:w="3552" w:type="pct"/>
            <w:noWrap w:val="0"/>
            <w:vAlign w:val="center"/>
          </w:tcPr>
          <w:p w14:paraId="10ADCCCC">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TCP/UDP网络传输速率、网络传输时延情况。</w:t>
            </w:r>
          </w:p>
        </w:tc>
      </w:tr>
      <w:tr w14:paraId="6BE9C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F205054">
            <w:pPr>
              <w:jc w:val="center"/>
              <w:rPr>
                <w:rFonts w:hint="eastAsia" w:ascii="宋体" w:hAnsi="宋体" w:eastAsia="宋体" w:cs="宋体"/>
                <w:i w:val="0"/>
                <w:iCs w:val="0"/>
                <w:color w:val="auto"/>
                <w:sz w:val="24"/>
                <w:szCs w:val="24"/>
                <w:highlight w:val="none"/>
                <w:lang w:bidi="ar"/>
              </w:rPr>
            </w:pPr>
          </w:p>
        </w:tc>
        <w:tc>
          <w:tcPr>
            <w:tcW w:w="391" w:type="pct"/>
            <w:noWrap w:val="0"/>
            <w:vAlign w:val="center"/>
          </w:tcPr>
          <w:p w14:paraId="787A543C">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*稳定性</w:t>
            </w:r>
          </w:p>
        </w:tc>
        <w:tc>
          <w:tcPr>
            <w:tcW w:w="663" w:type="pct"/>
            <w:noWrap w:val="0"/>
            <w:vAlign w:val="center"/>
          </w:tcPr>
          <w:p w14:paraId="299ED001">
            <w:pPr>
              <w:widowControl/>
              <w:jc w:val="center"/>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*操作系统连续运行168小时</w:t>
            </w:r>
          </w:p>
        </w:tc>
        <w:tc>
          <w:tcPr>
            <w:tcW w:w="3552" w:type="pct"/>
            <w:noWrap w:val="0"/>
            <w:vAlign w:val="center"/>
          </w:tcPr>
          <w:p w14:paraId="05B982DC">
            <w:pPr>
              <w:widowControl/>
              <w:jc w:val="left"/>
              <w:textAlignment w:val="center"/>
              <w:rPr>
                <w:rFonts w:hint="default" w:ascii="宋体" w:hAnsi="宋体" w:eastAsia="宋体" w:cs="宋体"/>
                <w:i w:val="0"/>
                <w:iCs w:val="0"/>
                <w:color w:val="auto"/>
                <w:sz w:val="24"/>
                <w:szCs w:val="24"/>
                <w:highlight w:val="none"/>
                <w:lang w:val="en-US" w:eastAsia="zh-CN" w:bidi="ar"/>
              </w:rPr>
            </w:pPr>
            <w:r>
              <w:rPr>
                <w:rFonts w:hint="eastAsia" w:ascii="宋体" w:hAnsi="宋体" w:eastAsia="宋体" w:cs="宋体"/>
                <w:b w:val="0"/>
                <w:bCs w:val="0"/>
                <w:i w:val="0"/>
                <w:iCs w:val="0"/>
                <w:color w:val="auto"/>
                <w:sz w:val="24"/>
                <w:szCs w:val="24"/>
                <w:highlight w:val="none"/>
                <w:lang w:bidi="ar"/>
              </w:rPr>
              <w:t>操作系统高负载下</w:t>
            </w:r>
            <w:r>
              <w:rPr>
                <w:rFonts w:hint="eastAsia" w:ascii="宋体" w:hAnsi="宋体" w:eastAsia="宋体" w:cs="宋体"/>
                <w:b w:val="0"/>
                <w:bCs w:val="0"/>
                <w:i w:val="0"/>
                <w:iCs w:val="0"/>
                <w:color w:val="auto"/>
                <w:sz w:val="24"/>
                <w:szCs w:val="24"/>
                <w:highlight w:val="none"/>
                <w:lang w:eastAsia="zh-CN" w:bidi="ar"/>
              </w:rPr>
              <w:t>（CPU使用率不超过90%，内存使用率不超过85%）</w:t>
            </w:r>
            <w:r>
              <w:rPr>
                <w:rFonts w:hint="eastAsia" w:ascii="宋体" w:hAnsi="宋体" w:eastAsia="宋体" w:cs="宋体"/>
                <w:b w:val="0"/>
                <w:bCs w:val="0"/>
                <w:i w:val="0"/>
                <w:iCs w:val="0"/>
                <w:color w:val="auto"/>
                <w:sz w:val="24"/>
                <w:szCs w:val="24"/>
                <w:highlight w:val="none"/>
                <w:lang w:bidi="ar"/>
              </w:rPr>
              <w:t>连续常态运行168小时无故障</w:t>
            </w:r>
            <w:r>
              <w:rPr>
                <w:rFonts w:hint="eastAsia" w:ascii="宋体" w:hAnsi="宋体" w:eastAsia="宋体" w:cs="宋体"/>
                <w:b w:val="0"/>
                <w:bCs w:val="0"/>
                <w:i w:val="0"/>
                <w:iCs w:val="0"/>
                <w:color w:val="auto"/>
                <w:sz w:val="24"/>
                <w:szCs w:val="24"/>
                <w:highlight w:val="none"/>
                <w:lang w:eastAsia="zh-CN" w:bidi="ar"/>
              </w:rPr>
              <w:t>，</w:t>
            </w:r>
            <w:r>
              <w:rPr>
                <w:rFonts w:hint="eastAsia" w:ascii="宋体" w:hAnsi="宋体" w:eastAsia="宋体" w:cs="宋体"/>
                <w:b w:val="0"/>
                <w:bCs w:val="0"/>
                <w:i w:val="0"/>
                <w:iCs w:val="0"/>
                <w:color w:val="auto"/>
                <w:sz w:val="24"/>
                <w:szCs w:val="24"/>
                <w:highlight w:val="none"/>
                <w:lang w:val="en-US" w:eastAsia="zh-CN" w:bidi="ar"/>
              </w:rPr>
              <w:t>提供检测报告</w:t>
            </w:r>
          </w:p>
        </w:tc>
      </w:tr>
      <w:tr w14:paraId="437A3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44833FE0">
            <w:pPr>
              <w:jc w:val="center"/>
              <w:rPr>
                <w:rFonts w:hint="eastAsia" w:ascii="宋体" w:hAnsi="宋体" w:eastAsia="宋体" w:cs="宋体"/>
                <w:i w:val="0"/>
                <w:iCs w:val="0"/>
                <w:color w:val="auto"/>
                <w:sz w:val="24"/>
                <w:szCs w:val="24"/>
                <w:highlight w:val="none"/>
                <w:lang w:bidi="ar"/>
              </w:rPr>
            </w:pPr>
          </w:p>
        </w:tc>
        <w:tc>
          <w:tcPr>
            <w:tcW w:w="391" w:type="pct"/>
            <w:noWrap w:val="0"/>
            <w:vAlign w:val="center"/>
          </w:tcPr>
          <w:p w14:paraId="70CCFE13">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*备份还原</w:t>
            </w:r>
          </w:p>
        </w:tc>
        <w:tc>
          <w:tcPr>
            <w:tcW w:w="663" w:type="pct"/>
            <w:noWrap w:val="0"/>
            <w:vAlign w:val="center"/>
          </w:tcPr>
          <w:p w14:paraId="0019DA94">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*备份还原</w:t>
            </w:r>
          </w:p>
        </w:tc>
        <w:tc>
          <w:tcPr>
            <w:tcW w:w="3552" w:type="pct"/>
            <w:noWrap w:val="0"/>
            <w:vAlign w:val="center"/>
          </w:tcPr>
          <w:p w14:paraId="00635DB6">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操作系统提供备份还原功能，支持生成系统状态快照及恢复系统状态</w:t>
            </w:r>
          </w:p>
        </w:tc>
      </w:tr>
      <w:tr w14:paraId="0DB7A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39E22C7">
            <w:pPr>
              <w:jc w:val="center"/>
              <w:rPr>
                <w:rFonts w:hint="eastAsia" w:ascii="宋体" w:hAnsi="宋体" w:eastAsia="宋体" w:cs="宋体"/>
                <w:i w:val="0"/>
                <w:iCs w:val="0"/>
                <w:color w:val="auto"/>
                <w:sz w:val="24"/>
                <w:szCs w:val="24"/>
                <w:highlight w:val="none"/>
                <w:lang w:bidi="ar"/>
              </w:rPr>
            </w:pPr>
          </w:p>
        </w:tc>
        <w:tc>
          <w:tcPr>
            <w:tcW w:w="391" w:type="pct"/>
            <w:noWrap w:val="0"/>
            <w:vAlign w:val="center"/>
          </w:tcPr>
          <w:p w14:paraId="0D7C1C1B">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*内存纠错</w:t>
            </w:r>
          </w:p>
        </w:tc>
        <w:tc>
          <w:tcPr>
            <w:tcW w:w="663" w:type="pct"/>
            <w:noWrap w:val="0"/>
            <w:vAlign w:val="center"/>
          </w:tcPr>
          <w:p w14:paraId="3F340726">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*内存纠错</w:t>
            </w:r>
          </w:p>
        </w:tc>
        <w:tc>
          <w:tcPr>
            <w:tcW w:w="3552" w:type="pct"/>
            <w:noWrap w:val="0"/>
            <w:vAlign w:val="center"/>
          </w:tcPr>
          <w:p w14:paraId="5A044485">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操作系统支持DDR3、DDR4</w:t>
            </w:r>
            <w:r>
              <w:rPr>
                <w:rFonts w:hint="eastAsia" w:ascii="宋体" w:hAnsi="宋体" w:eastAsia="宋体" w:cs="宋体"/>
                <w:b w:val="0"/>
                <w:bCs w:val="0"/>
                <w:i w:val="0"/>
                <w:iCs w:val="0"/>
                <w:color w:val="auto"/>
                <w:sz w:val="24"/>
                <w:szCs w:val="24"/>
                <w:highlight w:val="none"/>
                <w:lang w:eastAsia="zh-CN" w:bidi="ar"/>
              </w:rPr>
              <w:t>、</w:t>
            </w:r>
            <w:r>
              <w:rPr>
                <w:rFonts w:hint="eastAsia" w:ascii="宋体" w:hAnsi="宋体" w:eastAsia="宋体" w:cs="宋体"/>
                <w:b w:val="0"/>
                <w:bCs w:val="0"/>
                <w:i w:val="0"/>
                <w:iCs w:val="0"/>
                <w:color w:val="auto"/>
                <w:sz w:val="24"/>
                <w:szCs w:val="24"/>
                <w:highlight w:val="none"/>
                <w:lang w:bidi="ar"/>
              </w:rPr>
              <w:t>DDR</w:t>
            </w:r>
            <w:r>
              <w:rPr>
                <w:rFonts w:hint="eastAsia" w:ascii="宋体" w:hAnsi="宋体" w:eastAsia="宋体" w:cs="宋体"/>
                <w:b w:val="0"/>
                <w:bCs w:val="0"/>
                <w:i w:val="0"/>
                <w:iCs w:val="0"/>
                <w:color w:val="auto"/>
                <w:sz w:val="24"/>
                <w:szCs w:val="24"/>
                <w:highlight w:val="none"/>
                <w:lang w:val="en-US" w:eastAsia="zh-CN" w:bidi="ar"/>
              </w:rPr>
              <w:t>5</w:t>
            </w:r>
            <w:r>
              <w:rPr>
                <w:rFonts w:hint="eastAsia" w:ascii="宋体" w:hAnsi="宋体" w:eastAsia="宋体" w:cs="宋体"/>
                <w:b w:val="0"/>
                <w:bCs w:val="0"/>
                <w:i w:val="0"/>
                <w:iCs w:val="0"/>
                <w:color w:val="auto"/>
                <w:sz w:val="24"/>
                <w:szCs w:val="24"/>
                <w:highlight w:val="none"/>
                <w:lang w:bidi="ar"/>
              </w:rPr>
              <w:t>等内存上的ECC查错、纠错</w:t>
            </w:r>
          </w:p>
        </w:tc>
      </w:tr>
      <w:tr w14:paraId="760AE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08AB14B2">
            <w:pPr>
              <w:jc w:val="center"/>
              <w:rPr>
                <w:rFonts w:hint="eastAsia" w:ascii="宋体" w:hAnsi="宋体" w:eastAsia="宋体" w:cs="宋体"/>
                <w:i w:val="0"/>
                <w:iCs w:val="0"/>
                <w:color w:val="auto"/>
                <w:sz w:val="24"/>
                <w:szCs w:val="24"/>
                <w:highlight w:val="none"/>
                <w:lang w:bidi="ar"/>
              </w:rPr>
            </w:pPr>
          </w:p>
        </w:tc>
        <w:tc>
          <w:tcPr>
            <w:tcW w:w="391" w:type="pct"/>
            <w:vMerge w:val="restart"/>
            <w:noWrap w:val="0"/>
            <w:vAlign w:val="center"/>
          </w:tcPr>
          <w:p w14:paraId="27BCD224">
            <w:pPr>
              <w:widowControl/>
              <w:jc w:val="center"/>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*热插拔</w:t>
            </w:r>
          </w:p>
        </w:tc>
        <w:tc>
          <w:tcPr>
            <w:tcW w:w="663" w:type="pct"/>
            <w:noWrap w:val="0"/>
            <w:vAlign w:val="center"/>
          </w:tcPr>
          <w:p w14:paraId="6B46C651">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CPU热插拔</w:t>
            </w:r>
          </w:p>
        </w:tc>
        <w:tc>
          <w:tcPr>
            <w:tcW w:w="3552" w:type="pct"/>
            <w:noWrap w:val="0"/>
            <w:vAlign w:val="center"/>
          </w:tcPr>
          <w:p w14:paraId="4ACEE6B8">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硬件支持时，操作系统支持CPU热插拔</w:t>
            </w:r>
          </w:p>
        </w:tc>
      </w:tr>
      <w:tr w14:paraId="3B9B2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30A8E50">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4B199A8">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40B680CE">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内存热插拔</w:t>
            </w:r>
          </w:p>
        </w:tc>
        <w:tc>
          <w:tcPr>
            <w:tcW w:w="3552" w:type="pct"/>
            <w:noWrap w:val="0"/>
            <w:vAlign w:val="center"/>
          </w:tcPr>
          <w:p w14:paraId="63789A8A">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硬件支持时，操作系统支持内存热插拔</w:t>
            </w:r>
          </w:p>
        </w:tc>
      </w:tr>
      <w:tr w14:paraId="71A25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vMerge w:val="continue"/>
            <w:noWrap w:val="0"/>
            <w:vAlign w:val="center"/>
          </w:tcPr>
          <w:p w14:paraId="7A084B9C">
            <w:pPr>
              <w:jc w:val="center"/>
              <w:rPr>
                <w:rFonts w:hint="eastAsia" w:ascii="宋体" w:hAnsi="宋体" w:eastAsia="宋体" w:cs="宋体"/>
                <w:i w:val="0"/>
                <w:iCs w:val="0"/>
                <w:color w:val="auto"/>
                <w:sz w:val="24"/>
                <w:szCs w:val="24"/>
                <w:highlight w:val="none"/>
                <w:lang w:bidi="ar"/>
              </w:rPr>
            </w:pPr>
          </w:p>
        </w:tc>
        <w:tc>
          <w:tcPr>
            <w:tcW w:w="391" w:type="pct"/>
            <w:vMerge w:val="continue"/>
            <w:noWrap w:val="0"/>
            <w:vAlign w:val="center"/>
          </w:tcPr>
          <w:p w14:paraId="70B9775C">
            <w:pPr>
              <w:jc w:val="center"/>
              <w:rPr>
                <w:rFonts w:hint="eastAsia" w:ascii="宋体" w:hAnsi="宋体" w:eastAsia="宋体" w:cs="宋体"/>
                <w:i w:val="0"/>
                <w:iCs w:val="0"/>
                <w:color w:val="auto"/>
                <w:sz w:val="24"/>
                <w:szCs w:val="24"/>
                <w:highlight w:val="none"/>
                <w:lang w:bidi="ar"/>
              </w:rPr>
            </w:pPr>
          </w:p>
        </w:tc>
        <w:tc>
          <w:tcPr>
            <w:tcW w:w="663" w:type="pct"/>
            <w:noWrap w:val="0"/>
            <w:vAlign w:val="center"/>
          </w:tcPr>
          <w:p w14:paraId="27D20338">
            <w:pPr>
              <w:widowControl/>
              <w:jc w:val="left"/>
              <w:textAlignment w:val="center"/>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*硬盘热插拔</w:t>
            </w:r>
          </w:p>
        </w:tc>
        <w:tc>
          <w:tcPr>
            <w:tcW w:w="3552" w:type="pct"/>
            <w:noWrap w:val="0"/>
            <w:vAlign w:val="center"/>
          </w:tcPr>
          <w:p w14:paraId="5A161113">
            <w:pPr>
              <w:widowControl/>
              <w:jc w:val="left"/>
              <w:textAlignment w:val="center"/>
              <w:rPr>
                <w:rFonts w:hint="eastAsia" w:ascii="宋体" w:hAnsi="宋体" w:eastAsia="宋体" w:cs="宋体"/>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bidi="ar"/>
              </w:rPr>
              <w:t>硬件支持时，操作系统支持硬盘热插拔</w:t>
            </w:r>
          </w:p>
        </w:tc>
      </w:tr>
    </w:tbl>
    <w:p w14:paraId="4F12126E">
      <w:pPr>
        <w:adjustRightInd w:val="0"/>
        <w:snapToGrid w:val="0"/>
        <w:spacing w:line="360" w:lineRule="auto"/>
        <w:rPr>
          <w:rFonts w:hint="eastAsia" w:ascii="宋体" w:hAnsi="宋体" w:eastAsia="宋体"/>
          <w:b w:val="0"/>
          <w:bCs w:val="0"/>
          <w:color w:val="auto"/>
          <w:kern w:val="2"/>
          <w:sz w:val="24"/>
          <w:szCs w:val="24"/>
          <w:highlight w:val="none"/>
          <w:lang w:eastAsia="zh-Hans"/>
        </w:rPr>
      </w:pPr>
    </w:p>
    <w:p w14:paraId="187BBB69">
      <w:pPr>
        <w:keepNext/>
        <w:keepLines/>
        <w:numPr>
          <w:ilvl w:val="1"/>
          <w:numId w:val="16"/>
        </w:numPr>
        <w:spacing w:before="260" w:after="260" w:line="416" w:lineRule="auto"/>
        <w:outlineLvl w:val="1"/>
        <w:rPr>
          <w:rFonts w:hint="default" w:ascii="Cambria" w:hAnsi="Cambria" w:eastAsia="宋体"/>
          <w:b w:val="0"/>
          <w:bCs w:val="0"/>
          <w:color w:val="auto"/>
          <w:kern w:val="2"/>
          <w:sz w:val="28"/>
          <w:szCs w:val="32"/>
          <w:highlight w:val="none"/>
          <w:lang w:val="en-US" w:eastAsia="zh-CN"/>
        </w:rPr>
      </w:pPr>
      <w:r>
        <w:rPr>
          <w:rFonts w:hint="eastAsia" w:ascii="仿宋" w:hAnsi="仿宋" w:eastAsia="仿宋" w:cs="仿宋"/>
          <w:b w:val="0"/>
          <w:bCs w:val="0"/>
          <w:sz w:val="24"/>
          <w:szCs w:val="22"/>
        </w:rPr>
        <w:t>★</w:t>
      </w:r>
      <w:r>
        <w:rPr>
          <w:rFonts w:hint="eastAsia" w:ascii="Cambria" w:hAnsi="Cambria" w:eastAsia="宋体"/>
          <w:b w:val="0"/>
          <w:bCs w:val="0"/>
          <w:color w:val="auto"/>
          <w:kern w:val="2"/>
          <w:sz w:val="28"/>
          <w:szCs w:val="32"/>
          <w:highlight w:val="none"/>
          <w:lang w:val="en-US" w:eastAsia="zh-CN"/>
        </w:rPr>
        <w:t>自主可控要求</w:t>
      </w:r>
    </w:p>
    <w:p w14:paraId="7991F1A0">
      <w:pPr>
        <w:adjustRightInd w:val="0"/>
        <w:snapToGrid w:val="0"/>
        <w:spacing w:line="360" w:lineRule="auto"/>
        <w:ind w:firstLine="424" w:firstLineChars="177"/>
        <w:rPr>
          <w:rFonts w:hint="default" w:ascii="仿宋" w:hAnsi="仿宋" w:eastAsia="仿宋" w:cs="仿宋"/>
          <w:b w:val="0"/>
          <w:bCs w:val="0"/>
          <w:kern w:val="2"/>
          <w:sz w:val="24"/>
          <w:szCs w:val="24"/>
          <w:lang w:val="en-US" w:eastAsia="zh-CN"/>
        </w:rPr>
      </w:pPr>
      <w:r>
        <w:rPr>
          <w:rFonts w:hint="default" w:ascii="仿宋" w:hAnsi="仿宋" w:eastAsia="仿宋" w:cs="仿宋"/>
          <w:b w:val="0"/>
          <w:bCs w:val="0"/>
          <w:kern w:val="2"/>
          <w:sz w:val="24"/>
          <w:szCs w:val="24"/>
          <w:lang w:val="en-US" w:eastAsia="zh-CN"/>
        </w:rPr>
        <w:t>操作系统满足自主可控要求且通过国家安全可靠测评</w:t>
      </w:r>
    </w:p>
    <w:p w14:paraId="51692530">
      <w:pPr>
        <w:adjustRightInd w:val="0"/>
        <w:snapToGrid w:val="0"/>
        <w:spacing w:line="360" w:lineRule="auto"/>
        <w:ind w:firstLine="424" w:firstLineChars="177"/>
        <w:rPr>
          <w:rFonts w:hint="default" w:ascii="仿宋" w:hAnsi="仿宋" w:eastAsia="仿宋" w:cs="仿宋"/>
          <w:b w:val="0"/>
          <w:bCs w:val="0"/>
          <w:kern w:val="2"/>
          <w:sz w:val="24"/>
          <w:szCs w:val="24"/>
          <w:lang w:val="en-US" w:eastAsia="zh-CN"/>
        </w:rPr>
      </w:pPr>
      <w:r>
        <w:rPr>
          <w:rFonts w:hint="default" w:ascii="仿宋" w:hAnsi="仿宋" w:eastAsia="仿宋" w:cs="仿宋"/>
          <w:b w:val="0"/>
          <w:bCs w:val="0"/>
          <w:kern w:val="2"/>
          <w:sz w:val="24"/>
          <w:szCs w:val="24"/>
          <w:lang w:val="en-US" w:eastAsia="zh-CN"/>
        </w:rPr>
        <w:t>部署运行环境须满足以下要求：</w:t>
      </w:r>
    </w:p>
    <w:p w14:paraId="1E20F6A2">
      <w:pPr>
        <w:adjustRightInd w:val="0"/>
        <w:snapToGrid w:val="0"/>
        <w:spacing w:line="360" w:lineRule="auto"/>
        <w:ind w:firstLine="424" w:firstLineChars="177"/>
        <w:rPr>
          <w:rFonts w:hint="default" w:ascii="仿宋" w:hAnsi="仿宋" w:eastAsia="仿宋" w:cs="仿宋"/>
          <w:b w:val="0"/>
          <w:bCs w:val="0"/>
          <w:kern w:val="2"/>
          <w:sz w:val="24"/>
          <w:szCs w:val="24"/>
          <w:lang w:val="en-US" w:eastAsia="zh-CN"/>
        </w:rPr>
      </w:pPr>
      <w:r>
        <w:rPr>
          <w:rFonts w:hint="default" w:ascii="仿宋" w:hAnsi="仿宋" w:eastAsia="仿宋" w:cs="仿宋"/>
          <w:b w:val="0"/>
          <w:bCs w:val="0"/>
          <w:kern w:val="2"/>
          <w:sz w:val="24"/>
          <w:szCs w:val="24"/>
          <w:lang w:val="en-US" w:eastAsia="zh-CN"/>
        </w:rPr>
        <w:t>1）CPU：该软件兼容自主可控 CPU（ARM、X86、MIPS）架构。</w:t>
      </w:r>
    </w:p>
    <w:p w14:paraId="773EA62F">
      <w:pPr>
        <w:adjustRightInd w:val="0"/>
        <w:snapToGrid w:val="0"/>
        <w:spacing w:line="360" w:lineRule="auto"/>
        <w:ind w:firstLine="424" w:firstLineChars="177"/>
        <w:rPr>
          <w:rFonts w:hint="default" w:ascii="仿宋" w:hAnsi="仿宋" w:eastAsia="仿宋" w:cs="仿宋"/>
          <w:b w:val="0"/>
          <w:bCs w:val="0"/>
          <w:kern w:val="2"/>
          <w:sz w:val="24"/>
          <w:szCs w:val="24"/>
          <w:lang w:val="en-US" w:eastAsia="zh-CN"/>
        </w:rPr>
      </w:pPr>
      <w:r>
        <w:rPr>
          <w:rFonts w:hint="default" w:ascii="仿宋" w:hAnsi="仿宋" w:eastAsia="仿宋" w:cs="仿宋"/>
          <w:b w:val="0"/>
          <w:bCs w:val="0"/>
          <w:kern w:val="2"/>
          <w:sz w:val="24"/>
          <w:szCs w:val="24"/>
          <w:lang w:val="en-US" w:eastAsia="zh-CN"/>
        </w:rPr>
        <w:t>2）数据库：该软件兼容达梦等关系数据库。</w:t>
      </w:r>
    </w:p>
    <w:p w14:paraId="1D37BA9F">
      <w:pPr>
        <w:adjustRightInd w:val="0"/>
        <w:snapToGrid w:val="0"/>
        <w:spacing w:line="360" w:lineRule="auto"/>
        <w:ind w:firstLine="424" w:firstLineChars="177"/>
        <w:rPr>
          <w:rFonts w:hint="default" w:ascii="仿宋" w:hAnsi="仿宋" w:eastAsia="仿宋" w:cs="仿宋"/>
          <w:b w:val="0"/>
          <w:bCs w:val="0"/>
          <w:kern w:val="2"/>
          <w:sz w:val="24"/>
          <w:szCs w:val="24"/>
          <w:lang w:val="en-US" w:eastAsia="zh-CN"/>
        </w:rPr>
      </w:pPr>
      <w:r>
        <w:rPr>
          <w:rFonts w:hint="default" w:ascii="仿宋" w:hAnsi="仿宋" w:eastAsia="仿宋" w:cs="仿宋"/>
          <w:b w:val="0"/>
          <w:bCs w:val="0"/>
          <w:kern w:val="2"/>
          <w:sz w:val="24"/>
          <w:szCs w:val="24"/>
          <w:lang w:val="en-US" w:eastAsia="zh-CN"/>
        </w:rPr>
        <w:t>3）应用服务器中间件：该软件兼容中创等应用服务器中间件。</w:t>
      </w:r>
    </w:p>
    <w:p w14:paraId="59A908EB">
      <w:pPr>
        <w:adjustRightInd w:val="0"/>
        <w:snapToGrid w:val="0"/>
        <w:spacing w:line="360" w:lineRule="auto"/>
        <w:ind w:firstLine="424" w:firstLineChars="177"/>
        <w:rPr>
          <w:rFonts w:hint="default" w:ascii="仿宋" w:hAnsi="仿宋" w:eastAsia="仿宋" w:cs="仿宋"/>
          <w:b w:val="0"/>
          <w:bCs w:val="0"/>
          <w:kern w:val="2"/>
          <w:sz w:val="24"/>
          <w:szCs w:val="24"/>
          <w:lang w:val="en-US" w:eastAsia="zh-CN"/>
        </w:rPr>
      </w:pPr>
      <w:r>
        <w:rPr>
          <w:rFonts w:hint="default" w:ascii="仿宋" w:hAnsi="仿宋" w:eastAsia="仿宋" w:cs="仿宋"/>
          <w:b w:val="0"/>
          <w:bCs w:val="0"/>
          <w:kern w:val="2"/>
          <w:sz w:val="24"/>
          <w:szCs w:val="24"/>
          <w:lang w:val="en-US" w:eastAsia="zh-CN"/>
        </w:rPr>
        <w:t>4）浏览器：兼容自主可控终端下的奇安信浏览器、360安全浏览器。</w:t>
      </w:r>
    </w:p>
    <w:p w14:paraId="69967686">
      <w:pPr>
        <w:adjustRightInd w:val="0"/>
        <w:snapToGrid w:val="0"/>
        <w:spacing w:line="360" w:lineRule="auto"/>
        <w:ind w:firstLine="424" w:firstLineChars="177"/>
        <w:rPr>
          <w:rFonts w:hint="default" w:ascii="仿宋" w:hAnsi="仿宋" w:eastAsia="仿宋" w:cs="仿宋"/>
          <w:b w:val="0"/>
          <w:bCs w:val="0"/>
          <w:kern w:val="2"/>
          <w:sz w:val="24"/>
          <w:szCs w:val="24"/>
          <w:lang w:val="en-US" w:eastAsia="zh-CN"/>
        </w:rPr>
      </w:pP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14:paraId="4F02E9BC">
      <w:pPr>
        <w:keepNext/>
        <w:keepLines/>
        <w:numPr>
          <w:ilvl w:val="0"/>
          <w:numId w:val="16"/>
        </w:numPr>
        <w:spacing w:before="340" w:after="330" w:line="578" w:lineRule="auto"/>
        <w:jc w:val="left"/>
        <w:outlineLvl w:val="0"/>
        <w:rPr>
          <w:rFonts w:ascii="Calibri" w:hAnsi="Calibri" w:eastAsia="黑体"/>
          <w:b w:val="0"/>
          <w:bCs w:val="0"/>
          <w:color w:val="auto"/>
          <w:kern w:val="44"/>
          <w:sz w:val="32"/>
          <w:szCs w:val="44"/>
          <w:highlight w:val="none"/>
        </w:rPr>
      </w:pPr>
      <w:bookmarkStart w:id="164" w:name="_Toc518408537"/>
      <w:bookmarkStart w:id="165" w:name="_Toc352601018"/>
      <w:bookmarkStart w:id="166" w:name="_Toc16751"/>
      <w:bookmarkStart w:id="167" w:name="_Toc242073980"/>
      <w:bookmarkStart w:id="168" w:name="_Toc30014984"/>
      <w:bookmarkStart w:id="169" w:name="_Toc7053"/>
      <w:bookmarkStart w:id="170" w:name="_Toc75427413"/>
      <w:r>
        <w:rPr>
          <w:rFonts w:hint="eastAsia" w:ascii="Calibri" w:hAnsi="Calibri" w:eastAsia="黑体"/>
          <w:b w:val="0"/>
          <w:bCs w:val="0"/>
          <w:color w:val="auto"/>
          <w:kern w:val="44"/>
          <w:sz w:val="32"/>
          <w:szCs w:val="44"/>
          <w:highlight w:val="none"/>
        </w:rPr>
        <w:t>测试和验收</w:t>
      </w:r>
      <w:bookmarkEnd w:id="164"/>
      <w:bookmarkEnd w:id="165"/>
      <w:bookmarkEnd w:id="166"/>
      <w:bookmarkEnd w:id="167"/>
      <w:bookmarkEnd w:id="168"/>
      <w:bookmarkEnd w:id="169"/>
      <w:r>
        <w:rPr>
          <w:rFonts w:ascii="Calibri" w:hAnsi="Calibri" w:eastAsia="黑体"/>
          <w:b w:val="0"/>
          <w:bCs w:val="0"/>
          <w:color w:val="auto"/>
          <w:kern w:val="44"/>
          <w:sz w:val="32"/>
          <w:szCs w:val="44"/>
          <w:highlight w:val="none"/>
        </w:rPr>
        <w:t xml:space="preserve"> </w:t>
      </w:r>
      <w:bookmarkEnd w:id="170"/>
    </w:p>
    <w:bookmarkEnd w:id="10"/>
    <w:p w14:paraId="4D112E38">
      <w:pPr>
        <w:keepNext/>
        <w:keepLines/>
        <w:numPr>
          <w:ilvl w:val="1"/>
          <w:numId w:val="16"/>
        </w:numPr>
        <w:spacing w:before="260" w:after="260" w:line="416" w:lineRule="auto"/>
        <w:outlineLvl w:val="1"/>
        <w:rPr>
          <w:rFonts w:hint="eastAsia" w:ascii="仿宋" w:hAnsi="仿宋" w:eastAsia="仿宋" w:cs="仿宋"/>
          <w:b w:val="0"/>
          <w:bCs w:val="0"/>
          <w:kern w:val="2"/>
          <w:sz w:val="28"/>
          <w:szCs w:val="32"/>
        </w:rPr>
      </w:pPr>
      <w:bookmarkStart w:id="171" w:name="_Toc518408538"/>
      <w:bookmarkStart w:id="172" w:name="_Toc352601019"/>
      <w:bookmarkStart w:id="173" w:name="_Toc242073981"/>
      <w:bookmarkStart w:id="174" w:name="_Toc15542"/>
      <w:bookmarkStart w:id="175" w:name="_Toc75427414"/>
      <w:bookmarkStart w:id="176" w:name="_Toc30014985"/>
      <w:bookmarkStart w:id="177" w:name="_Toc18262"/>
      <w:bookmarkStart w:id="178" w:name="_Toc381495037"/>
      <w:bookmarkStart w:id="179" w:name="_Toc516297789"/>
      <w:bookmarkStart w:id="180" w:name="_Toc392023969"/>
      <w:bookmarkStart w:id="181" w:name="_Toc381168036"/>
      <w:bookmarkStart w:id="182" w:name="_Toc396531639"/>
      <w:bookmarkStart w:id="183" w:name="_Toc397315286"/>
      <w:bookmarkStart w:id="184" w:name="_Toc436548141"/>
      <w:bookmarkStart w:id="185" w:name="_Toc436559948"/>
      <w:bookmarkStart w:id="186" w:name="_Toc437428252"/>
      <w:bookmarkStart w:id="187" w:name="_Toc437598543"/>
      <w:bookmarkStart w:id="188" w:name="_Toc437606387"/>
      <w:r>
        <w:rPr>
          <w:rFonts w:hint="eastAsia" w:ascii="仿宋" w:hAnsi="仿宋" w:eastAsia="仿宋" w:cs="仿宋"/>
          <w:b w:val="0"/>
          <w:bCs w:val="0"/>
          <w:kern w:val="2"/>
          <w:sz w:val="28"/>
          <w:szCs w:val="32"/>
        </w:rPr>
        <w:t>概述</w:t>
      </w:r>
      <w:bookmarkEnd w:id="171"/>
      <w:bookmarkEnd w:id="172"/>
      <w:bookmarkEnd w:id="173"/>
      <w:bookmarkEnd w:id="174"/>
      <w:bookmarkEnd w:id="175"/>
      <w:bookmarkEnd w:id="176"/>
      <w:bookmarkEnd w:id="177"/>
    </w:p>
    <w:bookmarkEnd w:id="178"/>
    <w:bookmarkEnd w:id="179"/>
    <w:bookmarkEnd w:id="180"/>
    <w:bookmarkEnd w:id="181"/>
    <w:bookmarkEnd w:id="182"/>
    <w:bookmarkEnd w:id="183"/>
    <w:bookmarkEnd w:id="184"/>
    <w:bookmarkEnd w:id="185"/>
    <w:bookmarkEnd w:id="186"/>
    <w:bookmarkEnd w:id="187"/>
    <w:bookmarkEnd w:id="188"/>
    <w:p w14:paraId="5E38FA68">
      <w:pPr>
        <w:spacing w:line="360" w:lineRule="auto"/>
        <w:ind w:firstLine="480" w:firstLineChars="200"/>
        <w:rPr>
          <w:rFonts w:hint="eastAsia" w:ascii="仿宋" w:hAnsi="仿宋" w:eastAsia="仿宋" w:cs="仿宋"/>
          <w:b w:val="0"/>
          <w:bCs w:val="0"/>
          <w:sz w:val="24"/>
          <w:szCs w:val="22"/>
        </w:rPr>
      </w:pPr>
      <w:r>
        <w:rPr>
          <w:rFonts w:hint="eastAsia" w:ascii="仿宋" w:hAnsi="仿宋" w:eastAsia="仿宋" w:cs="仿宋"/>
          <w:b w:val="0"/>
          <w:bCs w:val="0"/>
          <w:sz w:val="24"/>
          <w:szCs w:val="22"/>
        </w:rPr>
        <w:t>响应方提供的产品根据寻源方同意的程序进行检验和测试，并在响应文件中给出参考的测试目的、内容。寻源方保留根据响应方的承诺而监视试验的权利。</w:t>
      </w:r>
    </w:p>
    <w:p w14:paraId="00FF8D4A">
      <w:pPr>
        <w:spacing w:line="360" w:lineRule="auto"/>
        <w:ind w:firstLine="480" w:firstLineChars="200"/>
        <w:rPr>
          <w:rFonts w:hint="eastAsia" w:ascii="仿宋" w:hAnsi="仿宋" w:eastAsia="仿宋" w:cs="仿宋"/>
          <w:b w:val="0"/>
          <w:bCs w:val="0"/>
          <w:sz w:val="24"/>
          <w:szCs w:val="22"/>
        </w:rPr>
      </w:pPr>
      <w:r>
        <w:rPr>
          <w:rFonts w:hint="eastAsia" w:ascii="仿宋" w:hAnsi="仿宋" w:eastAsia="仿宋" w:cs="仿宋"/>
          <w:b w:val="0"/>
          <w:bCs w:val="0"/>
          <w:sz w:val="24"/>
          <w:szCs w:val="22"/>
        </w:rPr>
        <w:t>当产品运抵寻源方的现场后，如发现产品有缺陷按响应方的出厂试验报告数据进行现场测试时，发现指标达不到响应方提供的产品技术数据和寻源方技术规范要求的技术性能时，响应方免费为寻源方更换。然后进行验收测试。</w:t>
      </w:r>
    </w:p>
    <w:p w14:paraId="716B4499">
      <w:pPr>
        <w:keepNext/>
        <w:keepLines/>
        <w:numPr>
          <w:ilvl w:val="1"/>
          <w:numId w:val="16"/>
        </w:numPr>
        <w:spacing w:before="260" w:after="260" w:line="416" w:lineRule="auto"/>
        <w:outlineLvl w:val="1"/>
        <w:rPr>
          <w:rFonts w:hint="eastAsia" w:ascii="仿宋" w:hAnsi="仿宋" w:eastAsia="仿宋" w:cs="仿宋"/>
          <w:b w:val="0"/>
          <w:bCs w:val="0"/>
          <w:kern w:val="2"/>
          <w:sz w:val="28"/>
          <w:szCs w:val="32"/>
        </w:rPr>
      </w:pPr>
      <w:bookmarkStart w:id="189" w:name="_Toc8890"/>
      <w:bookmarkStart w:id="190" w:name="_Toc30014986"/>
      <w:bookmarkStart w:id="191" w:name="_Toc36951780"/>
      <w:bookmarkStart w:id="192" w:name="_Toc352601021"/>
      <w:bookmarkStart w:id="193" w:name="_Toc352247333"/>
      <w:bookmarkStart w:id="194" w:name="_Toc352594914"/>
      <w:bookmarkStart w:id="195" w:name="_Toc23123"/>
      <w:bookmarkStart w:id="196" w:name="_Toc75427416"/>
      <w:bookmarkStart w:id="197" w:name="_Toc958310017"/>
      <w:bookmarkStart w:id="198" w:name="_Toc242073983"/>
      <w:bookmarkStart w:id="199" w:name="_Toc518408540"/>
      <w:r>
        <w:rPr>
          <w:rFonts w:hint="eastAsia" w:ascii="仿宋" w:hAnsi="仿宋" w:eastAsia="仿宋" w:cs="仿宋"/>
          <w:b w:val="0"/>
          <w:bCs w:val="0"/>
          <w:kern w:val="2"/>
          <w:sz w:val="28"/>
          <w:szCs w:val="32"/>
        </w:rPr>
        <w:t>到货验收</w:t>
      </w:r>
      <w:bookmarkEnd w:id="189"/>
      <w:bookmarkEnd w:id="190"/>
      <w:bookmarkEnd w:id="191"/>
      <w:bookmarkEnd w:id="192"/>
      <w:bookmarkEnd w:id="193"/>
      <w:bookmarkEnd w:id="194"/>
      <w:bookmarkEnd w:id="195"/>
      <w:bookmarkEnd w:id="196"/>
      <w:bookmarkEnd w:id="197"/>
      <w:bookmarkEnd w:id="198"/>
    </w:p>
    <w:p w14:paraId="3914F747">
      <w:pPr>
        <w:keepNext/>
        <w:keepLines/>
        <w:numPr>
          <w:ilvl w:val="2"/>
          <w:numId w:val="16"/>
        </w:numPr>
        <w:tabs>
          <w:tab w:val="left" w:pos="993"/>
        </w:tabs>
        <w:spacing w:before="260" w:after="260" w:line="416" w:lineRule="auto"/>
        <w:outlineLvl w:val="2"/>
        <w:rPr>
          <w:rFonts w:hint="eastAsia" w:ascii="仿宋" w:hAnsi="仿宋" w:eastAsia="仿宋" w:cs="仿宋"/>
          <w:b w:val="0"/>
          <w:bCs w:val="0"/>
          <w:kern w:val="2"/>
          <w:sz w:val="28"/>
          <w:szCs w:val="32"/>
        </w:rPr>
      </w:pPr>
      <w:r>
        <w:rPr>
          <w:rFonts w:hint="eastAsia" w:ascii="仿宋" w:hAnsi="仿宋" w:eastAsia="仿宋" w:cs="仿宋"/>
          <w:b w:val="0"/>
          <w:bCs w:val="0"/>
          <w:kern w:val="2"/>
          <w:sz w:val="28"/>
          <w:szCs w:val="32"/>
        </w:rPr>
        <w:t>开箱检验</w:t>
      </w:r>
    </w:p>
    <w:p w14:paraId="7EAB9CF0">
      <w:pPr>
        <w:spacing w:line="360" w:lineRule="auto"/>
        <w:ind w:firstLine="480" w:firstLineChars="200"/>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中选供应商产品交付后进行现场开箱检验，即对产品的交付数量以及外包装、外观等进行检验。</w:t>
      </w:r>
    </w:p>
    <w:p w14:paraId="2A33EA46">
      <w:pPr>
        <w:keepNext/>
        <w:keepLines/>
        <w:numPr>
          <w:ilvl w:val="2"/>
          <w:numId w:val="16"/>
        </w:numPr>
        <w:tabs>
          <w:tab w:val="left" w:pos="993"/>
        </w:tabs>
        <w:spacing w:before="260" w:after="260" w:line="416" w:lineRule="auto"/>
        <w:outlineLvl w:val="2"/>
        <w:rPr>
          <w:rFonts w:hint="eastAsia" w:ascii="仿宋" w:hAnsi="仿宋" w:eastAsia="仿宋" w:cs="仿宋"/>
          <w:b w:val="0"/>
          <w:bCs w:val="0"/>
          <w:kern w:val="2"/>
          <w:sz w:val="24"/>
          <w:szCs w:val="24"/>
        </w:rPr>
      </w:pPr>
      <w:r>
        <w:rPr>
          <w:rFonts w:hint="eastAsia" w:ascii="仿宋" w:hAnsi="仿宋" w:eastAsia="仿宋" w:cs="仿宋"/>
          <w:b w:val="0"/>
          <w:bCs w:val="0"/>
          <w:kern w:val="2"/>
          <w:sz w:val="28"/>
          <w:szCs w:val="32"/>
        </w:rPr>
        <w:t>验收验证</w:t>
      </w:r>
    </w:p>
    <w:p w14:paraId="02B9A2A9">
      <w:pPr>
        <w:spacing w:line="360" w:lineRule="auto"/>
        <w:ind w:firstLine="480" w:firstLineChars="200"/>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双方对产品进行测试验证，以确定产品是否达到合同约定的技术指标要求。</w:t>
      </w:r>
    </w:p>
    <w:p w14:paraId="301E3A8D">
      <w:pPr>
        <w:spacing w:line="360" w:lineRule="auto"/>
        <w:ind w:firstLine="480" w:firstLineChars="200"/>
        <w:rPr>
          <w:rFonts w:hint="eastAsia" w:ascii="仿宋" w:hAnsi="仿宋" w:eastAsia="仿宋" w:cs="仿宋"/>
          <w:sz w:val="24"/>
          <w:szCs w:val="24"/>
        </w:rPr>
      </w:pPr>
      <w:r>
        <w:rPr>
          <w:rFonts w:hint="eastAsia" w:ascii="仿宋" w:hAnsi="仿宋" w:eastAsia="仿宋" w:cs="仿宋"/>
          <w:b w:val="0"/>
          <w:bCs w:val="0"/>
          <w:kern w:val="2"/>
          <w:sz w:val="24"/>
          <w:szCs w:val="24"/>
        </w:rPr>
        <w:t>测试期间，双方及时共同记录产品的使用及测试结果情况。如实记录产品测试表现、技术指标不达标可能原因及处理情况等。</w:t>
      </w:r>
    </w:p>
    <w:p w14:paraId="70952F0A">
      <w:pPr>
        <w:keepNext/>
        <w:keepLines/>
        <w:numPr>
          <w:ilvl w:val="2"/>
          <w:numId w:val="16"/>
        </w:numPr>
        <w:tabs>
          <w:tab w:val="left" w:pos="993"/>
        </w:tabs>
        <w:spacing w:before="260" w:after="260" w:line="416" w:lineRule="auto"/>
        <w:outlineLvl w:val="2"/>
        <w:rPr>
          <w:rFonts w:hint="eastAsia" w:ascii="仿宋" w:hAnsi="仿宋" w:eastAsia="仿宋" w:cs="仿宋"/>
          <w:b w:val="0"/>
          <w:bCs w:val="0"/>
          <w:kern w:val="2"/>
          <w:sz w:val="28"/>
          <w:szCs w:val="32"/>
        </w:rPr>
      </w:pPr>
      <w:r>
        <w:rPr>
          <w:rFonts w:hint="eastAsia" w:ascii="仿宋" w:hAnsi="仿宋" w:eastAsia="仿宋" w:cs="仿宋"/>
          <w:b w:val="0"/>
          <w:bCs w:val="0"/>
          <w:kern w:val="2"/>
          <w:sz w:val="28"/>
          <w:szCs w:val="32"/>
        </w:rPr>
        <w:t>验收</w:t>
      </w:r>
    </w:p>
    <w:p w14:paraId="190ADC14">
      <w:pPr>
        <w:spacing w:line="360" w:lineRule="auto"/>
        <w:ind w:firstLine="480" w:firstLineChars="200"/>
        <w:rPr>
          <w:rFonts w:ascii="Times New Roman" w:eastAsia="宋体"/>
          <w:b w:val="0"/>
          <w:bCs w:val="0"/>
          <w:kern w:val="2"/>
          <w:sz w:val="24"/>
          <w:szCs w:val="24"/>
        </w:rPr>
      </w:pPr>
      <w:r>
        <w:rPr>
          <w:rFonts w:hint="eastAsia" w:ascii="仿宋" w:hAnsi="仿宋" w:eastAsia="仿宋" w:cs="仿宋"/>
          <w:b w:val="0"/>
          <w:bCs w:val="0"/>
          <w:kern w:val="2"/>
          <w:sz w:val="24"/>
          <w:szCs w:val="24"/>
        </w:rPr>
        <w:t>如产品在测试验证中达到或视为达到技术指标，则寻源方、中选供应商双方在测试完成后合同条款约定的时间内签署产品验收证书，验收日期为产品达到或视为达到技术指标的日期。</w:t>
      </w:r>
    </w:p>
    <w:bookmarkEnd w:id="199"/>
    <w:p w14:paraId="1CEE4E4F">
      <w:pPr>
        <w:pStyle w:val="243"/>
        <w:ind w:firstLine="420"/>
        <w:rPr>
          <w:rFonts w:hint="eastAsia"/>
          <w:color w:val="auto"/>
          <w:highlight w:val="none"/>
        </w:rPr>
      </w:pPr>
    </w:p>
    <w:sectPr>
      <w:headerReference r:id="rId6" w:type="default"/>
      <w:footerReference r:id="rId7" w:type="default"/>
      <w:pgSz w:w="11907" w:h="16840"/>
      <w:pgMar w:top="1803" w:right="1440" w:bottom="1797" w:left="1440" w:header="851" w:footer="992" w:gutter="0"/>
      <w:pgBorders w:offsetFrom="page">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MS Sans Serif">
    <w:altName w:val="Segoe Print"/>
    <w:panose1 w:val="020B06040202020202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swiss"/>
    <w:pitch w:val="default"/>
    <w:sig w:usb0="E4002EFF" w:usb1="C000E47F"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Sans Serif">
    <w:panose1 w:val="020B0604020202020204"/>
    <w:charset w:val="00"/>
    <w:family w:val="swiss"/>
    <w:pitch w:val="default"/>
    <w:sig w:usb0="E5002EFF" w:usb1="C000605B" w:usb2="00000029" w:usb3="00000000" w:csb0="200101FF" w:csb1="20280000"/>
  </w:font>
  <w:font w:name="五">
    <w:altName w:val="微软雅黑"/>
    <w:panose1 w:val="020B0604020202020204"/>
    <w:charset w:val="86"/>
    <w:family w:val="auto"/>
    <w:pitch w:val="default"/>
    <w:sig w:usb0="00000000" w:usb1="00000000" w:usb2="00000010" w:usb3="00000000" w:csb0="00040000" w:csb1="00000000"/>
  </w:font>
  <w:font w:name="ˎ̥">
    <w:altName w:val="微软雅黑"/>
    <w:panose1 w:val="020B0604020202020204"/>
    <w:charset w:val="00"/>
    <w:family w:val="roman"/>
    <w:pitch w:val="default"/>
    <w:sig w:usb0="00000000" w:usb1="00000000" w:usb2="00000000" w:usb3="00000000" w:csb0="00040001" w:csb1="00000000"/>
  </w:font>
  <w:font w:name="Plotter">
    <w:altName w:val="Segoe Print"/>
    <w:panose1 w:val="020B0604020202020204"/>
    <w:charset w:val="00"/>
    <w:family w:val="roman"/>
    <w:pitch w:val="default"/>
    <w:sig w:usb0="00000000" w:usb1="00000000" w:usb2="00000000" w:usb3="00000000" w:csb0="00000001" w:csb1="00000000"/>
  </w:font>
  <w:font w:name="华文新魏">
    <w:panose1 w:val="02010800040101010101"/>
    <w:charset w:val="86"/>
    <w:family w:val="auto"/>
    <w:pitch w:val="default"/>
    <w:sig w:usb0="00000001" w:usb1="080F0000" w:usb2="00000000" w:usb3="00000000" w:csb0="00040000" w:csb1="00000000"/>
  </w:font>
  <w:font w:name="Book Antiqua">
    <w:panose1 w:val="02040602050305030304"/>
    <w:charset w:val="00"/>
    <w:family w:val="roman"/>
    <w:pitch w:val="default"/>
    <w:sig w:usb0="00000287" w:usb1="00000000" w:usb2="00000000" w:usb3="00000000" w:csb0="2000009F" w:csb1="DFD70000"/>
  </w:font>
  <w:font w:name="华文楷体">
    <w:panose1 w:val="02010600040101010101"/>
    <w:charset w:val="86"/>
    <w:family w:val="auto"/>
    <w:pitch w:val="default"/>
    <w:sig w:usb0="00000287" w:usb1="080F0000" w:usb2="00000000" w:usb3="00000000" w:csb0="0004009F" w:csb1="DFD70000"/>
  </w:font>
  <w:font w:name="隶书">
    <w:panose1 w:val="02010509060101010101"/>
    <w:charset w:val="86"/>
    <w:family w:val="modern"/>
    <w:pitch w:val="default"/>
    <w:sig w:usb0="00000001" w:usb1="080E0000" w:usb2="00000000" w:usb3="00000000" w:csb0="00040000" w:csb1="00000000"/>
  </w:font>
  <w:font w:name="Futura Bk">
    <w:altName w:val="Segoe Print"/>
    <w:panose1 w:val="020B0602020204020303"/>
    <w:charset w:val="00"/>
    <w:family w:val="swiss"/>
    <w:pitch w:val="default"/>
    <w:sig w:usb0="00000000" w:usb1="00000000" w:usb2="00000000" w:usb3="00000000" w:csb0="0000009F"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EB9F6">
    <w:pPr>
      <w:pStyle w:val="37"/>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11E66">
    <w:pPr>
      <w:pStyle w:val="37"/>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70</w:t>
    </w:r>
    <w:r>
      <w:rPr>
        <w:kern w:val="0"/>
        <w:szCs w:val="21"/>
      </w:rPr>
      <w:fldChar w:fldCharType="end"/>
    </w:r>
    <w:r>
      <w:rPr>
        <w:rFonts w:hint="eastAsia"/>
        <w:kern w:val="0"/>
        <w:szCs w:val="21"/>
      </w:rPr>
      <w:t xml:space="preserve"> 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7532B">
    <w:pPr>
      <w:snapToGrid w:val="0"/>
      <w:jc w:val="center"/>
      <w:rPr>
        <w:rFonts w:ascii="Calibri" w:hAnsi="Calibri" w:eastAsia="宋体"/>
        <w:kern w:val="2"/>
        <w:sz w:val="18"/>
        <w:szCs w:val="18"/>
      </w:rPr>
    </w:pPr>
    <w:r>
      <w:rPr>
        <w:rFonts w:ascii="Calibri" w:hAnsi="Calibri" w:eastAsia="宋体"/>
        <w:kern w:val="2"/>
        <w:sz w:val="18"/>
        <w:szCs w:val="18"/>
      </w:rPr>
      <w:fldChar w:fldCharType="begin"/>
    </w:r>
    <w:r>
      <w:rPr>
        <w:rFonts w:ascii="Calibri" w:hAnsi="Calibri" w:eastAsia="宋体"/>
        <w:kern w:val="2"/>
        <w:sz w:val="18"/>
        <w:szCs w:val="18"/>
      </w:rPr>
      <w:instrText xml:space="preserve">PAGE   \* MERGEFORMAT</w:instrText>
    </w:r>
    <w:r>
      <w:rPr>
        <w:rFonts w:ascii="Calibri" w:hAnsi="Calibri" w:eastAsia="宋体"/>
        <w:kern w:val="2"/>
        <w:sz w:val="18"/>
        <w:szCs w:val="18"/>
      </w:rPr>
      <w:fldChar w:fldCharType="separate"/>
    </w:r>
    <w:r>
      <w:rPr>
        <w:rFonts w:ascii="Calibri" w:hAnsi="Calibri" w:eastAsia="宋体"/>
        <w:kern w:val="2"/>
        <w:sz w:val="18"/>
        <w:szCs w:val="18"/>
        <w:lang w:val="zh-CN"/>
      </w:rPr>
      <w:t>13</w:t>
    </w:r>
    <w:r>
      <w:rPr>
        <w:rFonts w:ascii="Calibri" w:hAnsi="Calibri" w:eastAsia="宋体"/>
        <w:kern w:val="2"/>
        <w:sz w:val="18"/>
        <w:szCs w:val="18"/>
      </w:rPr>
      <w:fldChar w:fldCharType="end"/>
    </w:r>
  </w:p>
  <w:p w14:paraId="3EA793B1">
    <w:pPr>
      <w:snapToGrid w:val="0"/>
      <w:jc w:val="left"/>
      <w:rPr>
        <w:rFonts w:ascii="Calibri" w:hAnsi="Calibri" w:eastAsia="宋体"/>
        <w:kern w:val="2"/>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33604">
    <w:pPr>
      <w:snapToGrid w:val="0"/>
      <w:jc w:val="center"/>
      <w:rPr>
        <w:rFonts w:ascii="Calibri" w:hAnsi="Calibri" w:eastAsia="宋体"/>
        <w:kern w:val="2"/>
        <w:sz w:val="18"/>
        <w:szCs w:val="18"/>
      </w:rPr>
    </w:pPr>
    <w:r>
      <w:rPr>
        <w:rFonts w:ascii="Calibri" w:hAnsi="Calibri" w:eastAsia="宋体"/>
        <w:kern w:val="2"/>
        <w:sz w:val="18"/>
        <w:szCs w:val="18"/>
      </w:rPr>
      <w:fldChar w:fldCharType="begin"/>
    </w:r>
    <w:r>
      <w:rPr>
        <w:rFonts w:ascii="Calibri" w:hAnsi="Calibri" w:eastAsia="宋体"/>
        <w:kern w:val="2"/>
        <w:sz w:val="18"/>
        <w:szCs w:val="18"/>
      </w:rPr>
      <w:instrText xml:space="preserve">PAGE   \* MERGEFORMAT</w:instrText>
    </w:r>
    <w:r>
      <w:rPr>
        <w:rFonts w:ascii="Calibri" w:hAnsi="Calibri" w:eastAsia="宋体"/>
        <w:kern w:val="2"/>
        <w:sz w:val="18"/>
        <w:szCs w:val="18"/>
      </w:rPr>
      <w:fldChar w:fldCharType="separate"/>
    </w:r>
    <w:r>
      <w:rPr>
        <w:rFonts w:ascii="Calibri" w:hAnsi="Calibri" w:eastAsia="宋体"/>
        <w:kern w:val="2"/>
        <w:sz w:val="18"/>
        <w:szCs w:val="18"/>
        <w:lang w:val="zh-CN"/>
      </w:rPr>
      <w:t>13</w:t>
    </w:r>
    <w:r>
      <w:rPr>
        <w:rFonts w:ascii="Calibri" w:hAnsi="Calibri" w:eastAsia="宋体"/>
        <w:kern w:val="2"/>
        <w:sz w:val="18"/>
        <w:szCs w:val="18"/>
      </w:rPr>
      <w:fldChar w:fldCharType="end"/>
    </w:r>
  </w:p>
  <w:p w14:paraId="265B24FA">
    <w:pPr>
      <w:snapToGrid w:val="0"/>
      <w:jc w:val="left"/>
      <w:rPr>
        <w:rFonts w:ascii="Calibri" w:hAnsi="Calibri" w:eastAsia="宋体"/>
        <w:kern w:val="2"/>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78E99">
    <w:pP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7"/>
    <w:multiLevelType w:val="singleLevel"/>
    <w:tmpl w:val="00000017"/>
    <w:lvl w:ilvl="0" w:tentative="0">
      <w:start w:val="1"/>
      <w:numFmt w:val="decimal"/>
      <w:pStyle w:val="301"/>
      <w:suff w:val="nothing"/>
      <w:lvlText w:val="（%1）"/>
      <w:lvlJc w:val="left"/>
    </w:lvl>
  </w:abstractNum>
  <w:abstractNum w:abstractNumId="1">
    <w:nsid w:val="040F6B31"/>
    <w:multiLevelType w:val="multilevel"/>
    <w:tmpl w:val="040F6B31"/>
    <w:lvl w:ilvl="0" w:tentative="0">
      <w:start w:val="1"/>
      <w:numFmt w:val="decimal"/>
      <w:pStyle w:val="125"/>
      <w:suff w:val="space"/>
      <w:lvlText w:val="9.%1"/>
      <w:lvlJc w:val="left"/>
      <w:pPr>
        <w:ind w:left="3576" w:hanging="420"/>
      </w:pPr>
      <w:rPr>
        <w:rFonts w:hint="eastAsia" w:ascii="宋体" w:hAnsi="宋体" w:eastAsia="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4597C06"/>
    <w:multiLevelType w:val="multilevel"/>
    <w:tmpl w:val="04597C06"/>
    <w:lvl w:ilvl="0" w:tentative="0">
      <w:start w:val="1"/>
      <w:numFmt w:val="decimal"/>
      <w:pStyle w:val="140"/>
      <w:suff w:val="space"/>
      <w:lvlText w:val="7.%1"/>
      <w:lvlJc w:val="left"/>
      <w:pPr>
        <w:ind w:left="2736" w:hanging="420"/>
      </w:pPr>
      <w:rPr>
        <w:rFonts w:hint="eastAsia" w:ascii="宋体" w:hAnsi="宋体" w:eastAsia="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6466C08"/>
    <w:multiLevelType w:val="multilevel"/>
    <w:tmpl w:val="06466C08"/>
    <w:lvl w:ilvl="0" w:tentative="0">
      <w:start w:val="1"/>
      <w:numFmt w:val="decimal"/>
      <w:pStyle w:val="289"/>
      <w:lvlText w:val="&lt;REQ_%1&gt;"/>
      <w:lvlJc w:val="left"/>
      <w:pPr>
        <w:tabs>
          <w:tab w:val="left" w:pos="567"/>
        </w:tabs>
        <w:ind w:left="1304" w:hanging="1304"/>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7A44DC2"/>
    <w:multiLevelType w:val="multilevel"/>
    <w:tmpl w:val="07A44DC2"/>
    <w:lvl w:ilvl="0" w:tentative="0">
      <w:start w:val="1"/>
      <w:numFmt w:val="decimal"/>
      <w:pStyle w:val="205"/>
      <w:suff w:val="space"/>
      <w:lvlText w:val="2.%1"/>
      <w:lvlJc w:val="left"/>
      <w:pPr>
        <w:ind w:left="426"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8CD5F63"/>
    <w:multiLevelType w:val="multilevel"/>
    <w:tmpl w:val="08CD5F63"/>
    <w:lvl w:ilvl="0" w:tentative="0">
      <w:start w:val="1"/>
      <w:numFmt w:val="lowerLetter"/>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E51775A"/>
    <w:multiLevelType w:val="multilevel"/>
    <w:tmpl w:val="0E51775A"/>
    <w:lvl w:ilvl="0" w:tentative="0">
      <w:start w:val="1"/>
      <w:numFmt w:val="decimal"/>
      <w:lvlText w:val="%1)"/>
      <w:lvlJc w:val="left"/>
      <w:pPr>
        <w:tabs>
          <w:tab w:val="left" w:pos="1265"/>
        </w:tabs>
        <w:ind w:left="1265" w:hanging="420"/>
      </w:pPr>
    </w:lvl>
    <w:lvl w:ilvl="1" w:tentative="0">
      <w:start w:val="1"/>
      <w:numFmt w:val="lowerLetter"/>
      <w:lvlText w:val="%2)"/>
      <w:lvlJc w:val="left"/>
      <w:pPr>
        <w:tabs>
          <w:tab w:val="left" w:pos="1265"/>
        </w:tabs>
        <w:ind w:left="1265" w:hanging="420"/>
      </w:pPr>
    </w:lvl>
    <w:lvl w:ilvl="2" w:tentative="0">
      <w:start w:val="1"/>
      <w:numFmt w:val="lowerRoman"/>
      <w:lvlText w:val="%3."/>
      <w:lvlJc w:val="right"/>
      <w:pPr>
        <w:tabs>
          <w:tab w:val="left" w:pos="1685"/>
        </w:tabs>
        <w:ind w:left="1685" w:hanging="420"/>
      </w:pPr>
    </w:lvl>
    <w:lvl w:ilvl="3" w:tentative="0">
      <w:start w:val="1"/>
      <w:numFmt w:val="decimal"/>
      <w:lvlText w:val="%4."/>
      <w:lvlJc w:val="left"/>
      <w:pPr>
        <w:tabs>
          <w:tab w:val="left" w:pos="2105"/>
        </w:tabs>
        <w:ind w:left="2105" w:hanging="420"/>
      </w:pPr>
    </w:lvl>
    <w:lvl w:ilvl="4" w:tentative="0">
      <w:start w:val="1"/>
      <w:numFmt w:val="lowerLetter"/>
      <w:lvlText w:val="%5)"/>
      <w:lvlJc w:val="left"/>
      <w:pPr>
        <w:tabs>
          <w:tab w:val="left" w:pos="2525"/>
        </w:tabs>
        <w:ind w:left="2525" w:hanging="420"/>
      </w:pPr>
    </w:lvl>
    <w:lvl w:ilvl="5" w:tentative="0">
      <w:start w:val="1"/>
      <w:numFmt w:val="lowerRoman"/>
      <w:lvlText w:val="%6."/>
      <w:lvlJc w:val="right"/>
      <w:pPr>
        <w:tabs>
          <w:tab w:val="left" w:pos="2945"/>
        </w:tabs>
        <w:ind w:left="2945" w:hanging="420"/>
      </w:pPr>
    </w:lvl>
    <w:lvl w:ilvl="6" w:tentative="0">
      <w:start w:val="1"/>
      <w:numFmt w:val="decimal"/>
      <w:lvlText w:val="%7."/>
      <w:lvlJc w:val="left"/>
      <w:pPr>
        <w:tabs>
          <w:tab w:val="left" w:pos="3365"/>
        </w:tabs>
        <w:ind w:left="3365" w:hanging="420"/>
      </w:pPr>
    </w:lvl>
    <w:lvl w:ilvl="7" w:tentative="0">
      <w:start w:val="1"/>
      <w:numFmt w:val="lowerLetter"/>
      <w:lvlText w:val="%8)"/>
      <w:lvlJc w:val="left"/>
      <w:pPr>
        <w:tabs>
          <w:tab w:val="left" w:pos="3785"/>
        </w:tabs>
        <w:ind w:left="3785" w:hanging="420"/>
      </w:pPr>
    </w:lvl>
    <w:lvl w:ilvl="8" w:tentative="0">
      <w:start w:val="1"/>
      <w:numFmt w:val="lowerRoman"/>
      <w:lvlText w:val="%9."/>
      <w:lvlJc w:val="right"/>
      <w:pPr>
        <w:tabs>
          <w:tab w:val="left" w:pos="4205"/>
        </w:tabs>
        <w:ind w:left="4205" w:hanging="420"/>
      </w:pPr>
    </w:lvl>
  </w:abstractNum>
  <w:abstractNum w:abstractNumId="7">
    <w:nsid w:val="108447B3"/>
    <w:multiLevelType w:val="multilevel"/>
    <w:tmpl w:val="108447B3"/>
    <w:lvl w:ilvl="0" w:tentative="0">
      <w:start w:val="1"/>
      <w:numFmt w:val="decimal"/>
      <w:pStyle w:val="95"/>
      <w:suff w:val="space"/>
      <w:lvlText w:val="5.%1"/>
      <w:lvlJc w:val="left"/>
      <w:pPr>
        <w:ind w:left="2736" w:hanging="420"/>
      </w:pPr>
      <w:rPr>
        <w:rFonts w:hint="eastAsia" w:ascii="宋体" w:hAnsi="宋体" w:eastAsia="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1B136F61"/>
    <w:multiLevelType w:val="multilevel"/>
    <w:tmpl w:val="1B136F61"/>
    <w:lvl w:ilvl="0" w:tentative="0">
      <w:start w:val="1"/>
      <w:numFmt w:val="none"/>
      <w:pStyle w:val="261"/>
      <w:lvlText w:val="表"/>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21C24542"/>
    <w:multiLevelType w:val="multilevel"/>
    <w:tmpl w:val="21C24542"/>
    <w:lvl w:ilvl="0" w:tentative="0">
      <w:start w:val="1"/>
      <w:numFmt w:val="decimal"/>
      <w:pStyle w:val="144"/>
      <w:suff w:val="space"/>
      <w:lvlText w:val="1.1.%1"/>
      <w:lvlJc w:val="left"/>
      <w:pPr>
        <w:ind w:left="735"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29364227"/>
    <w:multiLevelType w:val="multilevel"/>
    <w:tmpl w:val="29364227"/>
    <w:lvl w:ilvl="0" w:tentative="0">
      <w:start w:val="1"/>
      <w:numFmt w:val="decimal"/>
      <w:pStyle w:val="97"/>
      <w:lvlText w:val="&lt;CMT_%1&gt;"/>
      <w:lvlJc w:val="left"/>
      <w:pPr>
        <w:tabs>
          <w:tab w:val="left" w:pos="567"/>
        </w:tabs>
        <w:ind w:left="1304" w:hanging="1304"/>
      </w:pPr>
      <w:rPr>
        <w:rFonts w:hint="default" w:ascii="Times New Roman" w:hAnsi="Times New Roman" w:cs="Times New Roman"/>
        <w:b w:val="0"/>
        <w:i w:val="0"/>
        <w:iCs w:val="0"/>
        <w:caps w:val="0"/>
        <w:smallCaps w:val="0"/>
        <w:strike w:val="0"/>
        <w:dstrike w:val="0"/>
        <w:outline w:val="0"/>
        <w:shadow w:val="0"/>
        <w:emboss w:val="0"/>
        <w:imprint w:val="0"/>
        <w:vanish w:val="0"/>
        <w:spacing w:val="0"/>
        <w:position w:val="0"/>
        <w:u w:val="none"/>
        <w:vertAlign w:val="baseline"/>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296369D0"/>
    <w:multiLevelType w:val="multilevel"/>
    <w:tmpl w:val="296369D0"/>
    <w:lvl w:ilvl="0" w:tentative="0">
      <w:start w:val="1"/>
      <w:numFmt w:val="decimal"/>
      <w:pStyle w:val="186"/>
      <w:suff w:val="space"/>
      <w:lvlText w:val="4.%1"/>
      <w:lvlJc w:val="left"/>
      <w:pPr>
        <w:ind w:left="1476" w:hanging="420"/>
      </w:pPr>
      <w:rPr>
        <w:rFonts w:hint="eastAsia" w:ascii="宋体" w:hAnsi="宋体" w:eastAsia="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2F477379"/>
    <w:multiLevelType w:val="multilevel"/>
    <w:tmpl w:val="2F477379"/>
    <w:lvl w:ilvl="0" w:tentative="0">
      <w:start w:val="1"/>
      <w:numFmt w:val="decimal"/>
      <w:lvlText w:val="%1)"/>
      <w:lvlJc w:val="left"/>
      <w:pPr>
        <w:tabs>
          <w:tab w:val="left" w:pos="1265"/>
        </w:tabs>
        <w:ind w:left="1265" w:hanging="420"/>
      </w:pPr>
    </w:lvl>
    <w:lvl w:ilvl="1" w:tentative="0">
      <w:start w:val="1"/>
      <w:numFmt w:val="lowerLetter"/>
      <w:lvlText w:val="%2)"/>
      <w:lvlJc w:val="left"/>
      <w:pPr>
        <w:tabs>
          <w:tab w:val="left" w:pos="1265"/>
        </w:tabs>
        <w:ind w:left="1265" w:hanging="420"/>
      </w:pPr>
    </w:lvl>
    <w:lvl w:ilvl="2" w:tentative="0">
      <w:start w:val="1"/>
      <w:numFmt w:val="lowerRoman"/>
      <w:lvlText w:val="%3."/>
      <w:lvlJc w:val="right"/>
      <w:pPr>
        <w:tabs>
          <w:tab w:val="left" w:pos="1685"/>
        </w:tabs>
        <w:ind w:left="1685" w:hanging="420"/>
      </w:pPr>
    </w:lvl>
    <w:lvl w:ilvl="3" w:tentative="0">
      <w:start w:val="1"/>
      <w:numFmt w:val="decimal"/>
      <w:lvlText w:val="%4."/>
      <w:lvlJc w:val="left"/>
      <w:pPr>
        <w:tabs>
          <w:tab w:val="left" w:pos="2105"/>
        </w:tabs>
        <w:ind w:left="2105" w:hanging="420"/>
      </w:pPr>
    </w:lvl>
    <w:lvl w:ilvl="4" w:tentative="0">
      <w:start w:val="1"/>
      <w:numFmt w:val="lowerLetter"/>
      <w:lvlText w:val="%5)"/>
      <w:lvlJc w:val="left"/>
      <w:pPr>
        <w:tabs>
          <w:tab w:val="left" w:pos="2525"/>
        </w:tabs>
        <w:ind w:left="2525" w:hanging="420"/>
      </w:pPr>
    </w:lvl>
    <w:lvl w:ilvl="5" w:tentative="0">
      <w:start w:val="1"/>
      <w:numFmt w:val="lowerRoman"/>
      <w:lvlText w:val="%6."/>
      <w:lvlJc w:val="right"/>
      <w:pPr>
        <w:tabs>
          <w:tab w:val="left" w:pos="2945"/>
        </w:tabs>
        <w:ind w:left="2945" w:hanging="420"/>
      </w:pPr>
    </w:lvl>
    <w:lvl w:ilvl="6" w:tentative="0">
      <w:start w:val="1"/>
      <w:numFmt w:val="decimal"/>
      <w:lvlText w:val="%7."/>
      <w:lvlJc w:val="left"/>
      <w:pPr>
        <w:tabs>
          <w:tab w:val="left" w:pos="3365"/>
        </w:tabs>
        <w:ind w:left="3365" w:hanging="420"/>
      </w:pPr>
    </w:lvl>
    <w:lvl w:ilvl="7" w:tentative="0">
      <w:start w:val="1"/>
      <w:numFmt w:val="lowerLetter"/>
      <w:lvlText w:val="%8)"/>
      <w:lvlJc w:val="left"/>
      <w:pPr>
        <w:tabs>
          <w:tab w:val="left" w:pos="3785"/>
        </w:tabs>
        <w:ind w:left="3785" w:hanging="420"/>
      </w:pPr>
    </w:lvl>
    <w:lvl w:ilvl="8" w:tentative="0">
      <w:start w:val="1"/>
      <w:numFmt w:val="lowerRoman"/>
      <w:lvlText w:val="%9."/>
      <w:lvlJc w:val="right"/>
      <w:pPr>
        <w:tabs>
          <w:tab w:val="left" w:pos="4205"/>
        </w:tabs>
        <w:ind w:left="4205" w:hanging="420"/>
      </w:pPr>
    </w:lvl>
  </w:abstractNum>
  <w:abstractNum w:abstractNumId="13">
    <w:nsid w:val="375E437A"/>
    <w:multiLevelType w:val="singleLevel"/>
    <w:tmpl w:val="375E437A"/>
    <w:lvl w:ilvl="0" w:tentative="0">
      <w:start w:val="1"/>
      <w:numFmt w:val="decimal"/>
      <w:lvlText w:val="(%1)"/>
      <w:lvlJc w:val="left"/>
      <w:pPr>
        <w:tabs>
          <w:tab w:val="left" w:pos="795"/>
        </w:tabs>
        <w:ind w:left="795" w:hanging="315"/>
      </w:pPr>
      <w:rPr>
        <w:rFonts w:hint="default"/>
      </w:rPr>
    </w:lvl>
  </w:abstractNum>
  <w:abstractNum w:abstractNumId="14">
    <w:nsid w:val="39617791"/>
    <w:multiLevelType w:val="multilevel"/>
    <w:tmpl w:val="39617791"/>
    <w:lvl w:ilvl="0" w:tentative="0">
      <w:start w:val="1"/>
      <w:numFmt w:val="decimal"/>
      <w:pStyle w:val="115"/>
      <w:suff w:val="space"/>
      <w:lvlText w:val="6.%1"/>
      <w:lvlJc w:val="left"/>
      <w:pPr>
        <w:ind w:left="2736" w:hanging="420"/>
      </w:pPr>
      <w:rPr>
        <w:rFonts w:hint="eastAsia" w:ascii="宋体" w:hAnsi="宋体" w:eastAsia="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39BB6CAC"/>
    <w:multiLevelType w:val="multilevel"/>
    <w:tmpl w:val="39BB6CAC"/>
    <w:lvl w:ilvl="0" w:tentative="0">
      <w:start w:val="1"/>
      <w:numFmt w:val="decimalEnclosedCircle"/>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6">
    <w:nsid w:val="3C043723"/>
    <w:multiLevelType w:val="multilevel"/>
    <w:tmpl w:val="3C043723"/>
    <w:lvl w:ilvl="0" w:tentative="0">
      <w:start w:val="1"/>
      <w:numFmt w:val="decimal"/>
      <w:pStyle w:val="179"/>
      <w:suff w:val="space"/>
      <w:lvlText w:val="3.%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3EFF00CE"/>
    <w:multiLevelType w:val="multilevel"/>
    <w:tmpl w:val="3EFF00CE"/>
    <w:lvl w:ilvl="0" w:tentative="0">
      <w:start w:val="1"/>
      <w:numFmt w:val="decimal"/>
      <w:pStyle w:val="174"/>
      <w:suff w:val="space"/>
      <w:lvlText w:val="1.%1"/>
      <w:lvlJc w:val="left"/>
      <w:pPr>
        <w:ind w:left="426" w:hanging="420"/>
      </w:pPr>
      <w:rPr>
        <w:rFonts w:hint="eastAsia" w:ascii="宋体" w:hAnsi="宋体" w:eastAsia="宋体"/>
      </w:rPr>
    </w:lvl>
    <w:lvl w:ilvl="1" w:tentative="0">
      <w:start w:val="1"/>
      <w:numFmt w:val="lowerLetter"/>
      <w:lvlText w:val="%2)"/>
      <w:lvlJc w:val="left"/>
      <w:pPr>
        <w:ind w:left="846" w:hanging="420"/>
      </w:pPr>
    </w:lvl>
    <w:lvl w:ilvl="2" w:tentative="0">
      <w:start w:val="1"/>
      <w:numFmt w:val="lowerRoman"/>
      <w:lvlText w:val="%3."/>
      <w:lvlJc w:val="right"/>
      <w:pPr>
        <w:ind w:left="1266" w:hanging="420"/>
      </w:pPr>
    </w:lvl>
    <w:lvl w:ilvl="3" w:tentative="0">
      <w:start w:val="1"/>
      <w:numFmt w:val="decimal"/>
      <w:lvlText w:val="%4."/>
      <w:lvlJc w:val="left"/>
      <w:pPr>
        <w:ind w:left="1686" w:hanging="420"/>
      </w:pPr>
    </w:lvl>
    <w:lvl w:ilvl="4" w:tentative="0">
      <w:start w:val="1"/>
      <w:numFmt w:val="lowerLetter"/>
      <w:lvlText w:val="%5)"/>
      <w:lvlJc w:val="left"/>
      <w:pPr>
        <w:ind w:left="2106" w:hanging="420"/>
      </w:pPr>
    </w:lvl>
    <w:lvl w:ilvl="5" w:tentative="0">
      <w:start w:val="1"/>
      <w:numFmt w:val="lowerRoman"/>
      <w:lvlText w:val="%6."/>
      <w:lvlJc w:val="right"/>
      <w:pPr>
        <w:ind w:left="2526" w:hanging="420"/>
      </w:pPr>
    </w:lvl>
    <w:lvl w:ilvl="6" w:tentative="0">
      <w:start w:val="1"/>
      <w:numFmt w:val="decimal"/>
      <w:lvlText w:val="%7."/>
      <w:lvlJc w:val="left"/>
      <w:pPr>
        <w:ind w:left="2946" w:hanging="420"/>
      </w:pPr>
    </w:lvl>
    <w:lvl w:ilvl="7" w:tentative="0">
      <w:start w:val="1"/>
      <w:numFmt w:val="lowerLetter"/>
      <w:lvlText w:val="%8)"/>
      <w:lvlJc w:val="left"/>
      <w:pPr>
        <w:ind w:left="3366" w:hanging="420"/>
      </w:pPr>
    </w:lvl>
    <w:lvl w:ilvl="8" w:tentative="0">
      <w:start w:val="1"/>
      <w:numFmt w:val="lowerRoman"/>
      <w:lvlText w:val="%9."/>
      <w:lvlJc w:val="right"/>
      <w:pPr>
        <w:ind w:left="3786" w:hanging="420"/>
      </w:pPr>
    </w:lvl>
  </w:abstractNum>
  <w:abstractNum w:abstractNumId="18">
    <w:nsid w:val="42FD1E07"/>
    <w:multiLevelType w:val="multilevel"/>
    <w:tmpl w:val="42FD1E07"/>
    <w:lvl w:ilvl="0" w:tentative="0">
      <w:start w:val="1"/>
      <w:numFmt w:val="decimal"/>
      <w:lvlText w:val="%1)"/>
      <w:lvlJc w:val="left"/>
      <w:pPr>
        <w:tabs>
          <w:tab w:val="left" w:pos="1265"/>
        </w:tabs>
        <w:ind w:left="1265" w:hanging="420"/>
      </w:pPr>
    </w:lvl>
    <w:lvl w:ilvl="1" w:tentative="0">
      <w:start w:val="1"/>
      <w:numFmt w:val="lowerLetter"/>
      <w:lvlText w:val="%2)"/>
      <w:lvlJc w:val="left"/>
      <w:pPr>
        <w:tabs>
          <w:tab w:val="left" w:pos="1265"/>
        </w:tabs>
        <w:ind w:left="1265" w:hanging="420"/>
      </w:pPr>
    </w:lvl>
    <w:lvl w:ilvl="2" w:tentative="0">
      <w:start w:val="1"/>
      <w:numFmt w:val="lowerRoman"/>
      <w:lvlText w:val="%3."/>
      <w:lvlJc w:val="right"/>
      <w:pPr>
        <w:tabs>
          <w:tab w:val="left" w:pos="1685"/>
        </w:tabs>
        <w:ind w:left="1685" w:hanging="420"/>
      </w:pPr>
    </w:lvl>
    <w:lvl w:ilvl="3" w:tentative="0">
      <w:start w:val="1"/>
      <w:numFmt w:val="decimal"/>
      <w:lvlText w:val="%4."/>
      <w:lvlJc w:val="left"/>
      <w:pPr>
        <w:tabs>
          <w:tab w:val="left" w:pos="2105"/>
        </w:tabs>
        <w:ind w:left="2105" w:hanging="420"/>
      </w:pPr>
    </w:lvl>
    <w:lvl w:ilvl="4" w:tentative="0">
      <w:start w:val="1"/>
      <w:numFmt w:val="lowerLetter"/>
      <w:lvlText w:val="%5)"/>
      <w:lvlJc w:val="left"/>
      <w:pPr>
        <w:tabs>
          <w:tab w:val="left" w:pos="2525"/>
        </w:tabs>
        <w:ind w:left="2525" w:hanging="420"/>
      </w:pPr>
    </w:lvl>
    <w:lvl w:ilvl="5" w:tentative="0">
      <w:start w:val="1"/>
      <w:numFmt w:val="lowerRoman"/>
      <w:lvlText w:val="%6."/>
      <w:lvlJc w:val="right"/>
      <w:pPr>
        <w:tabs>
          <w:tab w:val="left" w:pos="2945"/>
        </w:tabs>
        <w:ind w:left="2945" w:hanging="420"/>
      </w:pPr>
    </w:lvl>
    <w:lvl w:ilvl="6" w:tentative="0">
      <w:start w:val="1"/>
      <w:numFmt w:val="decimal"/>
      <w:lvlText w:val="%7."/>
      <w:lvlJc w:val="left"/>
      <w:pPr>
        <w:tabs>
          <w:tab w:val="left" w:pos="3365"/>
        </w:tabs>
        <w:ind w:left="3365" w:hanging="420"/>
      </w:pPr>
    </w:lvl>
    <w:lvl w:ilvl="7" w:tentative="0">
      <w:start w:val="1"/>
      <w:numFmt w:val="lowerLetter"/>
      <w:lvlText w:val="%8)"/>
      <w:lvlJc w:val="left"/>
      <w:pPr>
        <w:tabs>
          <w:tab w:val="left" w:pos="3785"/>
        </w:tabs>
        <w:ind w:left="3785" w:hanging="420"/>
      </w:pPr>
    </w:lvl>
    <w:lvl w:ilvl="8" w:tentative="0">
      <w:start w:val="1"/>
      <w:numFmt w:val="lowerRoman"/>
      <w:lvlText w:val="%9."/>
      <w:lvlJc w:val="right"/>
      <w:pPr>
        <w:tabs>
          <w:tab w:val="left" w:pos="4205"/>
        </w:tabs>
        <w:ind w:left="4205" w:hanging="420"/>
      </w:pPr>
    </w:lvl>
  </w:abstractNum>
  <w:abstractNum w:abstractNumId="19">
    <w:nsid w:val="4C0437F3"/>
    <w:multiLevelType w:val="singleLevel"/>
    <w:tmpl w:val="4C0437F3"/>
    <w:lvl w:ilvl="0" w:tentative="0">
      <w:start w:val="1"/>
      <w:numFmt w:val="decimal"/>
      <w:lvlText w:val="(%1)"/>
      <w:lvlJc w:val="left"/>
      <w:pPr>
        <w:ind w:left="425" w:hanging="425"/>
      </w:pPr>
      <w:rPr>
        <w:rFonts w:hint="default"/>
      </w:rPr>
    </w:lvl>
  </w:abstractNum>
  <w:abstractNum w:abstractNumId="20">
    <w:nsid w:val="57273A2B"/>
    <w:multiLevelType w:val="multilevel"/>
    <w:tmpl w:val="57273A2B"/>
    <w:lvl w:ilvl="0" w:tentative="0">
      <w:start w:val="1"/>
      <w:numFmt w:val="decimal"/>
      <w:pStyle w:val="151"/>
      <w:lvlText w:val="(%1)"/>
      <w:lvlJc w:val="left"/>
      <w:pPr>
        <w:tabs>
          <w:tab w:val="left" w:pos="420"/>
        </w:tabs>
        <w:ind w:left="420" w:firstLine="0"/>
      </w:pPr>
      <w:rPr>
        <w:rFonts w:hint="eastAsia" w:hAnsi="Times New Roman" w:cs="Times New Roman"/>
        <w:b w:val="0"/>
        <w:bCs w:val="0"/>
        <w:i w:val="0"/>
        <w:iCs w:val="0"/>
        <w:caps w:val="0"/>
        <w:smallCaps w:val="0"/>
        <w:strike w:val="0"/>
        <w:dstrike w:val="0"/>
        <w:outline w:val="0"/>
        <w:shadow w:val="0"/>
        <w:emboss w:val="0"/>
        <w:imprint w:val="0"/>
        <w:vanish w:val="0"/>
        <w:spacing w:val="0"/>
        <w:position w:val="0"/>
        <w:u w:val="none"/>
        <w:vertAlign w:val="baseline"/>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582F4130"/>
    <w:multiLevelType w:val="singleLevel"/>
    <w:tmpl w:val="582F4130"/>
    <w:lvl w:ilvl="0" w:tentative="0">
      <w:start w:val="1"/>
      <w:numFmt w:val="bullet"/>
      <w:pStyle w:val="384"/>
      <w:lvlText w:val=""/>
      <w:lvlJc w:val="left"/>
      <w:pPr>
        <w:tabs>
          <w:tab w:val="left" w:pos="360"/>
        </w:tabs>
        <w:ind w:left="360" w:hanging="360"/>
      </w:pPr>
      <w:rPr>
        <w:rFonts w:hint="default" w:ascii="Wingdings" w:hAnsi="Wingdings"/>
        <w:b w:val="0"/>
        <w:i w:val="0"/>
        <w:sz w:val="16"/>
      </w:rPr>
    </w:lvl>
  </w:abstractNum>
  <w:abstractNum w:abstractNumId="22">
    <w:nsid w:val="592241AC"/>
    <w:multiLevelType w:val="multilevel"/>
    <w:tmpl w:val="592241AC"/>
    <w:lvl w:ilvl="0" w:tentative="0">
      <w:start w:val="1"/>
      <w:numFmt w:val="lowerLetter"/>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3">
    <w:nsid w:val="59734AA1"/>
    <w:multiLevelType w:val="multilevel"/>
    <w:tmpl w:val="59734AA1"/>
    <w:lvl w:ilvl="0" w:tentative="0">
      <w:start w:val="1"/>
      <w:numFmt w:val="decimal"/>
      <w:lvlText w:val="第%1章 "/>
      <w:lvlJc w:val="left"/>
      <w:pPr>
        <w:ind w:left="425" w:hanging="425"/>
      </w:pPr>
      <w:rPr>
        <w:rFonts w:hint="eastAsia"/>
      </w:rPr>
    </w:lvl>
    <w:lvl w:ilvl="1" w:tentative="0">
      <w:start w:val="1"/>
      <w:numFmt w:val="decimal"/>
      <w:lvlText w:val="%1.%2."/>
      <w:lvlJc w:val="left"/>
      <w:pPr>
        <w:ind w:left="567" w:hanging="567"/>
      </w:pPr>
      <w:rPr>
        <w:rFonts w:hint="eastAsia" w:ascii="宋体" w:hAnsi="宋体" w:eastAsia="宋体"/>
      </w:rPr>
    </w:lvl>
    <w:lvl w:ilvl="2" w:tentative="0">
      <w:start w:val="1"/>
      <w:numFmt w:val="decimal"/>
      <w:lvlText w:val="%1.%2.%3."/>
      <w:lvlJc w:val="left"/>
      <w:pPr>
        <w:ind w:left="709" w:hanging="709"/>
      </w:pPr>
      <w:rPr>
        <w:rFonts w:hint="eastAsia" w:ascii="宋体" w:hAnsi="宋体" w:eastAsia="宋体"/>
      </w:rPr>
    </w:lvl>
    <w:lvl w:ilvl="3" w:tentative="0">
      <w:start w:val="1"/>
      <w:numFmt w:val="decimal"/>
      <w:lvlText w:val="%1.%2.%3.%4."/>
      <w:lvlJc w:val="left"/>
      <w:pPr>
        <w:ind w:left="851" w:hanging="851"/>
      </w:pPr>
      <w:rPr>
        <w:rFonts w:hint="eastAsia" w:ascii="宋体" w:hAnsi="宋体" w:eastAsia="宋体"/>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24">
    <w:nsid w:val="72C65F21"/>
    <w:multiLevelType w:val="multilevel"/>
    <w:tmpl w:val="72C65F21"/>
    <w:lvl w:ilvl="0" w:tentative="0">
      <w:start w:val="1"/>
      <w:numFmt w:val="lowerLetter"/>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10"/>
  </w:num>
  <w:num w:numId="3">
    <w:abstractNumId w:val="14"/>
  </w:num>
  <w:num w:numId="4">
    <w:abstractNumId w:val="1"/>
  </w:num>
  <w:num w:numId="5">
    <w:abstractNumId w:val="2"/>
  </w:num>
  <w:num w:numId="6">
    <w:abstractNumId w:val="9"/>
  </w:num>
  <w:num w:numId="7">
    <w:abstractNumId w:val="20"/>
  </w:num>
  <w:num w:numId="8">
    <w:abstractNumId w:val="17"/>
  </w:num>
  <w:num w:numId="9">
    <w:abstractNumId w:val="16"/>
  </w:num>
  <w:num w:numId="10">
    <w:abstractNumId w:val="11"/>
  </w:num>
  <w:num w:numId="11">
    <w:abstractNumId w:val="4"/>
  </w:num>
  <w:num w:numId="12">
    <w:abstractNumId w:val="8"/>
  </w:num>
  <w:num w:numId="13">
    <w:abstractNumId w:val="3"/>
  </w:num>
  <w:num w:numId="14">
    <w:abstractNumId w:val="0"/>
  </w:num>
  <w:num w:numId="15">
    <w:abstractNumId w:val="21"/>
  </w:num>
  <w:num w:numId="16">
    <w:abstractNumId w:val="23"/>
  </w:num>
  <w:num w:numId="17">
    <w:abstractNumId w:val="19"/>
  </w:num>
  <w:num w:numId="18">
    <w:abstractNumId w:val="18"/>
  </w:num>
  <w:num w:numId="19">
    <w:abstractNumId w:val="15"/>
  </w:num>
  <w:num w:numId="20">
    <w:abstractNumId w:val="22"/>
  </w:num>
  <w:num w:numId="21">
    <w:abstractNumId w:val="13"/>
  </w:num>
  <w:num w:numId="22">
    <w:abstractNumId w:val="12"/>
  </w:num>
  <w:num w:numId="23">
    <w:abstractNumId w:val="5"/>
  </w:num>
  <w:num w:numId="24">
    <w:abstractNumId w:val="6"/>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QxNTg5OWJhODYzZWQ3N2Q1OTBiYjFlNzUwM2UzM2UifQ=="/>
  </w:docVars>
  <w:rsids>
    <w:rsidRoot w:val="00172A27"/>
    <w:rsid w:val="00000CEA"/>
    <w:rsid w:val="0000103F"/>
    <w:rsid w:val="000049CB"/>
    <w:rsid w:val="000053C2"/>
    <w:rsid w:val="0000665E"/>
    <w:rsid w:val="00006997"/>
    <w:rsid w:val="000078E8"/>
    <w:rsid w:val="000119A8"/>
    <w:rsid w:val="000120C7"/>
    <w:rsid w:val="000131D2"/>
    <w:rsid w:val="00014315"/>
    <w:rsid w:val="00014704"/>
    <w:rsid w:val="0001494D"/>
    <w:rsid w:val="00014D91"/>
    <w:rsid w:val="000154A1"/>
    <w:rsid w:val="00015B01"/>
    <w:rsid w:val="000165FE"/>
    <w:rsid w:val="00016E0A"/>
    <w:rsid w:val="000205E2"/>
    <w:rsid w:val="00020ADB"/>
    <w:rsid w:val="000225CF"/>
    <w:rsid w:val="00024553"/>
    <w:rsid w:val="00024C9D"/>
    <w:rsid w:val="00024FFE"/>
    <w:rsid w:val="000260C0"/>
    <w:rsid w:val="00026E7D"/>
    <w:rsid w:val="00027ADB"/>
    <w:rsid w:val="00034152"/>
    <w:rsid w:val="0003445D"/>
    <w:rsid w:val="00034497"/>
    <w:rsid w:val="00034F38"/>
    <w:rsid w:val="00035F0A"/>
    <w:rsid w:val="000375EA"/>
    <w:rsid w:val="00037B81"/>
    <w:rsid w:val="000400AC"/>
    <w:rsid w:val="000406A3"/>
    <w:rsid w:val="00040A7D"/>
    <w:rsid w:val="000413DD"/>
    <w:rsid w:val="0004142C"/>
    <w:rsid w:val="0004154D"/>
    <w:rsid w:val="000438FF"/>
    <w:rsid w:val="000442E1"/>
    <w:rsid w:val="0004434C"/>
    <w:rsid w:val="00045084"/>
    <w:rsid w:val="000451CE"/>
    <w:rsid w:val="00047C9C"/>
    <w:rsid w:val="00047E15"/>
    <w:rsid w:val="00050755"/>
    <w:rsid w:val="000517C2"/>
    <w:rsid w:val="0005199B"/>
    <w:rsid w:val="0005373E"/>
    <w:rsid w:val="000545F5"/>
    <w:rsid w:val="00055157"/>
    <w:rsid w:val="0005581D"/>
    <w:rsid w:val="00055B92"/>
    <w:rsid w:val="00060368"/>
    <w:rsid w:val="0006097B"/>
    <w:rsid w:val="00060FD0"/>
    <w:rsid w:val="0006167A"/>
    <w:rsid w:val="00061792"/>
    <w:rsid w:val="00061ABE"/>
    <w:rsid w:val="0006311A"/>
    <w:rsid w:val="0006547F"/>
    <w:rsid w:val="00066002"/>
    <w:rsid w:val="00066D54"/>
    <w:rsid w:val="0006773B"/>
    <w:rsid w:val="000707D6"/>
    <w:rsid w:val="0007142C"/>
    <w:rsid w:val="000726A8"/>
    <w:rsid w:val="00073102"/>
    <w:rsid w:val="00073B5D"/>
    <w:rsid w:val="00073D20"/>
    <w:rsid w:val="00073EBD"/>
    <w:rsid w:val="00074717"/>
    <w:rsid w:val="000749E2"/>
    <w:rsid w:val="00074B39"/>
    <w:rsid w:val="00074BFA"/>
    <w:rsid w:val="00075846"/>
    <w:rsid w:val="00075AD0"/>
    <w:rsid w:val="00080A99"/>
    <w:rsid w:val="00080D7E"/>
    <w:rsid w:val="0008287E"/>
    <w:rsid w:val="00083C91"/>
    <w:rsid w:val="00085496"/>
    <w:rsid w:val="000904A4"/>
    <w:rsid w:val="00090CFC"/>
    <w:rsid w:val="000917E3"/>
    <w:rsid w:val="000929E1"/>
    <w:rsid w:val="00093E17"/>
    <w:rsid w:val="0009401E"/>
    <w:rsid w:val="00094BAA"/>
    <w:rsid w:val="000955DB"/>
    <w:rsid w:val="00096157"/>
    <w:rsid w:val="00096C9D"/>
    <w:rsid w:val="0009792E"/>
    <w:rsid w:val="00097AAB"/>
    <w:rsid w:val="000A0F92"/>
    <w:rsid w:val="000A186D"/>
    <w:rsid w:val="000A37AD"/>
    <w:rsid w:val="000A416E"/>
    <w:rsid w:val="000A4D0C"/>
    <w:rsid w:val="000A5149"/>
    <w:rsid w:val="000A556E"/>
    <w:rsid w:val="000A66C9"/>
    <w:rsid w:val="000A6EFA"/>
    <w:rsid w:val="000A7115"/>
    <w:rsid w:val="000B2DA6"/>
    <w:rsid w:val="000B334C"/>
    <w:rsid w:val="000B33CB"/>
    <w:rsid w:val="000B3A3B"/>
    <w:rsid w:val="000B4BCF"/>
    <w:rsid w:val="000B5744"/>
    <w:rsid w:val="000B7AB2"/>
    <w:rsid w:val="000B7EE9"/>
    <w:rsid w:val="000C2B70"/>
    <w:rsid w:val="000C2C11"/>
    <w:rsid w:val="000C35FD"/>
    <w:rsid w:val="000C399C"/>
    <w:rsid w:val="000C4272"/>
    <w:rsid w:val="000C6180"/>
    <w:rsid w:val="000C6C7C"/>
    <w:rsid w:val="000D0A5B"/>
    <w:rsid w:val="000D1F31"/>
    <w:rsid w:val="000D2B4E"/>
    <w:rsid w:val="000D2C89"/>
    <w:rsid w:val="000D3B90"/>
    <w:rsid w:val="000D4134"/>
    <w:rsid w:val="000D41FB"/>
    <w:rsid w:val="000D4BFE"/>
    <w:rsid w:val="000D60A4"/>
    <w:rsid w:val="000D6A7F"/>
    <w:rsid w:val="000D6FDF"/>
    <w:rsid w:val="000D7685"/>
    <w:rsid w:val="000D7787"/>
    <w:rsid w:val="000D77A1"/>
    <w:rsid w:val="000E0189"/>
    <w:rsid w:val="000E173C"/>
    <w:rsid w:val="000E3409"/>
    <w:rsid w:val="000E3AA5"/>
    <w:rsid w:val="000E3DFE"/>
    <w:rsid w:val="000E46F7"/>
    <w:rsid w:val="000E4773"/>
    <w:rsid w:val="000E4B80"/>
    <w:rsid w:val="000E4F3D"/>
    <w:rsid w:val="000E5069"/>
    <w:rsid w:val="000E53B0"/>
    <w:rsid w:val="000F07F6"/>
    <w:rsid w:val="000F17D1"/>
    <w:rsid w:val="000F19A3"/>
    <w:rsid w:val="000F26A4"/>
    <w:rsid w:val="000F32C4"/>
    <w:rsid w:val="000F4B8B"/>
    <w:rsid w:val="000F4F26"/>
    <w:rsid w:val="000F5CA4"/>
    <w:rsid w:val="000F6BDA"/>
    <w:rsid w:val="001001E0"/>
    <w:rsid w:val="001003A4"/>
    <w:rsid w:val="00100A80"/>
    <w:rsid w:val="00100EA8"/>
    <w:rsid w:val="00100F30"/>
    <w:rsid w:val="00100F48"/>
    <w:rsid w:val="00101623"/>
    <w:rsid w:val="00101A88"/>
    <w:rsid w:val="00103FA5"/>
    <w:rsid w:val="00107787"/>
    <w:rsid w:val="001077FF"/>
    <w:rsid w:val="00107D2A"/>
    <w:rsid w:val="00111185"/>
    <w:rsid w:val="001118CE"/>
    <w:rsid w:val="00112405"/>
    <w:rsid w:val="001128D3"/>
    <w:rsid w:val="00112934"/>
    <w:rsid w:val="00113212"/>
    <w:rsid w:val="0011322E"/>
    <w:rsid w:val="0011405E"/>
    <w:rsid w:val="001157B2"/>
    <w:rsid w:val="00115E78"/>
    <w:rsid w:val="0011760D"/>
    <w:rsid w:val="001203FB"/>
    <w:rsid w:val="001213C5"/>
    <w:rsid w:val="001214E5"/>
    <w:rsid w:val="00121BFF"/>
    <w:rsid w:val="00123E14"/>
    <w:rsid w:val="00124BDD"/>
    <w:rsid w:val="00125164"/>
    <w:rsid w:val="001260B5"/>
    <w:rsid w:val="0012622C"/>
    <w:rsid w:val="00126A8E"/>
    <w:rsid w:val="00130452"/>
    <w:rsid w:val="001304B8"/>
    <w:rsid w:val="00131340"/>
    <w:rsid w:val="00131A9A"/>
    <w:rsid w:val="00131E22"/>
    <w:rsid w:val="00132F50"/>
    <w:rsid w:val="00133654"/>
    <w:rsid w:val="001343D0"/>
    <w:rsid w:val="00134AC1"/>
    <w:rsid w:val="001377FC"/>
    <w:rsid w:val="00140342"/>
    <w:rsid w:val="0014148A"/>
    <w:rsid w:val="00142D91"/>
    <w:rsid w:val="001449E0"/>
    <w:rsid w:val="0014553A"/>
    <w:rsid w:val="00147133"/>
    <w:rsid w:val="00147260"/>
    <w:rsid w:val="001478BD"/>
    <w:rsid w:val="001524E6"/>
    <w:rsid w:val="00152630"/>
    <w:rsid w:val="0015324A"/>
    <w:rsid w:val="00153C2D"/>
    <w:rsid w:val="001542FA"/>
    <w:rsid w:val="00154E09"/>
    <w:rsid w:val="00155DFA"/>
    <w:rsid w:val="00156034"/>
    <w:rsid w:val="00157CCA"/>
    <w:rsid w:val="00157D0D"/>
    <w:rsid w:val="0016262D"/>
    <w:rsid w:val="00163733"/>
    <w:rsid w:val="00163AC4"/>
    <w:rsid w:val="00163B07"/>
    <w:rsid w:val="00163CF4"/>
    <w:rsid w:val="00163E9E"/>
    <w:rsid w:val="00164868"/>
    <w:rsid w:val="00164C23"/>
    <w:rsid w:val="00164CE7"/>
    <w:rsid w:val="001652B2"/>
    <w:rsid w:val="001652BE"/>
    <w:rsid w:val="00166F0C"/>
    <w:rsid w:val="00167887"/>
    <w:rsid w:val="00167A72"/>
    <w:rsid w:val="0017100F"/>
    <w:rsid w:val="00172132"/>
    <w:rsid w:val="00173CB6"/>
    <w:rsid w:val="0017422B"/>
    <w:rsid w:val="0018083E"/>
    <w:rsid w:val="001809DC"/>
    <w:rsid w:val="00182BAA"/>
    <w:rsid w:val="00183098"/>
    <w:rsid w:val="0018343E"/>
    <w:rsid w:val="00183F49"/>
    <w:rsid w:val="00184CF3"/>
    <w:rsid w:val="0018531D"/>
    <w:rsid w:val="00190462"/>
    <w:rsid w:val="00190664"/>
    <w:rsid w:val="001915CF"/>
    <w:rsid w:val="00193C34"/>
    <w:rsid w:val="00193C38"/>
    <w:rsid w:val="00195E63"/>
    <w:rsid w:val="00196669"/>
    <w:rsid w:val="00196BAE"/>
    <w:rsid w:val="00197130"/>
    <w:rsid w:val="0019718D"/>
    <w:rsid w:val="00197199"/>
    <w:rsid w:val="00197BDA"/>
    <w:rsid w:val="001A10AE"/>
    <w:rsid w:val="001A16F3"/>
    <w:rsid w:val="001A2113"/>
    <w:rsid w:val="001A262B"/>
    <w:rsid w:val="001A29B6"/>
    <w:rsid w:val="001A4DD7"/>
    <w:rsid w:val="001A57B1"/>
    <w:rsid w:val="001A59A7"/>
    <w:rsid w:val="001A5EB7"/>
    <w:rsid w:val="001A72AC"/>
    <w:rsid w:val="001A7CAF"/>
    <w:rsid w:val="001A7D19"/>
    <w:rsid w:val="001B0DDB"/>
    <w:rsid w:val="001B194D"/>
    <w:rsid w:val="001B28E5"/>
    <w:rsid w:val="001B2BD2"/>
    <w:rsid w:val="001B305C"/>
    <w:rsid w:val="001B30C9"/>
    <w:rsid w:val="001B3414"/>
    <w:rsid w:val="001B47A5"/>
    <w:rsid w:val="001B4A0D"/>
    <w:rsid w:val="001B684E"/>
    <w:rsid w:val="001B73D3"/>
    <w:rsid w:val="001B78B0"/>
    <w:rsid w:val="001C019C"/>
    <w:rsid w:val="001C1D1D"/>
    <w:rsid w:val="001C1DB8"/>
    <w:rsid w:val="001C3816"/>
    <w:rsid w:val="001C6B9F"/>
    <w:rsid w:val="001D1BA3"/>
    <w:rsid w:val="001D2432"/>
    <w:rsid w:val="001D41BB"/>
    <w:rsid w:val="001D5520"/>
    <w:rsid w:val="001E198C"/>
    <w:rsid w:val="001E2319"/>
    <w:rsid w:val="001E25C9"/>
    <w:rsid w:val="001E2B8F"/>
    <w:rsid w:val="001E34B7"/>
    <w:rsid w:val="001E3D4E"/>
    <w:rsid w:val="001E40FB"/>
    <w:rsid w:val="001E43B3"/>
    <w:rsid w:val="001E594F"/>
    <w:rsid w:val="001E67C2"/>
    <w:rsid w:val="001E6DA9"/>
    <w:rsid w:val="001E79FB"/>
    <w:rsid w:val="001F0B47"/>
    <w:rsid w:val="001F1382"/>
    <w:rsid w:val="001F2333"/>
    <w:rsid w:val="001F3DB7"/>
    <w:rsid w:val="001F48C4"/>
    <w:rsid w:val="001F4B91"/>
    <w:rsid w:val="001F50E5"/>
    <w:rsid w:val="001F6016"/>
    <w:rsid w:val="001F74BC"/>
    <w:rsid w:val="0020255C"/>
    <w:rsid w:val="002027B6"/>
    <w:rsid w:val="00205274"/>
    <w:rsid w:val="00205C50"/>
    <w:rsid w:val="0020749F"/>
    <w:rsid w:val="002075BF"/>
    <w:rsid w:val="00211A54"/>
    <w:rsid w:val="00211BFC"/>
    <w:rsid w:val="00211C28"/>
    <w:rsid w:val="00212CF4"/>
    <w:rsid w:val="0021610E"/>
    <w:rsid w:val="00216BD8"/>
    <w:rsid w:val="00217BFF"/>
    <w:rsid w:val="002201E4"/>
    <w:rsid w:val="00220D88"/>
    <w:rsid w:val="00221A3B"/>
    <w:rsid w:val="002235FD"/>
    <w:rsid w:val="0022462E"/>
    <w:rsid w:val="0022492B"/>
    <w:rsid w:val="00225342"/>
    <w:rsid w:val="00226D9D"/>
    <w:rsid w:val="00227B11"/>
    <w:rsid w:val="00231D91"/>
    <w:rsid w:val="00232F9A"/>
    <w:rsid w:val="00233D9D"/>
    <w:rsid w:val="0023456D"/>
    <w:rsid w:val="00236B68"/>
    <w:rsid w:val="00237AF1"/>
    <w:rsid w:val="00240118"/>
    <w:rsid w:val="002403DC"/>
    <w:rsid w:val="002409A5"/>
    <w:rsid w:val="00240CB8"/>
    <w:rsid w:val="00243035"/>
    <w:rsid w:val="0024305F"/>
    <w:rsid w:val="002430F0"/>
    <w:rsid w:val="00243DAA"/>
    <w:rsid w:val="00243F6B"/>
    <w:rsid w:val="00243F70"/>
    <w:rsid w:val="00244E58"/>
    <w:rsid w:val="002457E5"/>
    <w:rsid w:val="00245818"/>
    <w:rsid w:val="00246586"/>
    <w:rsid w:val="0024754B"/>
    <w:rsid w:val="002500E3"/>
    <w:rsid w:val="00250DC7"/>
    <w:rsid w:val="002515F9"/>
    <w:rsid w:val="00251E70"/>
    <w:rsid w:val="002526E9"/>
    <w:rsid w:val="00252DAD"/>
    <w:rsid w:val="0025381E"/>
    <w:rsid w:val="00254305"/>
    <w:rsid w:val="00255201"/>
    <w:rsid w:val="00256028"/>
    <w:rsid w:val="00256AB9"/>
    <w:rsid w:val="0025794C"/>
    <w:rsid w:val="00257CFB"/>
    <w:rsid w:val="00260571"/>
    <w:rsid w:val="002619B5"/>
    <w:rsid w:val="002623ED"/>
    <w:rsid w:val="00263AAD"/>
    <w:rsid w:val="00264780"/>
    <w:rsid w:val="00264FA6"/>
    <w:rsid w:val="00265FFE"/>
    <w:rsid w:val="0026659D"/>
    <w:rsid w:val="00266A95"/>
    <w:rsid w:val="00271961"/>
    <w:rsid w:val="00271B6C"/>
    <w:rsid w:val="00272479"/>
    <w:rsid w:val="0027314D"/>
    <w:rsid w:val="0027360E"/>
    <w:rsid w:val="0027446F"/>
    <w:rsid w:val="00274C1D"/>
    <w:rsid w:val="0027606C"/>
    <w:rsid w:val="002769B4"/>
    <w:rsid w:val="00276F43"/>
    <w:rsid w:val="00277062"/>
    <w:rsid w:val="00280512"/>
    <w:rsid w:val="00281E32"/>
    <w:rsid w:val="002835E6"/>
    <w:rsid w:val="00283D19"/>
    <w:rsid w:val="00283D27"/>
    <w:rsid w:val="00283F67"/>
    <w:rsid w:val="00285CF1"/>
    <w:rsid w:val="0028678C"/>
    <w:rsid w:val="002873E8"/>
    <w:rsid w:val="00287453"/>
    <w:rsid w:val="002902E3"/>
    <w:rsid w:val="002915F2"/>
    <w:rsid w:val="00292354"/>
    <w:rsid w:val="0029310F"/>
    <w:rsid w:val="00293241"/>
    <w:rsid w:val="00294CA0"/>
    <w:rsid w:val="00294CE5"/>
    <w:rsid w:val="00294D49"/>
    <w:rsid w:val="0029613B"/>
    <w:rsid w:val="002969D6"/>
    <w:rsid w:val="00296D11"/>
    <w:rsid w:val="00296F4E"/>
    <w:rsid w:val="00297FCC"/>
    <w:rsid w:val="002A0584"/>
    <w:rsid w:val="002A15C6"/>
    <w:rsid w:val="002A2390"/>
    <w:rsid w:val="002A29A0"/>
    <w:rsid w:val="002A2BFC"/>
    <w:rsid w:val="002A3A19"/>
    <w:rsid w:val="002A3A38"/>
    <w:rsid w:val="002A3F75"/>
    <w:rsid w:val="002A5390"/>
    <w:rsid w:val="002A6A99"/>
    <w:rsid w:val="002A6EC5"/>
    <w:rsid w:val="002B210E"/>
    <w:rsid w:val="002B386A"/>
    <w:rsid w:val="002B3DF1"/>
    <w:rsid w:val="002B5384"/>
    <w:rsid w:val="002B5914"/>
    <w:rsid w:val="002B60F0"/>
    <w:rsid w:val="002B77E8"/>
    <w:rsid w:val="002C0545"/>
    <w:rsid w:val="002C0746"/>
    <w:rsid w:val="002C157C"/>
    <w:rsid w:val="002C3006"/>
    <w:rsid w:val="002C412C"/>
    <w:rsid w:val="002C49F7"/>
    <w:rsid w:val="002C52DE"/>
    <w:rsid w:val="002C57AF"/>
    <w:rsid w:val="002C5A28"/>
    <w:rsid w:val="002C61F8"/>
    <w:rsid w:val="002C6695"/>
    <w:rsid w:val="002D0D22"/>
    <w:rsid w:val="002D2F04"/>
    <w:rsid w:val="002D3292"/>
    <w:rsid w:val="002D386F"/>
    <w:rsid w:val="002D3A60"/>
    <w:rsid w:val="002D48B0"/>
    <w:rsid w:val="002D5634"/>
    <w:rsid w:val="002D5CE2"/>
    <w:rsid w:val="002D712B"/>
    <w:rsid w:val="002E02C8"/>
    <w:rsid w:val="002E1585"/>
    <w:rsid w:val="002E1967"/>
    <w:rsid w:val="002E28AD"/>
    <w:rsid w:val="002E2961"/>
    <w:rsid w:val="002E2EA2"/>
    <w:rsid w:val="002E3923"/>
    <w:rsid w:val="002E3966"/>
    <w:rsid w:val="002E51C5"/>
    <w:rsid w:val="002E51E1"/>
    <w:rsid w:val="002E53B8"/>
    <w:rsid w:val="002E555D"/>
    <w:rsid w:val="002E5CE5"/>
    <w:rsid w:val="002E6357"/>
    <w:rsid w:val="002E6C80"/>
    <w:rsid w:val="002E6CDA"/>
    <w:rsid w:val="002E788A"/>
    <w:rsid w:val="002F170C"/>
    <w:rsid w:val="002F1CFE"/>
    <w:rsid w:val="002F2EA3"/>
    <w:rsid w:val="002F3219"/>
    <w:rsid w:val="002F32D3"/>
    <w:rsid w:val="002F3586"/>
    <w:rsid w:val="002F3977"/>
    <w:rsid w:val="002F4C5C"/>
    <w:rsid w:val="002F73F5"/>
    <w:rsid w:val="002F7B30"/>
    <w:rsid w:val="002F7BE0"/>
    <w:rsid w:val="00300908"/>
    <w:rsid w:val="00300997"/>
    <w:rsid w:val="003010DF"/>
    <w:rsid w:val="00301CB6"/>
    <w:rsid w:val="00302267"/>
    <w:rsid w:val="00303B8A"/>
    <w:rsid w:val="00305164"/>
    <w:rsid w:val="00305A16"/>
    <w:rsid w:val="00305F1F"/>
    <w:rsid w:val="0030733E"/>
    <w:rsid w:val="00311B47"/>
    <w:rsid w:val="00311FAC"/>
    <w:rsid w:val="00312170"/>
    <w:rsid w:val="00312512"/>
    <w:rsid w:val="00312716"/>
    <w:rsid w:val="00314024"/>
    <w:rsid w:val="00315A55"/>
    <w:rsid w:val="00315B0C"/>
    <w:rsid w:val="003163D8"/>
    <w:rsid w:val="00316592"/>
    <w:rsid w:val="00316721"/>
    <w:rsid w:val="00316C3F"/>
    <w:rsid w:val="00316F42"/>
    <w:rsid w:val="003176AA"/>
    <w:rsid w:val="003218D7"/>
    <w:rsid w:val="00322011"/>
    <w:rsid w:val="00322374"/>
    <w:rsid w:val="00322D0D"/>
    <w:rsid w:val="00322F84"/>
    <w:rsid w:val="00326968"/>
    <w:rsid w:val="00327250"/>
    <w:rsid w:val="00327852"/>
    <w:rsid w:val="00327BF7"/>
    <w:rsid w:val="00331739"/>
    <w:rsid w:val="00335734"/>
    <w:rsid w:val="003358C7"/>
    <w:rsid w:val="00337FF9"/>
    <w:rsid w:val="00341CBF"/>
    <w:rsid w:val="00343954"/>
    <w:rsid w:val="0034452E"/>
    <w:rsid w:val="00344C85"/>
    <w:rsid w:val="003470E5"/>
    <w:rsid w:val="003478F0"/>
    <w:rsid w:val="00350428"/>
    <w:rsid w:val="00350E25"/>
    <w:rsid w:val="00350F68"/>
    <w:rsid w:val="00351AA9"/>
    <w:rsid w:val="00352215"/>
    <w:rsid w:val="00352AC2"/>
    <w:rsid w:val="00352AFB"/>
    <w:rsid w:val="003543F5"/>
    <w:rsid w:val="003543FD"/>
    <w:rsid w:val="0035448D"/>
    <w:rsid w:val="00354595"/>
    <w:rsid w:val="003553E8"/>
    <w:rsid w:val="00356719"/>
    <w:rsid w:val="00357014"/>
    <w:rsid w:val="00357CDE"/>
    <w:rsid w:val="003618D5"/>
    <w:rsid w:val="00362471"/>
    <w:rsid w:val="0036249F"/>
    <w:rsid w:val="003627EB"/>
    <w:rsid w:val="00366343"/>
    <w:rsid w:val="00366500"/>
    <w:rsid w:val="00370B8D"/>
    <w:rsid w:val="003715F0"/>
    <w:rsid w:val="0037189D"/>
    <w:rsid w:val="00371B30"/>
    <w:rsid w:val="00372A7A"/>
    <w:rsid w:val="00373915"/>
    <w:rsid w:val="00376031"/>
    <w:rsid w:val="00376ABA"/>
    <w:rsid w:val="00377099"/>
    <w:rsid w:val="00377158"/>
    <w:rsid w:val="003771ED"/>
    <w:rsid w:val="00377316"/>
    <w:rsid w:val="00377470"/>
    <w:rsid w:val="003775D3"/>
    <w:rsid w:val="00381102"/>
    <w:rsid w:val="00381496"/>
    <w:rsid w:val="00381EA7"/>
    <w:rsid w:val="00382338"/>
    <w:rsid w:val="00383055"/>
    <w:rsid w:val="0038349B"/>
    <w:rsid w:val="00383553"/>
    <w:rsid w:val="00383A75"/>
    <w:rsid w:val="00383D8E"/>
    <w:rsid w:val="00383E28"/>
    <w:rsid w:val="0038422D"/>
    <w:rsid w:val="00384256"/>
    <w:rsid w:val="003846E4"/>
    <w:rsid w:val="00384D9A"/>
    <w:rsid w:val="00385391"/>
    <w:rsid w:val="003856E5"/>
    <w:rsid w:val="00386DD3"/>
    <w:rsid w:val="0039045C"/>
    <w:rsid w:val="003919E0"/>
    <w:rsid w:val="0039217C"/>
    <w:rsid w:val="00393340"/>
    <w:rsid w:val="00393C10"/>
    <w:rsid w:val="00394842"/>
    <w:rsid w:val="00394AC4"/>
    <w:rsid w:val="00395698"/>
    <w:rsid w:val="00395F87"/>
    <w:rsid w:val="003960C2"/>
    <w:rsid w:val="003960EF"/>
    <w:rsid w:val="00396FEC"/>
    <w:rsid w:val="003974F7"/>
    <w:rsid w:val="00397D60"/>
    <w:rsid w:val="00397E67"/>
    <w:rsid w:val="003A0EBF"/>
    <w:rsid w:val="003A1959"/>
    <w:rsid w:val="003A21EA"/>
    <w:rsid w:val="003A2384"/>
    <w:rsid w:val="003A25C3"/>
    <w:rsid w:val="003A49F6"/>
    <w:rsid w:val="003A62A3"/>
    <w:rsid w:val="003B1317"/>
    <w:rsid w:val="003B1E5C"/>
    <w:rsid w:val="003B247C"/>
    <w:rsid w:val="003B4E7E"/>
    <w:rsid w:val="003B5473"/>
    <w:rsid w:val="003B7C93"/>
    <w:rsid w:val="003C0106"/>
    <w:rsid w:val="003C01F5"/>
    <w:rsid w:val="003C04BA"/>
    <w:rsid w:val="003C2634"/>
    <w:rsid w:val="003C26B4"/>
    <w:rsid w:val="003C4DB4"/>
    <w:rsid w:val="003C52BE"/>
    <w:rsid w:val="003C5FDC"/>
    <w:rsid w:val="003C65E5"/>
    <w:rsid w:val="003C6B3B"/>
    <w:rsid w:val="003C77D5"/>
    <w:rsid w:val="003C7EDB"/>
    <w:rsid w:val="003D27C4"/>
    <w:rsid w:val="003D3730"/>
    <w:rsid w:val="003D3E8C"/>
    <w:rsid w:val="003D4234"/>
    <w:rsid w:val="003D48B3"/>
    <w:rsid w:val="003D6947"/>
    <w:rsid w:val="003D6B50"/>
    <w:rsid w:val="003D6DDB"/>
    <w:rsid w:val="003D7B03"/>
    <w:rsid w:val="003D7CA1"/>
    <w:rsid w:val="003D7DE0"/>
    <w:rsid w:val="003E06D8"/>
    <w:rsid w:val="003E1B66"/>
    <w:rsid w:val="003E388A"/>
    <w:rsid w:val="003E41F1"/>
    <w:rsid w:val="003E4797"/>
    <w:rsid w:val="003E502F"/>
    <w:rsid w:val="003E56F5"/>
    <w:rsid w:val="003E7B27"/>
    <w:rsid w:val="003F0434"/>
    <w:rsid w:val="003F0A33"/>
    <w:rsid w:val="003F0B47"/>
    <w:rsid w:val="003F1479"/>
    <w:rsid w:val="003F16FF"/>
    <w:rsid w:val="003F21F6"/>
    <w:rsid w:val="003F2543"/>
    <w:rsid w:val="003F33E0"/>
    <w:rsid w:val="003F69F6"/>
    <w:rsid w:val="003F6C65"/>
    <w:rsid w:val="003F7E5C"/>
    <w:rsid w:val="00401262"/>
    <w:rsid w:val="00402175"/>
    <w:rsid w:val="00402B7A"/>
    <w:rsid w:val="00403061"/>
    <w:rsid w:val="004031F4"/>
    <w:rsid w:val="00403AC2"/>
    <w:rsid w:val="00405C56"/>
    <w:rsid w:val="00406969"/>
    <w:rsid w:val="004078BB"/>
    <w:rsid w:val="0040794E"/>
    <w:rsid w:val="00410762"/>
    <w:rsid w:val="00410F7F"/>
    <w:rsid w:val="004110BD"/>
    <w:rsid w:val="00411621"/>
    <w:rsid w:val="00411F34"/>
    <w:rsid w:val="00412D76"/>
    <w:rsid w:val="00415F7A"/>
    <w:rsid w:val="0041698C"/>
    <w:rsid w:val="00416DAA"/>
    <w:rsid w:val="004205F9"/>
    <w:rsid w:val="0042194E"/>
    <w:rsid w:val="00421BC9"/>
    <w:rsid w:val="00422A72"/>
    <w:rsid w:val="00422A9F"/>
    <w:rsid w:val="00422DD2"/>
    <w:rsid w:val="0042314A"/>
    <w:rsid w:val="00426EFE"/>
    <w:rsid w:val="004323A6"/>
    <w:rsid w:val="0043250B"/>
    <w:rsid w:val="00433D08"/>
    <w:rsid w:val="00434C38"/>
    <w:rsid w:val="004351AE"/>
    <w:rsid w:val="00435B55"/>
    <w:rsid w:val="00435E43"/>
    <w:rsid w:val="004376EE"/>
    <w:rsid w:val="00440545"/>
    <w:rsid w:val="0044133B"/>
    <w:rsid w:val="00441981"/>
    <w:rsid w:val="00441B81"/>
    <w:rsid w:val="004430B5"/>
    <w:rsid w:val="00443FB5"/>
    <w:rsid w:val="00444BE6"/>
    <w:rsid w:val="004453BC"/>
    <w:rsid w:val="004456F2"/>
    <w:rsid w:val="004465FE"/>
    <w:rsid w:val="00451957"/>
    <w:rsid w:val="00451C1D"/>
    <w:rsid w:val="00451C1E"/>
    <w:rsid w:val="004529DB"/>
    <w:rsid w:val="004535A8"/>
    <w:rsid w:val="00453681"/>
    <w:rsid w:val="004553C7"/>
    <w:rsid w:val="00457057"/>
    <w:rsid w:val="004573CF"/>
    <w:rsid w:val="004608B7"/>
    <w:rsid w:val="00460C4E"/>
    <w:rsid w:val="00461244"/>
    <w:rsid w:val="00461589"/>
    <w:rsid w:val="00461B38"/>
    <w:rsid w:val="004629AA"/>
    <w:rsid w:val="0046360C"/>
    <w:rsid w:val="00463A9E"/>
    <w:rsid w:val="004649EE"/>
    <w:rsid w:val="00465327"/>
    <w:rsid w:val="00465774"/>
    <w:rsid w:val="00465D13"/>
    <w:rsid w:val="00471A64"/>
    <w:rsid w:val="00472053"/>
    <w:rsid w:val="004727FF"/>
    <w:rsid w:val="004732DF"/>
    <w:rsid w:val="0047330E"/>
    <w:rsid w:val="00473B77"/>
    <w:rsid w:val="004749D5"/>
    <w:rsid w:val="00475C71"/>
    <w:rsid w:val="0047798F"/>
    <w:rsid w:val="004807A3"/>
    <w:rsid w:val="00480959"/>
    <w:rsid w:val="0048112E"/>
    <w:rsid w:val="004831C7"/>
    <w:rsid w:val="0048363C"/>
    <w:rsid w:val="00483BAD"/>
    <w:rsid w:val="00484626"/>
    <w:rsid w:val="00484812"/>
    <w:rsid w:val="00484B35"/>
    <w:rsid w:val="00485148"/>
    <w:rsid w:val="0048530B"/>
    <w:rsid w:val="00486824"/>
    <w:rsid w:val="00487189"/>
    <w:rsid w:val="0048778C"/>
    <w:rsid w:val="00490B59"/>
    <w:rsid w:val="004924F5"/>
    <w:rsid w:val="004930E3"/>
    <w:rsid w:val="004954E9"/>
    <w:rsid w:val="00495D78"/>
    <w:rsid w:val="00495D89"/>
    <w:rsid w:val="00495ECD"/>
    <w:rsid w:val="0049759E"/>
    <w:rsid w:val="0049774E"/>
    <w:rsid w:val="004A154D"/>
    <w:rsid w:val="004A1A13"/>
    <w:rsid w:val="004A20ED"/>
    <w:rsid w:val="004A2F4F"/>
    <w:rsid w:val="004A6AD3"/>
    <w:rsid w:val="004B0A40"/>
    <w:rsid w:val="004B0D4B"/>
    <w:rsid w:val="004B2060"/>
    <w:rsid w:val="004B24A8"/>
    <w:rsid w:val="004B27D6"/>
    <w:rsid w:val="004B5B3E"/>
    <w:rsid w:val="004B5E45"/>
    <w:rsid w:val="004B7920"/>
    <w:rsid w:val="004C1B9A"/>
    <w:rsid w:val="004C1C16"/>
    <w:rsid w:val="004C241E"/>
    <w:rsid w:val="004C269A"/>
    <w:rsid w:val="004C4E3F"/>
    <w:rsid w:val="004C6BC0"/>
    <w:rsid w:val="004D10CB"/>
    <w:rsid w:val="004D148F"/>
    <w:rsid w:val="004D22F8"/>
    <w:rsid w:val="004D2746"/>
    <w:rsid w:val="004D278F"/>
    <w:rsid w:val="004D3710"/>
    <w:rsid w:val="004D3904"/>
    <w:rsid w:val="004D42EC"/>
    <w:rsid w:val="004D4EA4"/>
    <w:rsid w:val="004D56D0"/>
    <w:rsid w:val="004D59DF"/>
    <w:rsid w:val="004E007A"/>
    <w:rsid w:val="004E1186"/>
    <w:rsid w:val="004E24AE"/>
    <w:rsid w:val="004E3B0F"/>
    <w:rsid w:val="004E441D"/>
    <w:rsid w:val="004E6439"/>
    <w:rsid w:val="004E6A47"/>
    <w:rsid w:val="004E7860"/>
    <w:rsid w:val="004F0D66"/>
    <w:rsid w:val="004F1900"/>
    <w:rsid w:val="004F2329"/>
    <w:rsid w:val="004F2FC2"/>
    <w:rsid w:val="004F3D6D"/>
    <w:rsid w:val="004F3E5F"/>
    <w:rsid w:val="004F4415"/>
    <w:rsid w:val="004F4D3E"/>
    <w:rsid w:val="004F521B"/>
    <w:rsid w:val="004F5574"/>
    <w:rsid w:val="004F633D"/>
    <w:rsid w:val="004F72DB"/>
    <w:rsid w:val="004F7607"/>
    <w:rsid w:val="004F7743"/>
    <w:rsid w:val="004F7AC4"/>
    <w:rsid w:val="0050006F"/>
    <w:rsid w:val="0050043B"/>
    <w:rsid w:val="0050107F"/>
    <w:rsid w:val="00503F5C"/>
    <w:rsid w:val="005056A3"/>
    <w:rsid w:val="005058EB"/>
    <w:rsid w:val="005059A1"/>
    <w:rsid w:val="00505AE5"/>
    <w:rsid w:val="005061A9"/>
    <w:rsid w:val="00506B3E"/>
    <w:rsid w:val="00507800"/>
    <w:rsid w:val="00507B80"/>
    <w:rsid w:val="00507E46"/>
    <w:rsid w:val="005115C7"/>
    <w:rsid w:val="0051265D"/>
    <w:rsid w:val="00513C7F"/>
    <w:rsid w:val="00513F74"/>
    <w:rsid w:val="00514F8B"/>
    <w:rsid w:val="00515CAB"/>
    <w:rsid w:val="0051670C"/>
    <w:rsid w:val="005172F9"/>
    <w:rsid w:val="005232FE"/>
    <w:rsid w:val="005234FF"/>
    <w:rsid w:val="005237A9"/>
    <w:rsid w:val="00524DFB"/>
    <w:rsid w:val="00524E57"/>
    <w:rsid w:val="00525FF5"/>
    <w:rsid w:val="00526868"/>
    <w:rsid w:val="00530C94"/>
    <w:rsid w:val="00532C3C"/>
    <w:rsid w:val="00535767"/>
    <w:rsid w:val="00537470"/>
    <w:rsid w:val="00540AFF"/>
    <w:rsid w:val="00541324"/>
    <w:rsid w:val="00541D93"/>
    <w:rsid w:val="0054225A"/>
    <w:rsid w:val="00542970"/>
    <w:rsid w:val="00547421"/>
    <w:rsid w:val="0054755A"/>
    <w:rsid w:val="00550857"/>
    <w:rsid w:val="005519D5"/>
    <w:rsid w:val="00551B2C"/>
    <w:rsid w:val="00553D8C"/>
    <w:rsid w:val="005542BA"/>
    <w:rsid w:val="00554429"/>
    <w:rsid w:val="00554F1F"/>
    <w:rsid w:val="00554F3F"/>
    <w:rsid w:val="00555CE0"/>
    <w:rsid w:val="00556E48"/>
    <w:rsid w:val="0056388F"/>
    <w:rsid w:val="00564779"/>
    <w:rsid w:val="00566DDF"/>
    <w:rsid w:val="00567935"/>
    <w:rsid w:val="005702D6"/>
    <w:rsid w:val="00570930"/>
    <w:rsid w:val="00572B06"/>
    <w:rsid w:val="00573AF2"/>
    <w:rsid w:val="00573E5B"/>
    <w:rsid w:val="00574B58"/>
    <w:rsid w:val="005757CB"/>
    <w:rsid w:val="00575896"/>
    <w:rsid w:val="00575A91"/>
    <w:rsid w:val="00576251"/>
    <w:rsid w:val="005769B3"/>
    <w:rsid w:val="005772EC"/>
    <w:rsid w:val="00577882"/>
    <w:rsid w:val="005803C0"/>
    <w:rsid w:val="0058055D"/>
    <w:rsid w:val="005816D5"/>
    <w:rsid w:val="00581AF2"/>
    <w:rsid w:val="005826D3"/>
    <w:rsid w:val="005827B0"/>
    <w:rsid w:val="00582FB7"/>
    <w:rsid w:val="00583482"/>
    <w:rsid w:val="00583E55"/>
    <w:rsid w:val="005857C2"/>
    <w:rsid w:val="00585D81"/>
    <w:rsid w:val="005861DF"/>
    <w:rsid w:val="00586251"/>
    <w:rsid w:val="00586523"/>
    <w:rsid w:val="00587531"/>
    <w:rsid w:val="00587FD8"/>
    <w:rsid w:val="005907B2"/>
    <w:rsid w:val="00590CF9"/>
    <w:rsid w:val="0059162C"/>
    <w:rsid w:val="005921F6"/>
    <w:rsid w:val="00592894"/>
    <w:rsid w:val="00593AB7"/>
    <w:rsid w:val="0059402E"/>
    <w:rsid w:val="00594A77"/>
    <w:rsid w:val="00594D2D"/>
    <w:rsid w:val="00594ED4"/>
    <w:rsid w:val="005960E8"/>
    <w:rsid w:val="0059669D"/>
    <w:rsid w:val="005967A4"/>
    <w:rsid w:val="00597777"/>
    <w:rsid w:val="00597D3C"/>
    <w:rsid w:val="005A00EE"/>
    <w:rsid w:val="005A0764"/>
    <w:rsid w:val="005A0A31"/>
    <w:rsid w:val="005A0F5F"/>
    <w:rsid w:val="005A13EA"/>
    <w:rsid w:val="005A1417"/>
    <w:rsid w:val="005A18EB"/>
    <w:rsid w:val="005A22DD"/>
    <w:rsid w:val="005A29B3"/>
    <w:rsid w:val="005A37C5"/>
    <w:rsid w:val="005A527B"/>
    <w:rsid w:val="005A541A"/>
    <w:rsid w:val="005A5763"/>
    <w:rsid w:val="005A5E59"/>
    <w:rsid w:val="005A683D"/>
    <w:rsid w:val="005A6EC9"/>
    <w:rsid w:val="005B0301"/>
    <w:rsid w:val="005B2E05"/>
    <w:rsid w:val="005B463B"/>
    <w:rsid w:val="005B562D"/>
    <w:rsid w:val="005B579C"/>
    <w:rsid w:val="005B63FB"/>
    <w:rsid w:val="005B6960"/>
    <w:rsid w:val="005B7063"/>
    <w:rsid w:val="005B7315"/>
    <w:rsid w:val="005B7B10"/>
    <w:rsid w:val="005C042E"/>
    <w:rsid w:val="005C0FBC"/>
    <w:rsid w:val="005C2120"/>
    <w:rsid w:val="005C2270"/>
    <w:rsid w:val="005C3E16"/>
    <w:rsid w:val="005C44BB"/>
    <w:rsid w:val="005C5B1A"/>
    <w:rsid w:val="005C718C"/>
    <w:rsid w:val="005D0B8A"/>
    <w:rsid w:val="005D14E6"/>
    <w:rsid w:val="005D1EFC"/>
    <w:rsid w:val="005D2496"/>
    <w:rsid w:val="005D2864"/>
    <w:rsid w:val="005D35E9"/>
    <w:rsid w:val="005D3685"/>
    <w:rsid w:val="005D5768"/>
    <w:rsid w:val="005D5C2D"/>
    <w:rsid w:val="005D5CD8"/>
    <w:rsid w:val="005D6769"/>
    <w:rsid w:val="005D7EA6"/>
    <w:rsid w:val="005E107D"/>
    <w:rsid w:val="005E39C8"/>
    <w:rsid w:val="005E4653"/>
    <w:rsid w:val="005E58E7"/>
    <w:rsid w:val="005E5FD0"/>
    <w:rsid w:val="005E67C0"/>
    <w:rsid w:val="005E69F3"/>
    <w:rsid w:val="005F0518"/>
    <w:rsid w:val="005F13C1"/>
    <w:rsid w:val="005F19C1"/>
    <w:rsid w:val="005F2CC3"/>
    <w:rsid w:val="005F33A5"/>
    <w:rsid w:val="005F5B65"/>
    <w:rsid w:val="005F5D90"/>
    <w:rsid w:val="005F6E48"/>
    <w:rsid w:val="005F7E5A"/>
    <w:rsid w:val="00600924"/>
    <w:rsid w:val="00601538"/>
    <w:rsid w:val="00602C85"/>
    <w:rsid w:val="00603860"/>
    <w:rsid w:val="00604BDA"/>
    <w:rsid w:val="006057FC"/>
    <w:rsid w:val="00607376"/>
    <w:rsid w:val="00610094"/>
    <w:rsid w:val="006104C8"/>
    <w:rsid w:val="00610A65"/>
    <w:rsid w:val="0061118B"/>
    <w:rsid w:val="006113EE"/>
    <w:rsid w:val="006116BF"/>
    <w:rsid w:val="0061175F"/>
    <w:rsid w:val="006126D1"/>
    <w:rsid w:val="006127CA"/>
    <w:rsid w:val="006136AB"/>
    <w:rsid w:val="006149DD"/>
    <w:rsid w:val="00616DD8"/>
    <w:rsid w:val="00616F9C"/>
    <w:rsid w:val="006176B9"/>
    <w:rsid w:val="00620241"/>
    <w:rsid w:val="0062046F"/>
    <w:rsid w:val="00620502"/>
    <w:rsid w:val="0062141B"/>
    <w:rsid w:val="006214A9"/>
    <w:rsid w:val="00624834"/>
    <w:rsid w:val="0062484D"/>
    <w:rsid w:val="0062531C"/>
    <w:rsid w:val="006255CD"/>
    <w:rsid w:val="00625D92"/>
    <w:rsid w:val="00626050"/>
    <w:rsid w:val="00632CB5"/>
    <w:rsid w:val="006330D3"/>
    <w:rsid w:val="00633305"/>
    <w:rsid w:val="006345DB"/>
    <w:rsid w:val="00636EEB"/>
    <w:rsid w:val="00637C7E"/>
    <w:rsid w:val="006418BE"/>
    <w:rsid w:val="00641CAB"/>
    <w:rsid w:val="0064249E"/>
    <w:rsid w:val="00642DBF"/>
    <w:rsid w:val="00643DA0"/>
    <w:rsid w:val="00644600"/>
    <w:rsid w:val="006446E4"/>
    <w:rsid w:val="006453D8"/>
    <w:rsid w:val="00646426"/>
    <w:rsid w:val="006467CC"/>
    <w:rsid w:val="00646AA2"/>
    <w:rsid w:val="006477A0"/>
    <w:rsid w:val="00647E17"/>
    <w:rsid w:val="0065102F"/>
    <w:rsid w:val="00651B15"/>
    <w:rsid w:val="00652A7E"/>
    <w:rsid w:val="00652AF2"/>
    <w:rsid w:val="00652EFE"/>
    <w:rsid w:val="0065301F"/>
    <w:rsid w:val="00653271"/>
    <w:rsid w:val="006544A8"/>
    <w:rsid w:val="006546AD"/>
    <w:rsid w:val="00655214"/>
    <w:rsid w:val="00655681"/>
    <w:rsid w:val="00655A03"/>
    <w:rsid w:val="00655DED"/>
    <w:rsid w:val="00655E6F"/>
    <w:rsid w:val="00657EFF"/>
    <w:rsid w:val="00660867"/>
    <w:rsid w:val="00660952"/>
    <w:rsid w:val="00660D9B"/>
    <w:rsid w:val="006618A0"/>
    <w:rsid w:val="00661DAB"/>
    <w:rsid w:val="0066328A"/>
    <w:rsid w:val="00664BC9"/>
    <w:rsid w:val="006659AA"/>
    <w:rsid w:val="006673CD"/>
    <w:rsid w:val="006705E6"/>
    <w:rsid w:val="00670C8A"/>
    <w:rsid w:val="006712A2"/>
    <w:rsid w:val="00671F74"/>
    <w:rsid w:val="006720B1"/>
    <w:rsid w:val="00672F9F"/>
    <w:rsid w:val="00673380"/>
    <w:rsid w:val="006736AA"/>
    <w:rsid w:val="00673C57"/>
    <w:rsid w:val="00673E59"/>
    <w:rsid w:val="00675316"/>
    <w:rsid w:val="00675C89"/>
    <w:rsid w:val="00675DB4"/>
    <w:rsid w:val="00677800"/>
    <w:rsid w:val="00680F82"/>
    <w:rsid w:val="00682055"/>
    <w:rsid w:val="00682C9E"/>
    <w:rsid w:val="00682DFB"/>
    <w:rsid w:val="00682FE8"/>
    <w:rsid w:val="00683453"/>
    <w:rsid w:val="00684608"/>
    <w:rsid w:val="00684719"/>
    <w:rsid w:val="006850DC"/>
    <w:rsid w:val="0068543B"/>
    <w:rsid w:val="006874B5"/>
    <w:rsid w:val="00687921"/>
    <w:rsid w:val="0069063F"/>
    <w:rsid w:val="006923F3"/>
    <w:rsid w:val="00693CCC"/>
    <w:rsid w:val="006944DF"/>
    <w:rsid w:val="00694F07"/>
    <w:rsid w:val="0069588B"/>
    <w:rsid w:val="006966AD"/>
    <w:rsid w:val="0069677C"/>
    <w:rsid w:val="006968CC"/>
    <w:rsid w:val="006A18B6"/>
    <w:rsid w:val="006A28E9"/>
    <w:rsid w:val="006A376D"/>
    <w:rsid w:val="006A3A00"/>
    <w:rsid w:val="006A43F3"/>
    <w:rsid w:val="006A721B"/>
    <w:rsid w:val="006B00CA"/>
    <w:rsid w:val="006B040C"/>
    <w:rsid w:val="006B1104"/>
    <w:rsid w:val="006B205E"/>
    <w:rsid w:val="006B30DE"/>
    <w:rsid w:val="006B3160"/>
    <w:rsid w:val="006B35F9"/>
    <w:rsid w:val="006B3A32"/>
    <w:rsid w:val="006B3BFC"/>
    <w:rsid w:val="006B4910"/>
    <w:rsid w:val="006B582B"/>
    <w:rsid w:val="006C1FA7"/>
    <w:rsid w:val="006C210D"/>
    <w:rsid w:val="006C2E2D"/>
    <w:rsid w:val="006C4B52"/>
    <w:rsid w:val="006C511F"/>
    <w:rsid w:val="006C59E9"/>
    <w:rsid w:val="006C5D74"/>
    <w:rsid w:val="006C778B"/>
    <w:rsid w:val="006D05C8"/>
    <w:rsid w:val="006D1E15"/>
    <w:rsid w:val="006D2F2F"/>
    <w:rsid w:val="006D2FC0"/>
    <w:rsid w:val="006D31A0"/>
    <w:rsid w:val="006D3AB1"/>
    <w:rsid w:val="006D3CA5"/>
    <w:rsid w:val="006D5949"/>
    <w:rsid w:val="006D73D5"/>
    <w:rsid w:val="006D7C4C"/>
    <w:rsid w:val="006E07FB"/>
    <w:rsid w:val="006E08E0"/>
    <w:rsid w:val="006E0CF8"/>
    <w:rsid w:val="006E2237"/>
    <w:rsid w:val="006E3018"/>
    <w:rsid w:val="006E330A"/>
    <w:rsid w:val="006E5694"/>
    <w:rsid w:val="006E6086"/>
    <w:rsid w:val="006E6358"/>
    <w:rsid w:val="006E6DEB"/>
    <w:rsid w:val="006E7E4D"/>
    <w:rsid w:val="006F0325"/>
    <w:rsid w:val="006F09F7"/>
    <w:rsid w:val="006F1BDA"/>
    <w:rsid w:val="006F1D3F"/>
    <w:rsid w:val="006F219C"/>
    <w:rsid w:val="006F28FE"/>
    <w:rsid w:val="006F29C3"/>
    <w:rsid w:val="006F2F55"/>
    <w:rsid w:val="006F2F77"/>
    <w:rsid w:val="006F3E22"/>
    <w:rsid w:val="006F4E01"/>
    <w:rsid w:val="006F54A4"/>
    <w:rsid w:val="006F590B"/>
    <w:rsid w:val="006F5982"/>
    <w:rsid w:val="006F5CA7"/>
    <w:rsid w:val="006F6FD3"/>
    <w:rsid w:val="00701309"/>
    <w:rsid w:val="007022C9"/>
    <w:rsid w:val="0070263D"/>
    <w:rsid w:val="00702761"/>
    <w:rsid w:val="00706D57"/>
    <w:rsid w:val="007074D9"/>
    <w:rsid w:val="007077F6"/>
    <w:rsid w:val="007116D1"/>
    <w:rsid w:val="0071211A"/>
    <w:rsid w:val="00713392"/>
    <w:rsid w:val="0071645B"/>
    <w:rsid w:val="007201F9"/>
    <w:rsid w:val="00721447"/>
    <w:rsid w:val="007217B6"/>
    <w:rsid w:val="00721A91"/>
    <w:rsid w:val="007221D8"/>
    <w:rsid w:val="00723A2F"/>
    <w:rsid w:val="00723D6A"/>
    <w:rsid w:val="007248FE"/>
    <w:rsid w:val="00725AAD"/>
    <w:rsid w:val="00726896"/>
    <w:rsid w:val="00726C50"/>
    <w:rsid w:val="00726F0E"/>
    <w:rsid w:val="007279B5"/>
    <w:rsid w:val="00727B71"/>
    <w:rsid w:val="00731787"/>
    <w:rsid w:val="007354F9"/>
    <w:rsid w:val="00736169"/>
    <w:rsid w:val="00736F17"/>
    <w:rsid w:val="00737B1E"/>
    <w:rsid w:val="00737D89"/>
    <w:rsid w:val="00740760"/>
    <w:rsid w:val="007421FD"/>
    <w:rsid w:val="007427B1"/>
    <w:rsid w:val="00742BE7"/>
    <w:rsid w:val="007437EB"/>
    <w:rsid w:val="0074508E"/>
    <w:rsid w:val="007454B1"/>
    <w:rsid w:val="00747CD0"/>
    <w:rsid w:val="0075068A"/>
    <w:rsid w:val="00750C91"/>
    <w:rsid w:val="00751B8C"/>
    <w:rsid w:val="00751BE0"/>
    <w:rsid w:val="00752259"/>
    <w:rsid w:val="007522F5"/>
    <w:rsid w:val="007533A5"/>
    <w:rsid w:val="007537C0"/>
    <w:rsid w:val="00754458"/>
    <w:rsid w:val="00754531"/>
    <w:rsid w:val="0075596D"/>
    <w:rsid w:val="00757532"/>
    <w:rsid w:val="00757682"/>
    <w:rsid w:val="007616C5"/>
    <w:rsid w:val="00761B0B"/>
    <w:rsid w:val="00762009"/>
    <w:rsid w:val="007622FB"/>
    <w:rsid w:val="007627CE"/>
    <w:rsid w:val="00763995"/>
    <w:rsid w:val="00765BAC"/>
    <w:rsid w:val="00765D86"/>
    <w:rsid w:val="00767EAE"/>
    <w:rsid w:val="00770BB5"/>
    <w:rsid w:val="00770E0B"/>
    <w:rsid w:val="00771230"/>
    <w:rsid w:val="007716B5"/>
    <w:rsid w:val="00771A51"/>
    <w:rsid w:val="00771A82"/>
    <w:rsid w:val="007721FA"/>
    <w:rsid w:val="007723B6"/>
    <w:rsid w:val="00773C09"/>
    <w:rsid w:val="007740F5"/>
    <w:rsid w:val="007744C1"/>
    <w:rsid w:val="00774EDF"/>
    <w:rsid w:val="00776636"/>
    <w:rsid w:val="007766FC"/>
    <w:rsid w:val="00781B24"/>
    <w:rsid w:val="00784319"/>
    <w:rsid w:val="007866B7"/>
    <w:rsid w:val="007869F0"/>
    <w:rsid w:val="00786FA6"/>
    <w:rsid w:val="0079184C"/>
    <w:rsid w:val="00791FF8"/>
    <w:rsid w:val="007929BB"/>
    <w:rsid w:val="00792F3F"/>
    <w:rsid w:val="00793087"/>
    <w:rsid w:val="00794604"/>
    <w:rsid w:val="00795C5D"/>
    <w:rsid w:val="0079734A"/>
    <w:rsid w:val="007A091F"/>
    <w:rsid w:val="007A1BC9"/>
    <w:rsid w:val="007A1F0F"/>
    <w:rsid w:val="007A201B"/>
    <w:rsid w:val="007A2138"/>
    <w:rsid w:val="007A2BBC"/>
    <w:rsid w:val="007A480B"/>
    <w:rsid w:val="007A506C"/>
    <w:rsid w:val="007A5F3D"/>
    <w:rsid w:val="007A6176"/>
    <w:rsid w:val="007A6BAC"/>
    <w:rsid w:val="007A7075"/>
    <w:rsid w:val="007A712A"/>
    <w:rsid w:val="007A7573"/>
    <w:rsid w:val="007B1190"/>
    <w:rsid w:val="007B1914"/>
    <w:rsid w:val="007B1FB8"/>
    <w:rsid w:val="007B3DA6"/>
    <w:rsid w:val="007B4B51"/>
    <w:rsid w:val="007B5563"/>
    <w:rsid w:val="007B5751"/>
    <w:rsid w:val="007B5E3E"/>
    <w:rsid w:val="007C2569"/>
    <w:rsid w:val="007C29C0"/>
    <w:rsid w:val="007C2DEE"/>
    <w:rsid w:val="007C4140"/>
    <w:rsid w:val="007C4159"/>
    <w:rsid w:val="007C4578"/>
    <w:rsid w:val="007C7678"/>
    <w:rsid w:val="007D05A8"/>
    <w:rsid w:val="007D1416"/>
    <w:rsid w:val="007D3F0F"/>
    <w:rsid w:val="007D43A9"/>
    <w:rsid w:val="007D5592"/>
    <w:rsid w:val="007D5E87"/>
    <w:rsid w:val="007D6C37"/>
    <w:rsid w:val="007D72E1"/>
    <w:rsid w:val="007E0EC8"/>
    <w:rsid w:val="007E1926"/>
    <w:rsid w:val="007E2051"/>
    <w:rsid w:val="007E2084"/>
    <w:rsid w:val="007E2CCD"/>
    <w:rsid w:val="007E311E"/>
    <w:rsid w:val="007E4267"/>
    <w:rsid w:val="007E5138"/>
    <w:rsid w:val="007E5ABB"/>
    <w:rsid w:val="007F0B1A"/>
    <w:rsid w:val="007F30B4"/>
    <w:rsid w:val="007F524B"/>
    <w:rsid w:val="007F5657"/>
    <w:rsid w:val="007F6DE1"/>
    <w:rsid w:val="007F7BD4"/>
    <w:rsid w:val="00800504"/>
    <w:rsid w:val="00801375"/>
    <w:rsid w:val="00801822"/>
    <w:rsid w:val="00802839"/>
    <w:rsid w:val="00802860"/>
    <w:rsid w:val="0080307B"/>
    <w:rsid w:val="008030AC"/>
    <w:rsid w:val="00804424"/>
    <w:rsid w:val="008054D9"/>
    <w:rsid w:val="00806148"/>
    <w:rsid w:val="00806B35"/>
    <w:rsid w:val="00807560"/>
    <w:rsid w:val="0080756C"/>
    <w:rsid w:val="0081036B"/>
    <w:rsid w:val="00811503"/>
    <w:rsid w:val="008117EC"/>
    <w:rsid w:val="00813455"/>
    <w:rsid w:val="0081369F"/>
    <w:rsid w:val="00813BFA"/>
    <w:rsid w:val="008141F4"/>
    <w:rsid w:val="008159FA"/>
    <w:rsid w:val="00816F4B"/>
    <w:rsid w:val="008204F0"/>
    <w:rsid w:val="00822955"/>
    <w:rsid w:val="008237B2"/>
    <w:rsid w:val="00823CCB"/>
    <w:rsid w:val="00824ACD"/>
    <w:rsid w:val="0082506B"/>
    <w:rsid w:val="00827248"/>
    <w:rsid w:val="00827333"/>
    <w:rsid w:val="008304F4"/>
    <w:rsid w:val="00830E24"/>
    <w:rsid w:val="00832453"/>
    <w:rsid w:val="00832613"/>
    <w:rsid w:val="00832815"/>
    <w:rsid w:val="008338B3"/>
    <w:rsid w:val="00837AFD"/>
    <w:rsid w:val="008401FE"/>
    <w:rsid w:val="00840D84"/>
    <w:rsid w:val="008410AA"/>
    <w:rsid w:val="008411CD"/>
    <w:rsid w:val="00841D5F"/>
    <w:rsid w:val="00842413"/>
    <w:rsid w:val="00842B1A"/>
    <w:rsid w:val="0084327D"/>
    <w:rsid w:val="00843950"/>
    <w:rsid w:val="00847BA2"/>
    <w:rsid w:val="0085025C"/>
    <w:rsid w:val="0085057D"/>
    <w:rsid w:val="00850ECF"/>
    <w:rsid w:val="008510DB"/>
    <w:rsid w:val="008513C7"/>
    <w:rsid w:val="00851582"/>
    <w:rsid w:val="00851A95"/>
    <w:rsid w:val="0085294F"/>
    <w:rsid w:val="00852BE2"/>
    <w:rsid w:val="008539BA"/>
    <w:rsid w:val="0085459A"/>
    <w:rsid w:val="008548EE"/>
    <w:rsid w:val="0086005F"/>
    <w:rsid w:val="008606A2"/>
    <w:rsid w:val="00860980"/>
    <w:rsid w:val="00860B84"/>
    <w:rsid w:val="00861E6B"/>
    <w:rsid w:val="00861E7B"/>
    <w:rsid w:val="0086349E"/>
    <w:rsid w:val="00863A4C"/>
    <w:rsid w:val="00866B7E"/>
    <w:rsid w:val="00866D46"/>
    <w:rsid w:val="00866DE8"/>
    <w:rsid w:val="00867962"/>
    <w:rsid w:val="008715EB"/>
    <w:rsid w:val="0087233D"/>
    <w:rsid w:val="00872D9C"/>
    <w:rsid w:val="0087411B"/>
    <w:rsid w:val="00874171"/>
    <w:rsid w:val="00874197"/>
    <w:rsid w:val="00874BC0"/>
    <w:rsid w:val="00874FCD"/>
    <w:rsid w:val="0087562C"/>
    <w:rsid w:val="00876CB9"/>
    <w:rsid w:val="008770DE"/>
    <w:rsid w:val="008815A4"/>
    <w:rsid w:val="008815DE"/>
    <w:rsid w:val="00881B7E"/>
    <w:rsid w:val="00882308"/>
    <w:rsid w:val="008824BF"/>
    <w:rsid w:val="0088326B"/>
    <w:rsid w:val="0088345D"/>
    <w:rsid w:val="00883A79"/>
    <w:rsid w:val="00884B40"/>
    <w:rsid w:val="00885039"/>
    <w:rsid w:val="00887778"/>
    <w:rsid w:val="00887926"/>
    <w:rsid w:val="00891233"/>
    <w:rsid w:val="008913E0"/>
    <w:rsid w:val="00892737"/>
    <w:rsid w:val="008930D3"/>
    <w:rsid w:val="00893928"/>
    <w:rsid w:val="008940AA"/>
    <w:rsid w:val="0089464A"/>
    <w:rsid w:val="008947C6"/>
    <w:rsid w:val="00894E05"/>
    <w:rsid w:val="008951A9"/>
    <w:rsid w:val="008954DC"/>
    <w:rsid w:val="00895DE7"/>
    <w:rsid w:val="00896110"/>
    <w:rsid w:val="008968A9"/>
    <w:rsid w:val="00896FEC"/>
    <w:rsid w:val="00897199"/>
    <w:rsid w:val="00897BB3"/>
    <w:rsid w:val="00897F7F"/>
    <w:rsid w:val="008A04B6"/>
    <w:rsid w:val="008A0EE1"/>
    <w:rsid w:val="008A322F"/>
    <w:rsid w:val="008A3720"/>
    <w:rsid w:val="008A4141"/>
    <w:rsid w:val="008A515C"/>
    <w:rsid w:val="008A66C0"/>
    <w:rsid w:val="008A6782"/>
    <w:rsid w:val="008A7BFB"/>
    <w:rsid w:val="008B02BC"/>
    <w:rsid w:val="008B21D2"/>
    <w:rsid w:val="008B2C8E"/>
    <w:rsid w:val="008B32BE"/>
    <w:rsid w:val="008B3470"/>
    <w:rsid w:val="008B388F"/>
    <w:rsid w:val="008B3E70"/>
    <w:rsid w:val="008B43EF"/>
    <w:rsid w:val="008B4D61"/>
    <w:rsid w:val="008B4FAF"/>
    <w:rsid w:val="008B577D"/>
    <w:rsid w:val="008B62FC"/>
    <w:rsid w:val="008B69EF"/>
    <w:rsid w:val="008C02A8"/>
    <w:rsid w:val="008C05AB"/>
    <w:rsid w:val="008C1DFF"/>
    <w:rsid w:val="008C2D75"/>
    <w:rsid w:val="008C3109"/>
    <w:rsid w:val="008C35FE"/>
    <w:rsid w:val="008C4F2D"/>
    <w:rsid w:val="008C6A2E"/>
    <w:rsid w:val="008C75A9"/>
    <w:rsid w:val="008D0AE5"/>
    <w:rsid w:val="008D1303"/>
    <w:rsid w:val="008D21E8"/>
    <w:rsid w:val="008D26E2"/>
    <w:rsid w:val="008D277B"/>
    <w:rsid w:val="008D397A"/>
    <w:rsid w:val="008D3F0A"/>
    <w:rsid w:val="008D44FB"/>
    <w:rsid w:val="008D46F5"/>
    <w:rsid w:val="008D48A5"/>
    <w:rsid w:val="008D4CD4"/>
    <w:rsid w:val="008D567B"/>
    <w:rsid w:val="008D5C63"/>
    <w:rsid w:val="008D5C7F"/>
    <w:rsid w:val="008D6343"/>
    <w:rsid w:val="008D7855"/>
    <w:rsid w:val="008D7ADB"/>
    <w:rsid w:val="008D7DC7"/>
    <w:rsid w:val="008E0A8E"/>
    <w:rsid w:val="008E1088"/>
    <w:rsid w:val="008E1B19"/>
    <w:rsid w:val="008E2048"/>
    <w:rsid w:val="008E27F0"/>
    <w:rsid w:val="008E2899"/>
    <w:rsid w:val="008E390C"/>
    <w:rsid w:val="008E458E"/>
    <w:rsid w:val="008E4F95"/>
    <w:rsid w:val="008E546E"/>
    <w:rsid w:val="008E5527"/>
    <w:rsid w:val="008E65F5"/>
    <w:rsid w:val="008E6923"/>
    <w:rsid w:val="008E6E9E"/>
    <w:rsid w:val="008E7293"/>
    <w:rsid w:val="008F2B54"/>
    <w:rsid w:val="008F32F3"/>
    <w:rsid w:val="008F692D"/>
    <w:rsid w:val="008F78E7"/>
    <w:rsid w:val="008F7A1D"/>
    <w:rsid w:val="00901390"/>
    <w:rsid w:val="0090161C"/>
    <w:rsid w:val="0090342D"/>
    <w:rsid w:val="00903DBD"/>
    <w:rsid w:val="00903F09"/>
    <w:rsid w:val="00904684"/>
    <w:rsid w:val="0090636B"/>
    <w:rsid w:val="00906977"/>
    <w:rsid w:val="00906A67"/>
    <w:rsid w:val="009073B3"/>
    <w:rsid w:val="0091192B"/>
    <w:rsid w:val="009139A9"/>
    <w:rsid w:val="00914A16"/>
    <w:rsid w:val="00916F35"/>
    <w:rsid w:val="009176B2"/>
    <w:rsid w:val="00921141"/>
    <w:rsid w:val="00921201"/>
    <w:rsid w:val="00921919"/>
    <w:rsid w:val="00921DED"/>
    <w:rsid w:val="009220A9"/>
    <w:rsid w:val="00922B70"/>
    <w:rsid w:val="00923E19"/>
    <w:rsid w:val="00924919"/>
    <w:rsid w:val="00926742"/>
    <w:rsid w:val="00926D41"/>
    <w:rsid w:val="0092716E"/>
    <w:rsid w:val="009271A2"/>
    <w:rsid w:val="00927516"/>
    <w:rsid w:val="009276EC"/>
    <w:rsid w:val="00930059"/>
    <w:rsid w:val="009316B7"/>
    <w:rsid w:val="00931FEB"/>
    <w:rsid w:val="00932C7E"/>
    <w:rsid w:val="00932CB1"/>
    <w:rsid w:val="009338AA"/>
    <w:rsid w:val="00933988"/>
    <w:rsid w:val="00933F1A"/>
    <w:rsid w:val="00934042"/>
    <w:rsid w:val="00936354"/>
    <w:rsid w:val="00936F7D"/>
    <w:rsid w:val="00940896"/>
    <w:rsid w:val="0094091C"/>
    <w:rsid w:val="009415E9"/>
    <w:rsid w:val="00942892"/>
    <w:rsid w:val="009436B8"/>
    <w:rsid w:val="00944BD5"/>
    <w:rsid w:val="00945E1C"/>
    <w:rsid w:val="00950FA0"/>
    <w:rsid w:val="0095156D"/>
    <w:rsid w:val="00953DE8"/>
    <w:rsid w:val="00953FD0"/>
    <w:rsid w:val="0095496C"/>
    <w:rsid w:val="009570D6"/>
    <w:rsid w:val="009609D6"/>
    <w:rsid w:val="009646D6"/>
    <w:rsid w:val="00965361"/>
    <w:rsid w:val="00967C97"/>
    <w:rsid w:val="00970208"/>
    <w:rsid w:val="00970C6B"/>
    <w:rsid w:val="00971533"/>
    <w:rsid w:val="0097165C"/>
    <w:rsid w:val="00971759"/>
    <w:rsid w:val="00972947"/>
    <w:rsid w:val="00974208"/>
    <w:rsid w:val="00976183"/>
    <w:rsid w:val="009777B3"/>
    <w:rsid w:val="00981EBF"/>
    <w:rsid w:val="0098284F"/>
    <w:rsid w:val="0098372E"/>
    <w:rsid w:val="009851D8"/>
    <w:rsid w:val="00985D1C"/>
    <w:rsid w:val="0098615E"/>
    <w:rsid w:val="009864BF"/>
    <w:rsid w:val="009867EF"/>
    <w:rsid w:val="00987440"/>
    <w:rsid w:val="00987CC2"/>
    <w:rsid w:val="00990ECB"/>
    <w:rsid w:val="00991536"/>
    <w:rsid w:val="00992C3D"/>
    <w:rsid w:val="00992DD4"/>
    <w:rsid w:val="009938B2"/>
    <w:rsid w:val="00994A7A"/>
    <w:rsid w:val="00995033"/>
    <w:rsid w:val="0099590D"/>
    <w:rsid w:val="0099639E"/>
    <w:rsid w:val="009A02DD"/>
    <w:rsid w:val="009A07BA"/>
    <w:rsid w:val="009A0BDB"/>
    <w:rsid w:val="009A0C56"/>
    <w:rsid w:val="009A0DA9"/>
    <w:rsid w:val="009A22A7"/>
    <w:rsid w:val="009A23F0"/>
    <w:rsid w:val="009A348D"/>
    <w:rsid w:val="009A5D5E"/>
    <w:rsid w:val="009A5E30"/>
    <w:rsid w:val="009A7409"/>
    <w:rsid w:val="009A75A7"/>
    <w:rsid w:val="009B0E02"/>
    <w:rsid w:val="009B0FA4"/>
    <w:rsid w:val="009B1036"/>
    <w:rsid w:val="009B1945"/>
    <w:rsid w:val="009B1B6C"/>
    <w:rsid w:val="009B20C5"/>
    <w:rsid w:val="009B3FF5"/>
    <w:rsid w:val="009B4340"/>
    <w:rsid w:val="009B4627"/>
    <w:rsid w:val="009B4BEA"/>
    <w:rsid w:val="009B51AC"/>
    <w:rsid w:val="009B51F0"/>
    <w:rsid w:val="009B55CD"/>
    <w:rsid w:val="009B6009"/>
    <w:rsid w:val="009C0672"/>
    <w:rsid w:val="009C1D46"/>
    <w:rsid w:val="009C2494"/>
    <w:rsid w:val="009C47AA"/>
    <w:rsid w:val="009C58C5"/>
    <w:rsid w:val="009C6344"/>
    <w:rsid w:val="009C650C"/>
    <w:rsid w:val="009C6B39"/>
    <w:rsid w:val="009C6B7A"/>
    <w:rsid w:val="009C6E60"/>
    <w:rsid w:val="009C7D9A"/>
    <w:rsid w:val="009C7E5C"/>
    <w:rsid w:val="009D49B1"/>
    <w:rsid w:val="009D4F92"/>
    <w:rsid w:val="009D55BD"/>
    <w:rsid w:val="009D5EEE"/>
    <w:rsid w:val="009D6796"/>
    <w:rsid w:val="009D7559"/>
    <w:rsid w:val="009D7E0F"/>
    <w:rsid w:val="009E05FE"/>
    <w:rsid w:val="009E14F9"/>
    <w:rsid w:val="009E1D27"/>
    <w:rsid w:val="009E20F5"/>
    <w:rsid w:val="009E25ED"/>
    <w:rsid w:val="009E3330"/>
    <w:rsid w:val="009E3C51"/>
    <w:rsid w:val="009E4364"/>
    <w:rsid w:val="009E43B6"/>
    <w:rsid w:val="009E53DB"/>
    <w:rsid w:val="009E7861"/>
    <w:rsid w:val="009F05D5"/>
    <w:rsid w:val="009F1AC0"/>
    <w:rsid w:val="009F239F"/>
    <w:rsid w:val="009F25AD"/>
    <w:rsid w:val="009F25F7"/>
    <w:rsid w:val="009F5E28"/>
    <w:rsid w:val="00A004E1"/>
    <w:rsid w:val="00A00D28"/>
    <w:rsid w:val="00A00DAD"/>
    <w:rsid w:val="00A04BF8"/>
    <w:rsid w:val="00A04F3B"/>
    <w:rsid w:val="00A06B3C"/>
    <w:rsid w:val="00A06BA1"/>
    <w:rsid w:val="00A10877"/>
    <w:rsid w:val="00A1140B"/>
    <w:rsid w:val="00A128C9"/>
    <w:rsid w:val="00A20538"/>
    <w:rsid w:val="00A21065"/>
    <w:rsid w:val="00A21B77"/>
    <w:rsid w:val="00A21C97"/>
    <w:rsid w:val="00A22156"/>
    <w:rsid w:val="00A24C9A"/>
    <w:rsid w:val="00A2520A"/>
    <w:rsid w:val="00A25EA1"/>
    <w:rsid w:val="00A26887"/>
    <w:rsid w:val="00A26EA3"/>
    <w:rsid w:val="00A27A16"/>
    <w:rsid w:val="00A32678"/>
    <w:rsid w:val="00A33978"/>
    <w:rsid w:val="00A342E1"/>
    <w:rsid w:val="00A34460"/>
    <w:rsid w:val="00A35DBF"/>
    <w:rsid w:val="00A35E14"/>
    <w:rsid w:val="00A37678"/>
    <w:rsid w:val="00A406FD"/>
    <w:rsid w:val="00A42F9D"/>
    <w:rsid w:val="00A45752"/>
    <w:rsid w:val="00A4673E"/>
    <w:rsid w:val="00A46E8F"/>
    <w:rsid w:val="00A4737B"/>
    <w:rsid w:val="00A50968"/>
    <w:rsid w:val="00A528B3"/>
    <w:rsid w:val="00A52B68"/>
    <w:rsid w:val="00A52D77"/>
    <w:rsid w:val="00A53E17"/>
    <w:rsid w:val="00A541FB"/>
    <w:rsid w:val="00A549C0"/>
    <w:rsid w:val="00A54B97"/>
    <w:rsid w:val="00A55099"/>
    <w:rsid w:val="00A55A9D"/>
    <w:rsid w:val="00A5652A"/>
    <w:rsid w:val="00A56C9B"/>
    <w:rsid w:val="00A57434"/>
    <w:rsid w:val="00A575C7"/>
    <w:rsid w:val="00A57E3F"/>
    <w:rsid w:val="00A60380"/>
    <w:rsid w:val="00A609AE"/>
    <w:rsid w:val="00A60B70"/>
    <w:rsid w:val="00A629C0"/>
    <w:rsid w:val="00A63642"/>
    <w:rsid w:val="00A649D4"/>
    <w:rsid w:val="00A654A1"/>
    <w:rsid w:val="00A66A32"/>
    <w:rsid w:val="00A66AEE"/>
    <w:rsid w:val="00A67B67"/>
    <w:rsid w:val="00A70DE7"/>
    <w:rsid w:val="00A7132B"/>
    <w:rsid w:val="00A71D2E"/>
    <w:rsid w:val="00A72D94"/>
    <w:rsid w:val="00A732BF"/>
    <w:rsid w:val="00A73C6E"/>
    <w:rsid w:val="00A7415A"/>
    <w:rsid w:val="00A74989"/>
    <w:rsid w:val="00A76A8B"/>
    <w:rsid w:val="00A77B5F"/>
    <w:rsid w:val="00A8049C"/>
    <w:rsid w:val="00A82970"/>
    <w:rsid w:val="00A83A19"/>
    <w:rsid w:val="00A840CE"/>
    <w:rsid w:val="00A842E5"/>
    <w:rsid w:val="00A843A8"/>
    <w:rsid w:val="00A84403"/>
    <w:rsid w:val="00A85CA1"/>
    <w:rsid w:val="00A87826"/>
    <w:rsid w:val="00A92108"/>
    <w:rsid w:val="00A92ED6"/>
    <w:rsid w:val="00A94184"/>
    <w:rsid w:val="00A94408"/>
    <w:rsid w:val="00A94DF6"/>
    <w:rsid w:val="00A95A0B"/>
    <w:rsid w:val="00A965C7"/>
    <w:rsid w:val="00A9697A"/>
    <w:rsid w:val="00AA1D7D"/>
    <w:rsid w:val="00AA1D9D"/>
    <w:rsid w:val="00AA1EFD"/>
    <w:rsid w:val="00AA269E"/>
    <w:rsid w:val="00AA4DD9"/>
    <w:rsid w:val="00AA69A5"/>
    <w:rsid w:val="00AA6F4C"/>
    <w:rsid w:val="00AA7089"/>
    <w:rsid w:val="00AA7C66"/>
    <w:rsid w:val="00AB00A7"/>
    <w:rsid w:val="00AB077A"/>
    <w:rsid w:val="00AB421B"/>
    <w:rsid w:val="00AB48AA"/>
    <w:rsid w:val="00AB70D9"/>
    <w:rsid w:val="00AB7C28"/>
    <w:rsid w:val="00AC045D"/>
    <w:rsid w:val="00AC11E4"/>
    <w:rsid w:val="00AC1DF8"/>
    <w:rsid w:val="00AC3984"/>
    <w:rsid w:val="00AC3CDC"/>
    <w:rsid w:val="00AD00DE"/>
    <w:rsid w:val="00AD031E"/>
    <w:rsid w:val="00AD0439"/>
    <w:rsid w:val="00AD10EE"/>
    <w:rsid w:val="00AD26CC"/>
    <w:rsid w:val="00AD3279"/>
    <w:rsid w:val="00AD3991"/>
    <w:rsid w:val="00AD489B"/>
    <w:rsid w:val="00AD53EC"/>
    <w:rsid w:val="00AE4460"/>
    <w:rsid w:val="00AE46CC"/>
    <w:rsid w:val="00AE533E"/>
    <w:rsid w:val="00AE6259"/>
    <w:rsid w:val="00AE6C5B"/>
    <w:rsid w:val="00AE7464"/>
    <w:rsid w:val="00AE774C"/>
    <w:rsid w:val="00AE7EC2"/>
    <w:rsid w:val="00AF0CF7"/>
    <w:rsid w:val="00AF1974"/>
    <w:rsid w:val="00AF1A40"/>
    <w:rsid w:val="00AF22AC"/>
    <w:rsid w:val="00AF380D"/>
    <w:rsid w:val="00AF3E31"/>
    <w:rsid w:val="00AF4828"/>
    <w:rsid w:val="00AF53BE"/>
    <w:rsid w:val="00AF5438"/>
    <w:rsid w:val="00AF5B9C"/>
    <w:rsid w:val="00AF6553"/>
    <w:rsid w:val="00AF6956"/>
    <w:rsid w:val="00AF7665"/>
    <w:rsid w:val="00AF7BAB"/>
    <w:rsid w:val="00B00542"/>
    <w:rsid w:val="00B02CE2"/>
    <w:rsid w:val="00B04957"/>
    <w:rsid w:val="00B06116"/>
    <w:rsid w:val="00B10134"/>
    <w:rsid w:val="00B10FB8"/>
    <w:rsid w:val="00B15F4A"/>
    <w:rsid w:val="00B1696F"/>
    <w:rsid w:val="00B16B62"/>
    <w:rsid w:val="00B17067"/>
    <w:rsid w:val="00B170CE"/>
    <w:rsid w:val="00B172AD"/>
    <w:rsid w:val="00B17773"/>
    <w:rsid w:val="00B20342"/>
    <w:rsid w:val="00B23570"/>
    <w:rsid w:val="00B24A4A"/>
    <w:rsid w:val="00B2620F"/>
    <w:rsid w:val="00B262FB"/>
    <w:rsid w:val="00B27781"/>
    <w:rsid w:val="00B31478"/>
    <w:rsid w:val="00B32D87"/>
    <w:rsid w:val="00B339ED"/>
    <w:rsid w:val="00B34911"/>
    <w:rsid w:val="00B375BD"/>
    <w:rsid w:val="00B40D31"/>
    <w:rsid w:val="00B41480"/>
    <w:rsid w:val="00B415B2"/>
    <w:rsid w:val="00B41D79"/>
    <w:rsid w:val="00B42B38"/>
    <w:rsid w:val="00B436EE"/>
    <w:rsid w:val="00B43966"/>
    <w:rsid w:val="00B44D6A"/>
    <w:rsid w:val="00B460A7"/>
    <w:rsid w:val="00B4699A"/>
    <w:rsid w:val="00B509E2"/>
    <w:rsid w:val="00B50D62"/>
    <w:rsid w:val="00B5130D"/>
    <w:rsid w:val="00B52A7A"/>
    <w:rsid w:val="00B531D8"/>
    <w:rsid w:val="00B53D8B"/>
    <w:rsid w:val="00B54441"/>
    <w:rsid w:val="00B545B7"/>
    <w:rsid w:val="00B557D2"/>
    <w:rsid w:val="00B55C02"/>
    <w:rsid w:val="00B55EC1"/>
    <w:rsid w:val="00B560D9"/>
    <w:rsid w:val="00B5737A"/>
    <w:rsid w:val="00B60104"/>
    <w:rsid w:val="00B6124F"/>
    <w:rsid w:val="00B61969"/>
    <w:rsid w:val="00B61BEF"/>
    <w:rsid w:val="00B62570"/>
    <w:rsid w:val="00B65C74"/>
    <w:rsid w:val="00B673F7"/>
    <w:rsid w:val="00B703E0"/>
    <w:rsid w:val="00B710CD"/>
    <w:rsid w:val="00B758F2"/>
    <w:rsid w:val="00B75CFA"/>
    <w:rsid w:val="00B75DF4"/>
    <w:rsid w:val="00B76A5F"/>
    <w:rsid w:val="00B7702F"/>
    <w:rsid w:val="00B80C2A"/>
    <w:rsid w:val="00B817F8"/>
    <w:rsid w:val="00B81B67"/>
    <w:rsid w:val="00B81CA2"/>
    <w:rsid w:val="00B81D5F"/>
    <w:rsid w:val="00B82039"/>
    <w:rsid w:val="00B83106"/>
    <w:rsid w:val="00B8430F"/>
    <w:rsid w:val="00B857BF"/>
    <w:rsid w:val="00B86D49"/>
    <w:rsid w:val="00B87923"/>
    <w:rsid w:val="00B87A59"/>
    <w:rsid w:val="00B87A71"/>
    <w:rsid w:val="00B9254C"/>
    <w:rsid w:val="00B92AC1"/>
    <w:rsid w:val="00B932C9"/>
    <w:rsid w:val="00B949F7"/>
    <w:rsid w:val="00B9602B"/>
    <w:rsid w:val="00B962F9"/>
    <w:rsid w:val="00B96D54"/>
    <w:rsid w:val="00B96D56"/>
    <w:rsid w:val="00B97667"/>
    <w:rsid w:val="00BA05A7"/>
    <w:rsid w:val="00BA080E"/>
    <w:rsid w:val="00BA0A6C"/>
    <w:rsid w:val="00BA1C6F"/>
    <w:rsid w:val="00BA2DE9"/>
    <w:rsid w:val="00BA3000"/>
    <w:rsid w:val="00BA358A"/>
    <w:rsid w:val="00BA3AE1"/>
    <w:rsid w:val="00BA41E7"/>
    <w:rsid w:val="00BA4341"/>
    <w:rsid w:val="00BA4CB9"/>
    <w:rsid w:val="00BA6326"/>
    <w:rsid w:val="00BA63FE"/>
    <w:rsid w:val="00BA6CF0"/>
    <w:rsid w:val="00BA72F1"/>
    <w:rsid w:val="00BB1608"/>
    <w:rsid w:val="00BB2AC7"/>
    <w:rsid w:val="00BB2DF8"/>
    <w:rsid w:val="00BB3CA1"/>
    <w:rsid w:val="00BB40D2"/>
    <w:rsid w:val="00BB51C9"/>
    <w:rsid w:val="00BB5864"/>
    <w:rsid w:val="00BB5993"/>
    <w:rsid w:val="00BB5DD3"/>
    <w:rsid w:val="00BB5FC6"/>
    <w:rsid w:val="00BB6959"/>
    <w:rsid w:val="00BB6C6D"/>
    <w:rsid w:val="00BB75DD"/>
    <w:rsid w:val="00BC034F"/>
    <w:rsid w:val="00BC17EB"/>
    <w:rsid w:val="00BC2227"/>
    <w:rsid w:val="00BC2655"/>
    <w:rsid w:val="00BC3025"/>
    <w:rsid w:val="00BC3C66"/>
    <w:rsid w:val="00BC6587"/>
    <w:rsid w:val="00BC7CEA"/>
    <w:rsid w:val="00BD0CBD"/>
    <w:rsid w:val="00BD1492"/>
    <w:rsid w:val="00BD27A6"/>
    <w:rsid w:val="00BD28FE"/>
    <w:rsid w:val="00BD45C2"/>
    <w:rsid w:val="00BD4A98"/>
    <w:rsid w:val="00BD4B2A"/>
    <w:rsid w:val="00BD58F1"/>
    <w:rsid w:val="00BD789E"/>
    <w:rsid w:val="00BD7A16"/>
    <w:rsid w:val="00BE051C"/>
    <w:rsid w:val="00BE07B4"/>
    <w:rsid w:val="00BE0E36"/>
    <w:rsid w:val="00BE1388"/>
    <w:rsid w:val="00BE19EF"/>
    <w:rsid w:val="00BE1F74"/>
    <w:rsid w:val="00BE34C7"/>
    <w:rsid w:val="00BE48A8"/>
    <w:rsid w:val="00BE48C6"/>
    <w:rsid w:val="00BE5D86"/>
    <w:rsid w:val="00BE6051"/>
    <w:rsid w:val="00BF271F"/>
    <w:rsid w:val="00BF3091"/>
    <w:rsid w:val="00BF3971"/>
    <w:rsid w:val="00BF3C02"/>
    <w:rsid w:val="00BF4309"/>
    <w:rsid w:val="00BF595F"/>
    <w:rsid w:val="00BF707E"/>
    <w:rsid w:val="00BF755F"/>
    <w:rsid w:val="00BF7BB9"/>
    <w:rsid w:val="00C00438"/>
    <w:rsid w:val="00C01048"/>
    <w:rsid w:val="00C01884"/>
    <w:rsid w:val="00C01A87"/>
    <w:rsid w:val="00C02588"/>
    <w:rsid w:val="00C02FC1"/>
    <w:rsid w:val="00C07963"/>
    <w:rsid w:val="00C07F9D"/>
    <w:rsid w:val="00C108A2"/>
    <w:rsid w:val="00C119B8"/>
    <w:rsid w:val="00C11E29"/>
    <w:rsid w:val="00C13C9E"/>
    <w:rsid w:val="00C1503C"/>
    <w:rsid w:val="00C15858"/>
    <w:rsid w:val="00C1702A"/>
    <w:rsid w:val="00C202FA"/>
    <w:rsid w:val="00C2102E"/>
    <w:rsid w:val="00C21D3E"/>
    <w:rsid w:val="00C22565"/>
    <w:rsid w:val="00C231F0"/>
    <w:rsid w:val="00C23793"/>
    <w:rsid w:val="00C239E5"/>
    <w:rsid w:val="00C242F3"/>
    <w:rsid w:val="00C2632B"/>
    <w:rsid w:val="00C2687F"/>
    <w:rsid w:val="00C27148"/>
    <w:rsid w:val="00C30CCD"/>
    <w:rsid w:val="00C33620"/>
    <w:rsid w:val="00C33C1B"/>
    <w:rsid w:val="00C33D0B"/>
    <w:rsid w:val="00C34445"/>
    <w:rsid w:val="00C3496F"/>
    <w:rsid w:val="00C34D88"/>
    <w:rsid w:val="00C3541A"/>
    <w:rsid w:val="00C35B25"/>
    <w:rsid w:val="00C35DA9"/>
    <w:rsid w:val="00C3639D"/>
    <w:rsid w:val="00C374AF"/>
    <w:rsid w:val="00C400FC"/>
    <w:rsid w:val="00C40301"/>
    <w:rsid w:val="00C40542"/>
    <w:rsid w:val="00C419C1"/>
    <w:rsid w:val="00C42F2B"/>
    <w:rsid w:val="00C43C4B"/>
    <w:rsid w:val="00C447F6"/>
    <w:rsid w:val="00C44ED2"/>
    <w:rsid w:val="00C46920"/>
    <w:rsid w:val="00C4766B"/>
    <w:rsid w:val="00C51916"/>
    <w:rsid w:val="00C51FCD"/>
    <w:rsid w:val="00C5270F"/>
    <w:rsid w:val="00C53385"/>
    <w:rsid w:val="00C536F2"/>
    <w:rsid w:val="00C53CCA"/>
    <w:rsid w:val="00C54BE0"/>
    <w:rsid w:val="00C57299"/>
    <w:rsid w:val="00C573F6"/>
    <w:rsid w:val="00C624BD"/>
    <w:rsid w:val="00C63FC7"/>
    <w:rsid w:val="00C65859"/>
    <w:rsid w:val="00C6684B"/>
    <w:rsid w:val="00C66DA5"/>
    <w:rsid w:val="00C710CE"/>
    <w:rsid w:val="00C71149"/>
    <w:rsid w:val="00C74ACF"/>
    <w:rsid w:val="00C80435"/>
    <w:rsid w:val="00C80A34"/>
    <w:rsid w:val="00C81880"/>
    <w:rsid w:val="00C82554"/>
    <w:rsid w:val="00C8268C"/>
    <w:rsid w:val="00C82D10"/>
    <w:rsid w:val="00C83636"/>
    <w:rsid w:val="00C83A04"/>
    <w:rsid w:val="00C86C55"/>
    <w:rsid w:val="00C86EAE"/>
    <w:rsid w:val="00C8713D"/>
    <w:rsid w:val="00C93D91"/>
    <w:rsid w:val="00C95340"/>
    <w:rsid w:val="00CA1B62"/>
    <w:rsid w:val="00CA2577"/>
    <w:rsid w:val="00CA2E5D"/>
    <w:rsid w:val="00CA50A1"/>
    <w:rsid w:val="00CA7BDE"/>
    <w:rsid w:val="00CA7C35"/>
    <w:rsid w:val="00CB0E84"/>
    <w:rsid w:val="00CB15AE"/>
    <w:rsid w:val="00CB15CC"/>
    <w:rsid w:val="00CB2542"/>
    <w:rsid w:val="00CB5F2B"/>
    <w:rsid w:val="00CC02D4"/>
    <w:rsid w:val="00CC04D1"/>
    <w:rsid w:val="00CC0893"/>
    <w:rsid w:val="00CC0894"/>
    <w:rsid w:val="00CC0C42"/>
    <w:rsid w:val="00CC13CB"/>
    <w:rsid w:val="00CC42E3"/>
    <w:rsid w:val="00CC6304"/>
    <w:rsid w:val="00CC6E51"/>
    <w:rsid w:val="00CC7376"/>
    <w:rsid w:val="00CC751B"/>
    <w:rsid w:val="00CD1509"/>
    <w:rsid w:val="00CD26DA"/>
    <w:rsid w:val="00CD36CE"/>
    <w:rsid w:val="00CD4009"/>
    <w:rsid w:val="00CD421E"/>
    <w:rsid w:val="00CD4619"/>
    <w:rsid w:val="00CD61F0"/>
    <w:rsid w:val="00CD7577"/>
    <w:rsid w:val="00CE06B2"/>
    <w:rsid w:val="00CE1B2C"/>
    <w:rsid w:val="00CE1B7B"/>
    <w:rsid w:val="00CE32AD"/>
    <w:rsid w:val="00CE368A"/>
    <w:rsid w:val="00CE57B4"/>
    <w:rsid w:val="00CE783C"/>
    <w:rsid w:val="00CE7D49"/>
    <w:rsid w:val="00CF0373"/>
    <w:rsid w:val="00CF0807"/>
    <w:rsid w:val="00CF0E86"/>
    <w:rsid w:val="00CF12D9"/>
    <w:rsid w:val="00CF1D27"/>
    <w:rsid w:val="00CF2413"/>
    <w:rsid w:val="00CF2581"/>
    <w:rsid w:val="00CF2721"/>
    <w:rsid w:val="00CF4040"/>
    <w:rsid w:val="00CF63A2"/>
    <w:rsid w:val="00D00F08"/>
    <w:rsid w:val="00D01156"/>
    <w:rsid w:val="00D012F4"/>
    <w:rsid w:val="00D019AD"/>
    <w:rsid w:val="00D02275"/>
    <w:rsid w:val="00D05A98"/>
    <w:rsid w:val="00D05FCB"/>
    <w:rsid w:val="00D06BAF"/>
    <w:rsid w:val="00D071BE"/>
    <w:rsid w:val="00D14DDA"/>
    <w:rsid w:val="00D14FDC"/>
    <w:rsid w:val="00D159B8"/>
    <w:rsid w:val="00D17391"/>
    <w:rsid w:val="00D17842"/>
    <w:rsid w:val="00D207AD"/>
    <w:rsid w:val="00D20F7B"/>
    <w:rsid w:val="00D2148C"/>
    <w:rsid w:val="00D22755"/>
    <w:rsid w:val="00D24085"/>
    <w:rsid w:val="00D242C8"/>
    <w:rsid w:val="00D26189"/>
    <w:rsid w:val="00D2644D"/>
    <w:rsid w:val="00D271B7"/>
    <w:rsid w:val="00D27664"/>
    <w:rsid w:val="00D30972"/>
    <w:rsid w:val="00D30B71"/>
    <w:rsid w:val="00D3158D"/>
    <w:rsid w:val="00D32347"/>
    <w:rsid w:val="00D32C97"/>
    <w:rsid w:val="00D332A4"/>
    <w:rsid w:val="00D33650"/>
    <w:rsid w:val="00D34899"/>
    <w:rsid w:val="00D34994"/>
    <w:rsid w:val="00D359A0"/>
    <w:rsid w:val="00D35A61"/>
    <w:rsid w:val="00D35F25"/>
    <w:rsid w:val="00D35FA8"/>
    <w:rsid w:val="00D3626C"/>
    <w:rsid w:val="00D3693E"/>
    <w:rsid w:val="00D36A77"/>
    <w:rsid w:val="00D372BB"/>
    <w:rsid w:val="00D4033E"/>
    <w:rsid w:val="00D42573"/>
    <w:rsid w:val="00D441DA"/>
    <w:rsid w:val="00D44485"/>
    <w:rsid w:val="00D45432"/>
    <w:rsid w:val="00D5056B"/>
    <w:rsid w:val="00D50E83"/>
    <w:rsid w:val="00D51B95"/>
    <w:rsid w:val="00D51C18"/>
    <w:rsid w:val="00D52A99"/>
    <w:rsid w:val="00D52AD3"/>
    <w:rsid w:val="00D5323A"/>
    <w:rsid w:val="00D533E6"/>
    <w:rsid w:val="00D53698"/>
    <w:rsid w:val="00D54A14"/>
    <w:rsid w:val="00D55282"/>
    <w:rsid w:val="00D565E1"/>
    <w:rsid w:val="00D577A9"/>
    <w:rsid w:val="00D57C22"/>
    <w:rsid w:val="00D60C02"/>
    <w:rsid w:val="00D62509"/>
    <w:rsid w:val="00D65B83"/>
    <w:rsid w:val="00D660A1"/>
    <w:rsid w:val="00D666F8"/>
    <w:rsid w:val="00D67451"/>
    <w:rsid w:val="00D67B92"/>
    <w:rsid w:val="00D735F8"/>
    <w:rsid w:val="00D73CFF"/>
    <w:rsid w:val="00D74225"/>
    <w:rsid w:val="00D74FC5"/>
    <w:rsid w:val="00D74FDD"/>
    <w:rsid w:val="00D77DA3"/>
    <w:rsid w:val="00D80490"/>
    <w:rsid w:val="00D805DE"/>
    <w:rsid w:val="00D81CB2"/>
    <w:rsid w:val="00D82327"/>
    <w:rsid w:val="00D83CA1"/>
    <w:rsid w:val="00D85375"/>
    <w:rsid w:val="00D860A3"/>
    <w:rsid w:val="00D904B1"/>
    <w:rsid w:val="00D920C0"/>
    <w:rsid w:val="00D94ACE"/>
    <w:rsid w:val="00D96D22"/>
    <w:rsid w:val="00DA180A"/>
    <w:rsid w:val="00DA1D8A"/>
    <w:rsid w:val="00DA2F2E"/>
    <w:rsid w:val="00DA607B"/>
    <w:rsid w:val="00DB1DAF"/>
    <w:rsid w:val="00DB4075"/>
    <w:rsid w:val="00DB423E"/>
    <w:rsid w:val="00DB4509"/>
    <w:rsid w:val="00DB48B8"/>
    <w:rsid w:val="00DB63ED"/>
    <w:rsid w:val="00DB699E"/>
    <w:rsid w:val="00DB6F43"/>
    <w:rsid w:val="00DB70EC"/>
    <w:rsid w:val="00DC021E"/>
    <w:rsid w:val="00DC15D3"/>
    <w:rsid w:val="00DC22E7"/>
    <w:rsid w:val="00DC3231"/>
    <w:rsid w:val="00DC357C"/>
    <w:rsid w:val="00DC4728"/>
    <w:rsid w:val="00DC63B2"/>
    <w:rsid w:val="00DC77AC"/>
    <w:rsid w:val="00DC7A75"/>
    <w:rsid w:val="00DC7C6E"/>
    <w:rsid w:val="00DC7E41"/>
    <w:rsid w:val="00DD038E"/>
    <w:rsid w:val="00DD16FF"/>
    <w:rsid w:val="00DD23B5"/>
    <w:rsid w:val="00DD2CAB"/>
    <w:rsid w:val="00DD2D95"/>
    <w:rsid w:val="00DD37A2"/>
    <w:rsid w:val="00DD4897"/>
    <w:rsid w:val="00DD5A6B"/>
    <w:rsid w:val="00DD7D4E"/>
    <w:rsid w:val="00DE014B"/>
    <w:rsid w:val="00DE096F"/>
    <w:rsid w:val="00DE1584"/>
    <w:rsid w:val="00DE1C86"/>
    <w:rsid w:val="00DE1C96"/>
    <w:rsid w:val="00DE31FA"/>
    <w:rsid w:val="00DE44FE"/>
    <w:rsid w:val="00DE57D1"/>
    <w:rsid w:val="00DE69C5"/>
    <w:rsid w:val="00DE7040"/>
    <w:rsid w:val="00DE7631"/>
    <w:rsid w:val="00DE7D61"/>
    <w:rsid w:val="00DF1AB0"/>
    <w:rsid w:val="00DF2067"/>
    <w:rsid w:val="00DF3930"/>
    <w:rsid w:val="00DF3D8C"/>
    <w:rsid w:val="00DF4065"/>
    <w:rsid w:val="00DF41DD"/>
    <w:rsid w:val="00DF4543"/>
    <w:rsid w:val="00DF576A"/>
    <w:rsid w:val="00DF592E"/>
    <w:rsid w:val="00DF6535"/>
    <w:rsid w:val="00E00733"/>
    <w:rsid w:val="00E01EE4"/>
    <w:rsid w:val="00E03D3F"/>
    <w:rsid w:val="00E046A1"/>
    <w:rsid w:val="00E04B66"/>
    <w:rsid w:val="00E060D2"/>
    <w:rsid w:val="00E06B30"/>
    <w:rsid w:val="00E073D6"/>
    <w:rsid w:val="00E07580"/>
    <w:rsid w:val="00E10F61"/>
    <w:rsid w:val="00E11307"/>
    <w:rsid w:val="00E11DAB"/>
    <w:rsid w:val="00E14D1F"/>
    <w:rsid w:val="00E15015"/>
    <w:rsid w:val="00E16820"/>
    <w:rsid w:val="00E16B2B"/>
    <w:rsid w:val="00E172B4"/>
    <w:rsid w:val="00E21452"/>
    <w:rsid w:val="00E22173"/>
    <w:rsid w:val="00E22F82"/>
    <w:rsid w:val="00E236AF"/>
    <w:rsid w:val="00E237F8"/>
    <w:rsid w:val="00E241E4"/>
    <w:rsid w:val="00E246C3"/>
    <w:rsid w:val="00E25C5D"/>
    <w:rsid w:val="00E25E93"/>
    <w:rsid w:val="00E276C9"/>
    <w:rsid w:val="00E306BD"/>
    <w:rsid w:val="00E30BD9"/>
    <w:rsid w:val="00E322B5"/>
    <w:rsid w:val="00E322F5"/>
    <w:rsid w:val="00E33817"/>
    <w:rsid w:val="00E35952"/>
    <w:rsid w:val="00E36760"/>
    <w:rsid w:val="00E377BA"/>
    <w:rsid w:val="00E4017E"/>
    <w:rsid w:val="00E43505"/>
    <w:rsid w:val="00E43CB9"/>
    <w:rsid w:val="00E446D4"/>
    <w:rsid w:val="00E45750"/>
    <w:rsid w:val="00E47E9B"/>
    <w:rsid w:val="00E5249F"/>
    <w:rsid w:val="00E52A91"/>
    <w:rsid w:val="00E52E97"/>
    <w:rsid w:val="00E53F5F"/>
    <w:rsid w:val="00E54734"/>
    <w:rsid w:val="00E54EA4"/>
    <w:rsid w:val="00E55C7C"/>
    <w:rsid w:val="00E5689E"/>
    <w:rsid w:val="00E57DBC"/>
    <w:rsid w:val="00E601D8"/>
    <w:rsid w:val="00E60E99"/>
    <w:rsid w:val="00E6214F"/>
    <w:rsid w:val="00E62F2B"/>
    <w:rsid w:val="00E63554"/>
    <w:rsid w:val="00E63EFA"/>
    <w:rsid w:val="00E64446"/>
    <w:rsid w:val="00E6492B"/>
    <w:rsid w:val="00E65B63"/>
    <w:rsid w:val="00E70EF0"/>
    <w:rsid w:val="00E7227F"/>
    <w:rsid w:val="00E73979"/>
    <w:rsid w:val="00E7426A"/>
    <w:rsid w:val="00E7438E"/>
    <w:rsid w:val="00E76137"/>
    <w:rsid w:val="00E822D5"/>
    <w:rsid w:val="00E83920"/>
    <w:rsid w:val="00E8717D"/>
    <w:rsid w:val="00E871CF"/>
    <w:rsid w:val="00E91D34"/>
    <w:rsid w:val="00E92311"/>
    <w:rsid w:val="00E93462"/>
    <w:rsid w:val="00E94BA7"/>
    <w:rsid w:val="00E954BB"/>
    <w:rsid w:val="00E966BF"/>
    <w:rsid w:val="00EA1F68"/>
    <w:rsid w:val="00EA26DC"/>
    <w:rsid w:val="00EA41FF"/>
    <w:rsid w:val="00EA508F"/>
    <w:rsid w:val="00EA5912"/>
    <w:rsid w:val="00EA5A47"/>
    <w:rsid w:val="00EA5F33"/>
    <w:rsid w:val="00EA6007"/>
    <w:rsid w:val="00EB090A"/>
    <w:rsid w:val="00EB0CDD"/>
    <w:rsid w:val="00EB12EC"/>
    <w:rsid w:val="00EB242B"/>
    <w:rsid w:val="00EB2C66"/>
    <w:rsid w:val="00EB31EE"/>
    <w:rsid w:val="00EB6DC0"/>
    <w:rsid w:val="00EC0439"/>
    <w:rsid w:val="00EC0739"/>
    <w:rsid w:val="00EC1088"/>
    <w:rsid w:val="00EC1D70"/>
    <w:rsid w:val="00EC206A"/>
    <w:rsid w:val="00EC5350"/>
    <w:rsid w:val="00EC5BB7"/>
    <w:rsid w:val="00EC606F"/>
    <w:rsid w:val="00EC619C"/>
    <w:rsid w:val="00EC77C8"/>
    <w:rsid w:val="00ED1F22"/>
    <w:rsid w:val="00ED2A46"/>
    <w:rsid w:val="00ED3706"/>
    <w:rsid w:val="00ED3BEC"/>
    <w:rsid w:val="00ED4153"/>
    <w:rsid w:val="00ED4890"/>
    <w:rsid w:val="00ED4AE6"/>
    <w:rsid w:val="00ED4E3E"/>
    <w:rsid w:val="00ED5A0D"/>
    <w:rsid w:val="00ED5EED"/>
    <w:rsid w:val="00EE000B"/>
    <w:rsid w:val="00EE0CA0"/>
    <w:rsid w:val="00EE0DF2"/>
    <w:rsid w:val="00EE2CD6"/>
    <w:rsid w:val="00EE57A1"/>
    <w:rsid w:val="00EE5BB1"/>
    <w:rsid w:val="00EE6A18"/>
    <w:rsid w:val="00EF052B"/>
    <w:rsid w:val="00EF1552"/>
    <w:rsid w:val="00EF1C45"/>
    <w:rsid w:val="00EF2F28"/>
    <w:rsid w:val="00EF32F1"/>
    <w:rsid w:val="00EF335F"/>
    <w:rsid w:val="00EF5239"/>
    <w:rsid w:val="00EF6D56"/>
    <w:rsid w:val="00EF7221"/>
    <w:rsid w:val="00EF74BC"/>
    <w:rsid w:val="00EF765F"/>
    <w:rsid w:val="00F01797"/>
    <w:rsid w:val="00F02A99"/>
    <w:rsid w:val="00F030C7"/>
    <w:rsid w:val="00F04B94"/>
    <w:rsid w:val="00F05A54"/>
    <w:rsid w:val="00F07EDC"/>
    <w:rsid w:val="00F106D4"/>
    <w:rsid w:val="00F1119E"/>
    <w:rsid w:val="00F114A8"/>
    <w:rsid w:val="00F13DD0"/>
    <w:rsid w:val="00F14EB6"/>
    <w:rsid w:val="00F1756C"/>
    <w:rsid w:val="00F17E8A"/>
    <w:rsid w:val="00F20155"/>
    <w:rsid w:val="00F20561"/>
    <w:rsid w:val="00F205FD"/>
    <w:rsid w:val="00F2115E"/>
    <w:rsid w:val="00F21CDA"/>
    <w:rsid w:val="00F226C0"/>
    <w:rsid w:val="00F22C81"/>
    <w:rsid w:val="00F234EE"/>
    <w:rsid w:val="00F24272"/>
    <w:rsid w:val="00F252EF"/>
    <w:rsid w:val="00F2568E"/>
    <w:rsid w:val="00F26DE2"/>
    <w:rsid w:val="00F26E0A"/>
    <w:rsid w:val="00F27A6D"/>
    <w:rsid w:val="00F31C6F"/>
    <w:rsid w:val="00F3320F"/>
    <w:rsid w:val="00F34552"/>
    <w:rsid w:val="00F34C79"/>
    <w:rsid w:val="00F35C61"/>
    <w:rsid w:val="00F3676F"/>
    <w:rsid w:val="00F37A2C"/>
    <w:rsid w:val="00F37FAF"/>
    <w:rsid w:val="00F40D36"/>
    <w:rsid w:val="00F40D8D"/>
    <w:rsid w:val="00F419A0"/>
    <w:rsid w:val="00F43DCE"/>
    <w:rsid w:val="00F4427F"/>
    <w:rsid w:val="00F447E9"/>
    <w:rsid w:val="00F45B4B"/>
    <w:rsid w:val="00F47F0C"/>
    <w:rsid w:val="00F51A2D"/>
    <w:rsid w:val="00F51C9F"/>
    <w:rsid w:val="00F56082"/>
    <w:rsid w:val="00F574F8"/>
    <w:rsid w:val="00F60471"/>
    <w:rsid w:val="00F61B58"/>
    <w:rsid w:val="00F632A9"/>
    <w:rsid w:val="00F63A2B"/>
    <w:rsid w:val="00F63CBC"/>
    <w:rsid w:val="00F63E04"/>
    <w:rsid w:val="00F64A5E"/>
    <w:rsid w:val="00F64EF9"/>
    <w:rsid w:val="00F6555F"/>
    <w:rsid w:val="00F66EBF"/>
    <w:rsid w:val="00F6711B"/>
    <w:rsid w:val="00F67538"/>
    <w:rsid w:val="00F67685"/>
    <w:rsid w:val="00F6795C"/>
    <w:rsid w:val="00F725DE"/>
    <w:rsid w:val="00F72966"/>
    <w:rsid w:val="00F730A9"/>
    <w:rsid w:val="00F74630"/>
    <w:rsid w:val="00F7463B"/>
    <w:rsid w:val="00F7560F"/>
    <w:rsid w:val="00F76BDC"/>
    <w:rsid w:val="00F77A69"/>
    <w:rsid w:val="00F80C15"/>
    <w:rsid w:val="00F81E78"/>
    <w:rsid w:val="00F820E2"/>
    <w:rsid w:val="00F8241B"/>
    <w:rsid w:val="00F82908"/>
    <w:rsid w:val="00F83FA4"/>
    <w:rsid w:val="00F85136"/>
    <w:rsid w:val="00F864DC"/>
    <w:rsid w:val="00F870B1"/>
    <w:rsid w:val="00F87847"/>
    <w:rsid w:val="00F9013C"/>
    <w:rsid w:val="00F927F5"/>
    <w:rsid w:val="00F93016"/>
    <w:rsid w:val="00F93284"/>
    <w:rsid w:val="00F9334F"/>
    <w:rsid w:val="00F93679"/>
    <w:rsid w:val="00F93F37"/>
    <w:rsid w:val="00F94AD0"/>
    <w:rsid w:val="00F94B08"/>
    <w:rsid w:val="00F9504A"/>
    <w:rsid w:val="00F970DC"/>
    <w:rsid w:val="00F977A2"/>
    <w:rsid w:val="00F97A13"/>
    <w:rsid w:val="00FA15D1"/>
    <w:rsid w:val="00FA1734"/>
    <w:rsid w:val="00FA3550"/>
    <w:rsid w:val="00FA36C6"/>
    <w:rsid w:val="00FA3854"/>
    <w:rsid w:val="00FA518A"/>
    <w:rsid w:val="00FA51A0"/>
    <w:rsid w:val="00FA5827"/>
    <w:rsid w:val="00FA76B9"/>
    <w:rsid w:val="00FA78AE"/>
    <w:rsid w:val="00FB111C"/>
    <w:rsid w:val="00FB1980"/>
    <w:rsid w:val="00FB32B8"/>
    <w:rsid w:val="00FB36E0"/>
    <w:rsid w:val="00FB39DD"/>
    <w:rsid w:val="00FB58C9"/>
    <w:rsid w:val="00FB694F"/>
    <w:rsid w:val="00FB6AF2"/>
    <w:rsid w:val="00FB7325"/>
    <w:rsid w:val="00FC030C"/>
    <w:rsid w:val="00FC05F9"/>
    <w:rsid w:val="00FC0605"/>
    <w:rsid w:val="00FC0B3A"/>
    <w:rsid w:val="00FC1023"/>
    <w:rsid w:val="00FC190E"/>
    <w:rsid w:val="00FC25ED"/>
    <w:rsid w:val="00FC3924"/>
    <w:rsid w:val="00FC4DA0"/>
    <w:rsid w:val="00FC4EA2"/>
    <w:rsid w:val="00FC4EF5"/>
    <w:rsid w:val="00FC5CF5"/>
    <w:rsid w:val="00FC64C1"/>
    <w:rsid w:val="00FC659A"/>
    <w:rsid w:val="00FC7756"/>
    <w:rsid w:val="00FC7F2C"/>
    <w:rsid w:val="00FD0105"/>
    <w:rsid w:val="00FD09BB"/>
    <w:rsid w:val="00FD14CB"/>
    <w:rsid w:val="00FD2AE9"/>
    <w:rsid w:val="00FD31F9"/>
    <w:rsid w:val="00FD3E4E"/>
    <w:rsid w:val="00FD4BF7"/>
    <w:rsid w:val="00FD540F"/>
    <w:rsid w:val="00FD637C"/>
    <w:rsid w:val="00FD70DD"/>
    <w:rsid w:val="00FD775F"/>
    <w:rsid w:val="00FD794E"/>
    <w:rsid w:val="00FE0D07"/>
    <w:rsid w:val="00FE17C5"/>
    <w:rsid w:val="00FE41A2"/>
    <w:rsid w:val="00FE52C4"/>
    <w:rsid w:val="00FE5D3F"/>
    <w:rsid w:val="00FE6F30"/>
    <w:rsid w:val="00FE74F9"/>
    <w:rsid w:val="00FE772F"/>
    <w:rsid w:val="00FF01B6"/>
    <w:rsid w:val="00FF3416"/>
    <w:rsid w:val="00FF39B7"/>
    <w:rsid w:val="00FF4338"/>
    <w:rsid w:val="00FF5042"/>
    <w:rsid w:val="00FF5502"/>
    <w:rsid w:val="00FF5E4C"/>
    <w:rsid w:val="00FF6EB4"/>
    <w:rsid w:val="00FF6F61"/>
    <w:rsid w:val="00FF7C0C"/>
    <w:rsid w:val="014C05AF"/>
    <w:rsid w:val="01744BAB"/>
    <w:rsid w:val="01EB160F"/>
    <w:rsid w:val="02174601"/>
    <w:rsid w:val="021D509F"/>
    <w:rsid w:val="021E54DD"/>
    <w:rsid w:val="02A5704E"/>
    <w:rsid w:val="0313209D"/>
    <w:rsid w:val="03D5599A"/>
    <w:rsid w:val="03DE3CAC"/>
    <w:rsid w:val="03F1450A"/>
    <w:rsid w:val="041E59BB"/>
    <w:rsid w:val="043A3833"/>
    <w:rsid w:val="043E2986"/>
    <w:rsid w:val="045576A4"/>
    <w:rsid w:val="04590FB1"/>
    <w:rsid w:val="049F1C3F"/>
    <w:rsid w:val="052F631C"/>
    <w:rsid w:val="05646EE5"/>
    <w:rsid w:val="05BC001D"/>
    <w:rsid w:val="05D94EE5"/>
    <w:rsid w:val="06087347"/>
    <w:rsid w:val="062E1C25"/>
    <w:rsid w:val="070D445C"/>
    <w:rsid w:val="08892713"/>
    <w:rsid w:val="09414743"/>
    <w:rsid w:val="099F5C8C"/>
    <w:rsid w:val="09AB63DF"/>
    <w:rsid w:val="09C3037F"/>
    <w:rsid w:val="0A0B67A6"/>
    <w:rsid w:val="0A2E0E7E"/>
    <w:rsid w:val="0AB67731"/>
    <w:rsid w:val="0C2C60DC"/>
    <w:rsid w:val="0C41127C"/>
    <w:rsid w:val="0C673DCB"/>
    <w:rsid w:val="0C9462C4"/>
    <w:rsid w:val="0D04401C"/>
    <w:rsid w:val="0D445D17"/>
    <w:rsid w:val="0D685328"/>
    <w:rsid w:val="0E104627"/>
    <w:rsid w:val="0E4C4EDC"/>
    <w:rsid w:val="0EC95151"/>
    <w:rsid w:val="0FD97D81"/>
    <w:rsid w:val="0FE97C61"/>
    <w:rsid w:val="10C34BB3"/>
    <w:rsid w:val="10C833AE"/>
    <w:rsid w:val="10CF6E57"/>
    <w:rsid w:val="110F0316"/>
    <w:rsid w:val="11297ACB"/>
    <w:rsid w:val="11E5177D"/>
    <w:rsid w:val="122E2E34"/>
    <w:rsid w:val="12301B77"/>
    <w:rsid w:val="126E20CD"/>
    <w:rsid w:val="12B66A2E"/>
    <w:rsid w:val="12C65AFE"/>
    <w:rsid w:val="12CC70DB"/>
    <w:rsid w:val="12DD7B84"/>
    <w:rsid w:val="13083D49"/>
    <w:rsid w:val="131A1C68"/>
    <w:rsid w:val="13BA0A82"/>
    <w:rsid w:val="14056EE9"/>
    <w:rsid w:val="14732572"/>
    <w:rsid w:val="14754189"/>
    <w:rsid w:val="14B15529"/>
    <w:rsid w:val="15B42702"/>
    <w:rsid w:val="17365554"/>
    <w:rsid w:val="17A662D2"/>
    <w:rsid w:val="184D6349"/>
    <w:rsid w:val="190A536F"/>
    <w:rsid w:val="19125E7B"/>
    <w:rsid w:val="19145D4E"/>
    <w:rsid w:val="19580A57"/>
    <w:rsid w:val="19AA78A0"/>
    <w:rsid w:val="19EC64EA"/>
    <w:rsid w:val="1A5D54D3"/>
    <w:rsid w:val="1A6B3BC0"/>
    <w:rsid w:val="1A7C5269"/>
    <w:rsid w:val="1A90024F"/>
    <w:rsid w:val="1AE94BA3"/>
    <w:rsid w:val="1B135970"/>
    <w:rsid w:val="1B4C6157"/>
    <w:rsid w:val="1C067F0D"/>
    <w:rsid w:val="1C6B608F"/>
    <w:rsid w:val="1CAF13D6"/>
    <w:rsid w:val="1CBA5D4F"/>
    <w:rsid w:val="1CEF02BF"/>
    <w:rsid w:val="1D2B1A65"/>
    <w:rsid w:val="1DE07988"/>
    <w:rsid w:val="1E594203"/>
    <w:rsid w:val="1E632765"/>
    <w:rsid w:val="1FF94D56"/>
    <w:rsid w:val="204D7D98"/>
    <w:rsid w:val="205666D4"/>
    <w:rsid w:val="21943B55"/>
    <w:rsid w:val="21A842C7"/>
    <w:rsid w:val="21E23331"/>
    <w:rsid w:val="21E60E5D"/>
    <w:rsid w:val="22056B7C"/>
    <w:rsid w:val="22140A6A"/>
    <w:rsid w:val="22CA56D0"/>
    <w:rsid w:val="232407F9"/>
    <w:rsid w:val="235D1699"/>
    <w:rsid w:val="23732434"/>
    <w:rsid w:val="23782631"/>
    <w:rsid w:val="23F86102"/>
    <w:rsid w:val="240E48F1"/>
    <w:rsid w:val="24BD475B"/>
    <w:rsid w:val="254A4763"/>
    <w:rsid w:val="25B054B0"/>
    <w:rsid w:val="25F36D05"/>
    <w:rsid w:val="25F812E0"/>
    <w:rsid w:val="267F1E01"/>
    <w:rsid w:val="26E20C42"/>
    <w:rsid w:val="272C640A"/>
    <w:rsid w:val="27827CAE"/>
    <w:rsid w:val="279A20E7"/>
    <w:rsid w:val="27A22E7D"/>
    <w:rsid w:val="27C01E52"/>
    <w:rsid w:val="27E3ADA1"/>
    <w:rsid w:val="2857192F"/>
    <w:rsid w:val="287C4733"/>
    <w:rsid w:val="28982B9F"/>
    <w:rsid w:val="28C60020"/>
    <w:rsid w:val="29F4CDF7"/>
    <w:rsid w:val="2A8E16D9"/>
    <w:rsid w:val="2AFB2F8F"/>
    <w:rsid w:val="2B5F1742"/>
    <w:rsid w:val="2BF87E48"/>
    <w:rsid w:val="2C5F46A2"/>
    <w:rsid w:val="2C9551D1"/>
    <w:rsid w:val="2CE71A59"/>
    <w:rsid w:val="2D212BD0"/>
    <w:rsid w:val="2D224276"/>
    <w:rsid w:val="2D545C39"/>
    <w:rsid w:val="2D7E3E79"/>
    <w:rsid w:val="2DAA4546"/>
    <w:rsid w:val="2DE177F3"/>
    <w:rsid w:val="2DFE0767"/>
    <w:rsid w:val="2E3E7599"/>
    <w:rsid w:val="2EC96F8D"/>
    <w:rsid w:val="2EEBE3C3"/>
    <w:rsid w:val="2F987AB5"/>
    <w:rsid w:val="304A6BC2"/>
    <w:rsid w:val="30901D07"/>
    <w:rsid w:val="30E73C30"/>
    <w:rsid w:val="31944011"/>
    <w:rsid w:val="31AB6CEA"/>
    <w:rsid w:val="324350CC"/>
    <w:rsid w:val="32D309FF"/>
    <w:rsid w:val="32D74B40"/>
    <w:rsid w:val="33973391"/>
    <w:rsid w:val="33CD3785"/>
    <w:rsid w:val="3476579D"/>
    <w:rsid w:val="34AE3BAA"/>
    <w:rsid w:val="34FE518D"/>
    <w:rsid w:val="35496928"/>
    <w:rsid w:val="3690566F"/>
    <w:rsid w:val="36EB20DA"/>
    <w:rsid w:val="36FB2853"/>
    <w:rsid w:val="36FB7B8A"/>
    <w:rsid w:val="374970B3"/>
    <w:rsid w:val="37F24283"/>
    <w:rsid w:val="388D024B"/>
    <w:rsid w:val="38A45CBF"/>
    <w:rsid w:val="38AE6AA1"/>
    <w:rsid w:val="398C6A5D"/>
    <w:rsid w:val="3A0177D1"/>
    <w:rsid w:val="3AAC046A"/>
    <w:rsid w:val="3ABD5CA2"/>
    <w:rsid w:val="3AFBC9BB"/>
    <w:rsid w:val="3B173A05"/>
    <w:rsid w:val="3B6F1622"/>
    <w:rsid w:val="3B9B3299"/>
    <w:rsid w:val="3C337DF1"/>
    <w:rsid w:val="3C700C3E"/>
    <w:rsid w:val="3D315F05"/>
    <w:rsid w:val="3D3F5A8B"/>
    <w:rsid w:val="3D9E5361"/>
    <w:rsid w:val="3E6F7FCE"/>
    <w:rsid w:val="3E8B7D82"/>
    <w:rsid w:val="3E9C5B90"/>
    <w:rsid w:val="3F235633"/>
    <w:rsid w:val="3F471619"/>
    <w:rsid w:val="3F6236F6"/>
    <w:rsid w:val="3FE65FD8"/>
    <w:rsid w:val="40692686"/>
    <w:rsid w:val="40781CA0"/>
    <w:rsid w:val="40864ED4"/>
    <w:rsid w:val="4103066A"/>
    <w:rsid w:val="41174F31"/>
    <w:rsid w:val="41A945C9"/>
    <w:rsid w:val="41AD302C"/>
    <w:rsid w:val="4214563D"/>
    <w:rsid w:val="425B320C"/>
    <w:rsid w:val="43EA7528"/>
    <w:rsid w:val="44073DEF"/>
    <w:rsid w:val="44873A8B"/>
    <w:rsid w:val="44F20A71"/>
    <w:rsid w:val="44FC39B7"/>
    <w:rsid w:val="451C044C"/>
    <w:rsid w:val="45435A94"/>
    <w:rsid w:val="457004A6"/>
    <w:rsid w:val="457D1AB8"/>
    <w:rsid w:val="45863628"/>
    <w:rsid w:val="45FF0619"/>
    <w:rsid w:val="463A3973"/>
    <w:rsid w:val="463F14AB"/>
    <w:rsid w:val="46B43D34"/>
    <w:rsid w:val="477758B5"/>
    <w:rsid w:val="47862AE5"/>
    <w:rsid w:val="478D2338"/>
    <w:rsid w:val="479563B8"/>
    <w:rsid w:val="48425B85"/>
    <w:rsid w:val="484D49CD"/>
    <w:rsid w:val="486F26F2"/>
    <w:rsid w:val="487B0CBB"/>
    <w:rsid w:val="489B3594"/>
    <w:rsid w:val="48D07991"/>
    <w:rsid w:val="496D1F64"/>
    <w:rsid w:val="49987108"/>
    <w:rsid w:val="499A31DC"/>
    <w:rsid w:val="4A150BC3"/>
    <w:rsid w:val="4BC6468E"/>
    <w:rsid w:val="4BEC2DB1"/>
    <w:rsid w:val="4D1B156E"/>
    <w:rsid w:val="4DCF5E43"/>
    <w:rsid w:val="4DD131E9"/>
    <w:rsid w:val="4E1028CD"/>
    <w:rsid w:val="4E8F317D"/>
    <w:rsid w:val="4EC97B4E"/>
    <w:rsid w:val="4EDF148D"/>
    <w:rsid w:val="4EE10220"/>
    <w:rsid w:val="4F1645BD"/>
    <w:rsid w:val="4F471CD3"/>
    <w:rsid w:val="4F937383"/>
    <w:rsid w:val="4FE176C1"/>
    <w:rsid w:val="4FEC0A56"/>
    <w:rsid w:val="50B23107"/>
    <w:rsid w:val="50B63C74"/>
    <w:rsid w:val="50C81D98"/>
    <w:rsid w:val="51861AB2"/>
    <w:rsid w:val="520D561A"/>
    <w:rsid w:val="530F2B07"/>
    <w:rsid w:val="535A7B8D"/>
    <w:rsid w:val="53824937"/>
    <w:rsid w:val="54355BB2"/>
    <w:rsid w:val="54625932"/>
    <w:rsid w:val="54D04EB2"/>
    <w:rsid w:val="54D57245"/>
    <w:rsid w:val="559F23CF"/>
    <w:rsid w:val="563167F4"/>
    <w:rsid w:val="57084286"/>
    <w:rsid w:val="58441A49"/>
    <w:rsid w:val="58691075"/>
    <w:rsid w:val="58933642"/>
    <w:rsid w:val="58AD4C8A"/>
    <w:rsid w:val="58E47FD6"/>
    <w:rsid w:val="58F33942"/>
    <w:rsid w:val="59341544"/>
    <w:rsid w:val="599A23D1"/>
    <w:rsid w:val="59C6305F"/>
    <w:rsid w:val="59D77886"/>
    <w:rsid w:val="59DD234E"/>
    <w:rsid w:val="59E74118"/>
    <w:rsid w:val="59EF2BE2"/>
    <w:rsid w:val="5A067ACA"/>
    <w:rsid w:val="5A0E0834"/>
    <w:rsid w:val="5ABCA1C8"/>
    <w:rsid w:val="5B134E1D"/>
    <w:rsid w:val="5B1836AF"/>
    <w:rsid w:val="5B1C1723"/>
    <w:rsid w:val="5B1F47EF"/>
    <w:rsid w:val="5B7D5546"/>
    <w:rsid w:val="5BA95B6E"/>
    <w:rsid w:val="5BC24901"/>
    <w:rsid w:val="5CAB5AB7"/>
    <w:rsid w:val="5CAE7789"/>
    <w:rsid w:val="5DA00BA7"/>
    <w:rsid w:val="5DAF4349"/>
    <w:rsid w:val="5DB4040F"/>
    <w:rsid w:val="5EA63358"/>
    <w:rsid w:val="5EBC4192"/>
    <w:rsid w:val="5EE4753E"/>
    <w:rsid w:val="5EE50BC0"/>
    <w:rsid w:val="5F8A5F5F"/>
    <w:rsid w:val="5F8D034D"/>
    <w:rsid w:val="5FEB3C07"/>
    <w:rsid w:val="5FFF1462"/>
    <w:rsid w:val="605B4B30"/>
    <w:rsid w:val="60731686"/>
    <w:rsid w:val="61166320"/>
    <w:rsid w:val="61972646"/>
    <w:rsid w:val="62725252"/>
    <w:rsid w:val="638C3D00"/>
    <w:rsid w:val="639E56CF"/>
    <w:rsid w:val="639F40DF"/>
    <w:rsid w:val="63A66963"/>
    <w:rsid w:val="63FBBFE4"/>
    <w:rsid w:val="64324081"/>
    <w:rsid w:val="643B19AE"/>
    <w:rsid w:val="644F7208"/>
    <w:rsid w:val="651F5936"/>
    <w:rsid w:val="65414E97"/>
    <w:rsid w:val="65592C58"/>
    <w:rsid w:val="65A95424"/>
    <w:rsid w:val="65FF0806"/>
    <w:rsid w:val="66417FEC"/>
    <w:rsid w:val="668A2C98"/>
    <w:rsid w:val="66A26992"/>
    <w:rsid w:val="673740E5"/>
    <w:rsid w:val="673857F5"/>
    <w:rsid w:val="68423799"/>
    <w:rsid w:val="68882B55"/>
    <w:rsid w:val="68902C9C"/>
    <w:rsid w:val="68E35521"/>
    <w:rsid w:val="68F86AE5"/>
    <w:rsid w:val="69111475"/>
    <w:rsid w:val="692E68B6"/>
    <w:rsid w:val="6A241937"/>
    <w:rsid w:val="6AD40E06"/>
    <w:rsid w:val="6B211BD3"/>
    <w:rsid w:val="6B423F57"/>
    <w:rsid w:val="6C4C3466"/>
    <w:rsid w:val="6CE7070E"/>
    <w:rsid w:val="6D9C140F"/>
    <w:rsid w:val="6DD21F4C"/>
    <w:rsid w:val="6DDE11A0"/>
    <w:rsid w:val="6EA64798"/>
    <w:rsid w:val="6F40530F"/>
    <w:rsid w:val="6FC520B4"/>
    <w:rsid w:val="6FCF7DE6"/>
    <w:rsid w:val="70003AAC"/>
    <w:rsid w:val="705217F6"/>
    <w:rsid w:val="70DC0EC0"/>
    <w:rsid w:val="71E11873"/>
    <w:rsid w:val="71F62B06"/>
    <w:rsid w:val="72322BE8"/>
    <w:rsid w:val="7232737C"/>
    <w:rsid w:val="729608F1"/>
    <w:rsid w:val="73954BB6"/>
    <w:rsid w:val="739E664B"/>
    <w:rsid w:val="73B226EE"/>
    <w:rsid w:val="73D543F6"/>
    <w:rsid w:val="741E3FB7"/>
    <w:rsid w:val="74232316"/>
    <w:rsid w:val="7456208D"/>
    <w:rsid w:val="74785938"/>
    <w:rsid w:val="74AD0D33"/>
    <w:rsid w:val="74E962F2"/>
    <w:rsid w:val="75050D66"/>
    <w:rsid w:val="75133F44"/>
    <w:rsid w:val="752D0FD2"/>
    <w:rsid w:val="755E34D6"/>
    <w:rsid w:val="757D16FB"/>
    <w:rsid w:val="76026537"/>
    <w:rsid w:val="760C1361"/>
    <w:rsid w:val="764662CA"/>
    <w:rsid w:val="764E04C3"/>
    <w:rsid w:val="76564134"/>
    <w:rsid w:val="76EF2BC8"/>
    <w:rsid w:val="77263187"/>
    <w:rsid w:val="774E6E46"/>
    <w:rsid w:val="77AD1383"/>
    <w:rsid w:val="77C82990"/>
    <w:rsid w:val="782B4FB4"/>
    <w:rsid w:val="78FB024E"/>
    <w:rsid w:val="79664D3B"/>
    <w:rsid w:val="797F444C"/>
    <w:rsid w:val="7A1403EA"/>
    <w:rsid w:val="7AFB1A3F"/>
    <w:rsid w:val="7B5F19DC"/>
    <w:rsid w:val="7B8368C4"/>
    <w:rsid w:val="7BA8076D"/>
    <w:rsid w:val="7BC62933"/>
    <w:rsid w:val="7C576FA7"/>
    <w:rsid w:val="7C7F4D84"/>
    <w:rsid w:val="7D890D35"/>
    <w:rsid w:val="7F2F6CE3"/>
    <w:rsid w:val="7F6FA9D3"/>
    <w:rsid w:val="7F745F56"/>
    <w:rsid w:val="7FBD8013"/>
    <w:rsid w:val="7FFB69A7"/>
    <w:rsid w:val="B60F036F"/>
    <w:rsid w:val="BBEBBC10"/>
    <w:rsid w:val="BEDB171E"/>
    <w:rsid w:val="BFDCF04D"/>
    <w:rsid w:val="BFE364E7"/>
    <w:rsid w:val="CBFDA419"/>
    <w:rsid w:val="DBB9E25F"/>
    <w:rsid w:val="DD5E1780"/>
    <w:rsid w:val="E03D8C37"/>
    <w:rsid w:val="E36799F6"/>
    <w:rsid w:val="E72C8F3E"/>
    <w:rsid w:val="E7FE9886"/>
    <w:rsid w:val="EBDF5A6D"/>
    <w:rsid w:val="EFBA8372"/>
    <w:rsid w:val="EFD877AC"/>
    <w:rsid w:val="EFEE7184"/>
    <w:rsid w:val="EFFA2E35"/>
    <w:rsid w:val="EFFF4055"/>
    <w:rsid w:val="F27FE8E0"/>
    <w:rsid w:val="F7BECA18"/>
    <w:rsid w:val="F8DD7F97"/>
    <w:rsid w:val="F92B6125"/>
    <w:rsid w:val="FD767095"/>
    <w:rsid w:val="FEFE217C"/>
    <w:rsid w:val="FF5238A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qFormat="1"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b/>
      <w:bCs/>
      <w:sz w:val="34"/>
      <w:lang w:val="en-US" w:eastAsia="zh-CN" w:bidi="ar-SA"/>
    </w:rPr>
  </w:style>
  <w:style w:type="paragraph" w:styleId="2">
    <w:name w:val="heading 1"/>
    <w:basedOn w:val="1"/>
    <w:next w:val="1"/>
    <w:link w:val="64"/>
    <w:qFormat/>
    <w:uiPriority w:val="0"/>
    <w:pPr>
      <w:keepNext/>
      <w:keepLines/>
      <w:spacing w:before="340" w:beforeLines="0" w:after="330" w:afterLines="0" w:line="576" w:lineRule="auto"/>
      <w:outlineLvl w:val="0"/>
    </w:pPr>
    <w:rPr>
      <w:b w:val="0"/>
      <w:bCs w:val="0"/>
      <w:kern w:val="44"/>
      <w:sz w:val="44"/>
      <w:szCs w:val="44"/>
    </w:rPr>
  </w:style>
  <w:style w:type="paragraph" w:styleId="3">
    <w:name w:val="heading 2"/>
    <w:basedOn w:val="1"/>
    <w:next w:val="1"/>
    <w:link w:val="65"/>
    <w:qFormat/>
    <w:uiPriority w:val="0"/>
    <w:pPr>
      <w:keepNext/>
      <w:keepLines/>
      <w:spacing w:before="240" w:after="120" w:line="413" w:lineRule="auto"/>
      <w:outlineLvl w:val="1"/>
    </w:pPr>
    <w:rPr>
      <w:rFonts w:ascii="Arial" w:hAnsi="Arial" w:eastAsia="黑体"/>
      <w:b w:val="0"/>
      <w:bCs w:val="0"/>
      <w:sz w:val="24"/>
      <w:szCs w:val="32"/>
    </w:rPr>
  </w:style>
  <w:style w:type="paragraph" w:styleId="4">
    <w:name w:val="heading 3"/>
    <w:basedOn w:val="1"/>
    <w:next w:val="1"/>
    <w:qFormat/>
    <w:uiPriority w:val="0"/>
    <w:pPr>
      <w:keepNext/>
      <w:keepLines/>
      <w:spacing w:before="120" w:after="120" w:line="413" w:lineRule="auto"/>
      <w:outlineLvl w:val="2"/>
    </w:pPr>
    <w:rPr>
      <w:b w:val="0"/>
      <w:bCs w:val="0"/>
      <w:sz w:val="28"/>
      <w:szCs w:val="32"/>
    </w:rPr>
  </w:style>
  <w:style w:type="paragraph" w:styleId="5">
    <w:name w:val="heading 4"/>
    <w:basedOn w:val="4"/>
    <w:next w:val="1"/>
    <w:link w:val="66"/>
    <w:qFormat/>
    <w:uiPriority w:val="0"/>
    <w:pPr>
      <w:spacing w:before="156" w:beforeLines="50" w:after="156" w:afterLines="50" w:line="360" w:lineRule="auto"/>
      <w:ind w:left="284" w:hanging="284"/>
      <w:jc w:val="left"/>
      <w:outlineLvl w:val="3"/>
    </w:pPr>
    <w:rPr>
      <w:rFonts w:ascii="Arial" w:hAnsi="Arial"/>
      <w:bCs/>
      <w:color w:val="000000"/>
      <w:sz w:val="24"/>
      <w:szCs w:val="24"/>
    </w:rPr>
  </w:style>
  <w:style w:type="paragraph" w:styleId="6">
    <w:name w:val="heading 5"/>
    <w:basedOn w:val="5"/>
    <w:next w:val="7"/>
    <w:link w:val="67"/>
    <w:qFormat/>
    <w:uiPriority w:val="0"/>
    <w:pPr>
      <w:spacing w:before="50" w:after="50"/>
      <w:jc w:val="left"/>
      <w:outlineLvl w:val="4"/>
    </w:pPr>
  </w:style>
  <w:style w:type="paragraph" w:styleId="8">
    <w:name w:val="heading 6"/>
    <w:basedOn w:val="1"/>
    <w:next w:val="1"/>
    <w:link w:val="68"/>
    <w:qFormat/>
    <w:uiPriority w:val="0"/>
    <w:pPr>
      <w:keepNext/>
      <w:keepLines/>
      <w:spacing w:before="240" w:beforeLines="0" w:after="64" w:afterLines="0" w:line="317" w:lineRule="auto"/>
      <w:outlineLvl w:val="5"/>
    </w:pPr>
    <w:rPr>
      <w:rFonts w:ascii="Arial" w:hAnsi="Arial" w:eastAsia="黑体"/>
      <w:b w:val="0"/>
      <w:bCs w:val="0"/>
      <w:sz w:val="24"/>
      <w:szCs w:val="24"/>
    </w:rPr>
  </w:style>
  <w:style w:type="paragraph" w:styleId="9">
    <w:name w:val="heading 7"/>
    <w:basedOn w:val="1"/>
    <w:next w:val="7"/>
    <w:link w:val="69"/>
    <w:qFormat/>
    <w:uiPriority w:val="0"/>
    <w:pPr>
      <w:keepNext/>
      <w:keepLines/>
      <w:spacing w:before="240" w:beforeLines="0" w:after="64" w:afterLines="0" w:line="317" w:lineRule="auto"/>
      <w:outlineLvl w:val="6"/>
    </w:pPr>
    <w:rPr>
      <w:b w:val="0"/>
      <w:sz w:val="24"/>
    </w:rPr>
  </w:style>
  <w:style w:type="paragraph" w:styleId="10">
    <w:name w:val="heading 8"/>
    <w:basedOn w:val="1"/>
    <w:next w:val="7"/>
    <w:link w:val="70"/>
    <w:qFormat/>
    <w:uiPriority w:val="0"/>
    <w:pPr>
      <w:keepNext/>
      <w:keepLines/>
      <w:spacing w:before="240" w:beforeLines="0" w:after="64" w:afterLines="0" w:line="317" w:lineRule="auto"/>
      <w:outlineLvl w:val="7"/>
    </w:pPr>
    <w:rPr>
      <w:rFonts w:ascii="Arial" w:hAnsi="Arial" w:eastAsia="黑体"/>
      <w:sz w:val="24"/>
    </w:rPr>
  </w:style>
  <w:style w:type="paragraph" w:styleId="11">
    <w:name w:val="heading 9"/>
    <w:basedOn w:val="1"/>
    <w:next w:val="7"/>
    <w:link w:val="71"/>
    <w:qFormat/>
    <w:uiPriority w:val="0"/>
    <w:pPr>
      <w:keepNext/>
      <w:keepLines/>
      <w:spacing w:before="240" w:beforeLines="0" w:after="64" w:afterLines="0" w:line="317" w:lineRule="auto"/>
      <w:outlineLvl w:val="8"/>
    </w:pPr>
    <w:rPr>
      <w:rFonts w:ascii="Arial" w:hAnsi="Arial" w:eastAsia="黑体"/>
    </w:rPr>
  </w:style>
  <w:style w:type="character" w:default="1" w:styleId="57">
    <w:name w:val="Default Paragraph Font"/>
    <w:qFormat/>
    <w:uiPriority w:val="0"/>
  </w:style>
  <w:style w:type="table" w:default="1" w:styleId="54">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ind w:firstLine="420" w:firstLineChars="200"/>
    </w:pPr>
  </w:style>
  <w:style w:type="paragraph" w:styleId="12">
    <w:name w:val="List 3"/>
    <w:basedOn w:val="1"/>
    <w:qFormat/>
    <w:uiPriority w:val="0"/>
    <w:pPr>
      <w:ind w:left="100" w:leftChars="400" w:hanging="200" w:hangingChars="200"/>
    </w:pPr>
    <w:rPr>
      <w:szCs w:val="24"/>
    </w:rPr>
  </w:style>
  <w:style w:type="paragraph" w:styleId="13">
    <w:name w:val="toc 7"/>
    <w:basedOn w:val="1"/>
    <w:next w:val="1"/>
    <w:qFormat/>
    <w:uiPriority w:val="0"/>
    <w:pPr>
      <w:adjustRightInd w:val="0"/>
      <w:snapToGrid w:val="0"/>
      <w:spacing w:line="360" w:lineRule="auto"/>
      <w:ind w:left="1260" w:hanging="578"/>
      <w:jc w:val="left"/>
    </w:pPr>
    <w:rPr>
      <w:rFonts w:ascii="Calibri" w:hAnsi="Calibri"/>
      <w:sz w:val="18"/>
      <w:szCs w:val="18"/>
      <w:lang w:eastAsia="zh-TW"/>
    </w:rPr>
  </w:style>
  <w:style w:type="paragraph" w:styleId="14">
    <w:name w:val="Note Heading"/>
    <w:basedOn w:val="1"/>
    <w:next w:val="1"/>
    <w:qFormat/>
    <w:uiPriority w:val="0"/>
    <w:pPr>
      <w:spacing w:line="480" w:lineRule="exact"/>
      <w:ind w:firstLine="200" w:firstLineChars="200"/>
      <w:jc w:val="center"/>
    </w:pPr>
    <w:rPr>
      <w:sz w:val="24"/>
      <w:szCs w:val="24"/>
    </w:rPr>
  </w:style>
  <w:style w:type="paragraph" w:styleId="15">
    <w:name w:val="List Bullet 4"/>
    <w:basedOn w:val="1"/>
    <w:qFormat/>
    <w:uiPriority w:val="0"/>
    <w:pPr>
      <w:tabs>
        <w:tab w:val="left" w:pos="1620"/>
      </w:tabs>
      <w:spacing w:line="480" w:lineRule="exact"/>
      <w:ind w:left="1620" w:hanging="360" w:firstLineChars="200"/>
    </w:pPr>
    <w:rPr>
      <w:sz w:val="24"/>
      <w:szCs w:val="24"/>
    </w:rPr>
  </w:style>
  <w:style w:type="paragraph" w:styleId="16">
    <w:name w:val="List Number"/>
    <w:basedOn w:val="1"/>
    <w:qFormat/>
    <w:uiPriority w:val="0"/>
    <w:pPr>
      <w:tabs>
        <w:tab w:val="left" w:pos="1440"/>
      </w:tabs>
      <w:spacing w:line="480" w:lineRule="exact"/>
      <w:ind w:firstLine="200" w:firstLineChars="200"/>
    </w:pPr>
    <w:rPr>
      <w:szCs w:val="24"/>
    </w:rPr>
  </w:style>
  <w:style w:type="paragraph" w:styleId="17">
    <w:name w:val="caption"/>
    <w:basedOn w:val="1"/>
    <w:next w:val="1"/>
    <w:link w:val="72"/>
    <w:qFormat/>
    <w:uiPriority w:val="0"/>
    <w:pPr>
      <w:spacing w:line="480" w:lineRule="exact"/>
      <w:ind w:firstLine="200" w:firstLineChars="200"/>
    </w:pPr>
    <w:rPr>
      <w:rFonts w:ascii="Cambria" w:hAnsi="Cambria" w:eastAsia="黑体" w:cs="Arial"/>
      <w:sz w:val="20"/>
    </w:rPr>
  </w:style>
  <w:style w:type="paragraph" w:styleId="18">
    <w:name w:val="List Bullet"/>
    <w:basedOn w:val="1"/>
    <w:qFormat/>
    <w:uiPriority w:val="0"/>
    <w:pPr>
      <w:tabs>
        <w:tab w:val="left" w:pos="717"/>
        <w:tab w:val="left" w:pos="900"/>
      </w:tabs>
      <w:spacing w:after="60" w:afterLines="0" w:line="480" w:lineRule="exact"/>
      <w:ind w:left="714" w:hanging="357" w:firstLineChars="200"/>
    </w:pPr>
    <w:rPr>
      <w:rFonts w:ascii="Arial" w:hAnsi="Arial"/>
      <w:sz w:val="24"/>
    </w:rPr>
  </w:style>
  <w:style w:type="paragraph" w:styleId="19">
    <w:name w:val="Document Map"/>
    <w:basedOn w:val="1"/>
    <w:link w:val="73"/>
    <w:qFormat/>
    <w:uiPriority w:val="0"/>
    <w:pPr>
      <w:shd w:val="clear" w:color="auto" w:fill="000080"/>
    </w:pPr>
  </w:style>
  <w:style w:type="paragraph" w:styleId="20">
    <w:name w:val="annotation text"/>
    <w:basedOn w:val="1"/>
    <w:link w:val="74"/>
    <w:qFormat/>
    <w:uiPriority w:val="0"/>
    <w:pPr>
      <w:jc w:val="left"/>
    </w:pPr>
  </w:style>
  <w:style w:type="paragraph" w:styleId="21">
    <w:name w:val="Body Text 3"/>
    <w:basedOn w:val="1"/>
    <w:qFormat/>
    <w:uiPriority w:val="0"/>
    <w:pPr>
      <w:spacing w:after="120" w:afterLines="0"/>
    </w:pPr>
    <w:rPr>
      <w:sz w:val="16"/>
      <w:szCs w:val="16"/>
    </w:rPr>
  </w:style>
  <w:style w:type="paragraph" w:styleId="22">
    <w:name w:val="Closing"/>
    <w:basedOn w:val="1"/>
    <w:qFormat/>
    <w:uiPriority w:val="0"/>
    <w:pPr>
      <w:spacing w:line="480" w:lineRule="exact"/>
      <w:ind w:left="100" w:leftChars="1800" w:firstLine="200" w:firstLineChars="200"/>
    </w:pPr>
    <w:rPr>
      <w:sz w:val="24"/>
      <w:szCs w:val="24"/>
    </w:rPr>
  </w:style>
  <w:style w:type="paragraph" w:styleId="23">
    <w:name w:val="List Bullet 3"/>
    <w:basedOn w:val="1"/>
    <w:qFormat/>
    <w:uiPriority w:val="0"/>
    <w:pPr>
      <w:tabs>
        <w:tab w:val="left" w:pos="1200"/>
      </w:tabs>
      <w:spacing w:line="480" w:lineRule="exact"/>
      <w:ind w:left="1200" w:hanging="360" w:firstLineChars="200"/>
    </w:pPr>
    <w:rPr>
      <w:sz w:val="24"/>
      <w:szCs w:val="24"/>
    </w:rPr>
  </w:style>
  <w:style w:type="paragraph" w:styleId="24">
    <w:name w:val="Body Text"/>
    <w:basedOn w:val="1"/>
    <w:link w:val="75"/>
    <w:qFormat/>
    <w:uiPriority w:val="0"/>
    <w:pPr>
      <w:spacing w:after="120" w:afterLines="0"/>
    </w:pPr>
  </w:style>
  <w:style w:type="paragraph" w:styleId="25">
    <w:name w:val="Body Text Indent"/>
    <w:basedOn w:val="1"/>
    <w:link w:val="76"/>
    <w:qFormat/>
    <w:uiPriority w:val="0"/>
    <w:pPr>
      <w:spacing w:after="120" w:afterLines="0"/>
      <w:ind w:left="420" w:leftChars="200"/>
    </w:pPr>
  </w:style>
  <w:style w:type="paragraph" w:styleId="26">
    <w:name w:val="List 2"/>
    <w:basedOn w:val="1"/>
    <w:qFormat/>
    <w:uiPriority w:val="0"/>
    <w:pPr>
      <w:ind w:left="840" w:hanging="420"/>
    </w:pPr>
  </w:style>
  <w:style w:type="paragraph" w:styleId="27">
    <w:name w:val="List Continue"/>
    <w:basedOn w:val="1"/>
    <w:qFormat/>
    <w:uiPriority w:val="0"/>
    <w:pPr>
      <w:spacing w:after="120" w:afterLines="0"/>
      <w:ind w:left="420" w:leftChars="200"/>
    </w:pPr>
  </w:style>
  <w:style w:type="paragraph" w:styleId="28">
    <w:name w:val="Block Text"/>
    <w:basedOn w:val="1"/>
    <w:qFormat/>
    <w:uiPriority w:val="0"/>
    <w:pPr>
      <w:widowControl/>
      <w:tabs>
        <w:tab w:val="left" w:pos="-196"/>
      </w:tabs>
      <w:spacing w:line="480" w:lineRule="exact"/>
      <w:ind w:left="406" w:right="31" w:firstLine="574"/>
    </w:pPr>
    <w:rPr>
      <w:rFonts w:ascii="宋体"/>
      <w:kern w:val="0"/>
      <w:sz w:val="24"/>
      <w:szCs w:val="24"/>
    </w:rPr>
  </w:style>
  <w:style w:type="paragraph" w:styleId="29">
    <w:name w:val="List Bullet 2"/>
    <w:basedOn w:val="1"/>
    <w:qFormat/>
    <w:uiPriority w:val="0"/>
    <w:pPr>
      <w:widowControl/>
      <w:tabs>
        <w:tab w:val="left" w:pos="780"/>
      </w:tabs>
      <w:spacing w:line="480" w:lineRule="exact"/>
      <w:ind w:left="780" w:hanging="360" w:firstLineChars="200"/>
    </w:pPr>
    <w:rPr>
      <w:kern w:val="0"/>
      <w:sz w:val="24"/>
      <w:szCs w:val="24"/>
    </w:rPr>
  </w:style>
  <w:style w:type="paragraph" w:styleId="30">
    <w:name w:val="toc 5"/>
    <w:basedOn w:val="1"/>
    <w:next w:val="1"/>
    <w:qFormat/>
    <w:uiPriority w:val="0"/>
    <w:pPr>
      <w:adjustRightInd w:val="0"/>
      <w:snapToGrid w:val="0"/>
      <w:spacing w:line="360" w:lineRule="auto"/>
      <w:ind w:left="840" w:hanging="578"/>
      <w:jc w:val="left"/>
    </w:pPr>
    <w:rPr>
      <w:rFonts w:ascii="Calibri" w:hAnsi="Calibri"/>
      <w:sz w:val="18"/>
      <w:szCs w:val="18"/>
      <w:lang w:eastAsia="zh-TW"/>
    </w:rPr>
  </w:style>
  <w:style w:type="paragraph" w:styleId="31">
    <w:name w:val="toc 3"/>
    <w:basedOn w:val="1"/>
    <w:next w:val="1"/>
    <w:qFormat/>
    <w:uiPriority w:val="39"/>
    <w:pPr>
      <w:ind w:left="840" w:leftChars="400"/>
    </w:pPr>
  </w:style>
  <w:style w:type="paragraph" w:styleId="32">
    <w:name w:val="Plain Text"/>
    <w:basedOn w:val="1"/>
    <w:link w:val="77"/>
    <w:qFormat/>
    <w:uiPriority w:val="0"/>
    <w:rPr>
      <w:rFonts w:ascii="宋体" w:hAnsi="Courier New"/>
    </w:rPr>
  </w:style>
  <w:style w:type="paragraph" w:styleId="33">
    <w:name w:val="toc 8"/>
    <w:basedOn w:val="1"/>
    <w:next w:val="1"/>
    <w:qFormat/>
    <w:uiPriority w:val="0"/>
    <w:pPr>
      <w:adjustRightInd w:val="0"/>
      <w:snapToGrid w:val="0"/>
      <w:spacing w:line="360" w:lineRule="auto"/>
      <w:ind w:left="1470" w:hanging="578"/>
      <w:jc w:val="left"/>
    </w:pPr>
    <w:rPr>
      <w:rFonts w:ascii="Calibri" w:hAnsi="Calibri"/>
      <w:sz w:val="18"/>
      <w:szCs w:val="18"/>
      <w:lang w:eastAsia="zh-TW"/>
    </w:rPr>
  </w:style>
  <w:style w:type="paragraph" w:styleId="34">
    <w:name w:val="Date"/>
    <w:basedOn w:val="1"/>
    <w:next w:val="1"/>
    <w:link w:val="78"/>
    <w:qFormat/>
    <w:uiPriority w:val="0"/>
    <w:pPr>
      <w:ind w:left="100" w:leftChars="2500"/>
    </w:pPr>
    <w:rPr>
      <w:rFonts w:ascii="宋体" w:hAnsi="Courier New" w:cs="Courier New"/>
      <w:sz w:val="28"/>
      <w:szCs w:val="21"/>
    </w:rPr>
  </w:style>
  <w:style w:type="paragraph" w:styleId="35">
    <w:name w:val="Body Text Indent 2"/>
    <w:basedOn w:val="1"/>
    <w:link w:val="79"/>
    <w:qFormat/>
    <w:uiPriority w:val="0"/>
    <w:pPr>
      <w:spacing w:after="120" w:afterLines="0" w:line="480" w:lineRule="auto"/>
      <w:ind w:left="420" w:leftChars="200"/>
    </w:pPr>
  </w:style>
  <w:style w:type="paragraph" w:styleId="36">
    <w:name w:val="Balloon Text"/>
    <w:basedOn w:val="1"/>
    <w:link w:val="80"/>
    <w:qFormat/>
    <w:uiPriority w:val="0"/>
    <w:rPr>
      <w:sz w:val="18"/>
      <w:szCs w:val="18"/>
    </w:rPr>
  </w:style>
  <w:style w:type="paragraph" w:styleId="37">
    <w:name w:val="footer"/>
    <w:basedOn w:val="1"/>
    <w:link w:val="81"/>
    <w:qFormat/>
    <w:uiPriority w:val="0"/>
    <w:pPr>
      <w:tabs>
        <w:tab w:val="center" w:pos="4153"/>
        <w:tab w:val="right" w:pos="8306"/>
      </w:tabs>
      <w:snapToGrid w:val="0"/>
      <w:jc w:val="left"/>
    </w:pPr>
    <w:rPr>
      <w:sz w:val="18"/>
    </w:rPr>
  </w:style>
  <w:style w:type="paragraph" w:styleId="38">
    <w:name w:val="header"/>
    <w:basedOn w:val="1"/>
    <w:link w:val="82"/>
    <w:qFormat/>
    <w:uiPriority w:val="0"/>
    <w:pPr>
      <w:pBdr>
        <w:bottom w:val="single" w:color="auto" w:sz="6" w:space="1"/>
      </w:pBdr>
      <w:tabs>
        <w:tab w:val="center" w:pos="4153"/>
        <w:tab w:val="right" w:pos="8306"/>
      </w:tabs>
      <w:snapToGrid w:val="0"/>
      <w:jc w:val="center"/>
    </w:pPr>
    <w:rPr>
      <w:sz w:val="18"/>
    </w:rPr>
  </w:style>
  <w:style w:type="paragraph" w:styleId="39">
    <w:name w:val="toc 1"/>
    <w:basedOn w:val="1"/>
    <w:next w:val="1"/>
    <w:qFormat/>
    <w:uiPriority w:val="39"/>
  </w:style>
  <w:style w:type="paragraph" w:styleId="40">
    <w:name w:val="toc 4"/>
    <w:basedOn w:val="1"/>
    <w:next w:val="1"/>
    <w:qFormat/>
    <w:uiPriority w:val="0"/>
    <w:pPr>
      <w:adjustRightInd w:val="0"/>
      <w:snapToGrid w:val="0"/>
      <w:spacing w:line="360" w:lineRule="auto"/>
      <w:ind w:left="630" w:hanging="578"/>
      <w:jc w:val="left"/>
    </w:pPr>
    <w:rPr>
      <w:rFonts w:ascii="Calibri" w:hAnsi="Calibri"/>
      <w:sz w:val="18"/>
      <w:szCs w:val="18"/>
      <w:lang w:eastAsia="zh-TW"/>
    </w:rPr>
  </w:style>
  <w:style w:type="paragraph" w:styleId="41">
    <w:name w:val="Subtitle"/>
    <w:basedOn w:val="1"/>
    <w:next w:val="1"/>
    <w:qFormat/>
    <w:uiPriority w:val="0"/>
    <w:pPr>
      <w:spacing w:before="240" w:beforeLines="0" w:after="60" w:afterLines="0" w:line="312" w:lineRule="auto"/>
      <w:jc w:val="center"/>
      <w:outlineLvl w:val="1"/>
    </w:pPr>
    <w:rPr>
      <w:rFonts w:ascii="Cambria" w:hAnsi="Cambria"/>
      <w:kern w:val="28"/>
      <w:sz w:val="32"/>
      <w:szCs w:val="32"/>
    </w:rPr>
  </w:style>
  <w:style w:type="paragraph" w:styleId="42">
    <w:name w:val="List Number 5"/>
    <w:basedOn w:val="1"/>
    <w:qFormat/>
    <w:uiPriority w:val="0"/>
    <w:pPr>
      <w:tabs>
        <w:tab w:val="left" w:pos="840"/>
      </w:tabs>
      <w:spacing w:line="360" w:lineRule="auto"/>
      <w:ind w:left="840"/>
    </w:pPr>
    <w:rPr>
      <w:sz w:val="24"/>
    </w:rPr>
  </w:style>
  <w:style w:type="paragraph" w:styleId="43">
    <w:name w:val="footnote text"/>
    <w:basedOn w:val="1"/>
    <w:link w:val="83"/>
    <w:qFormat/>
    <w:uiPriority w:val="0"/>
    <w:pPr>
      <w:snapToGrid w:val="0"/>
      <w:jc w:val="left"/>
    </w:pPr>
    <w:rPr>
      <w:sz w:val="18"/>
      <w:szCs w:val="18"/>
    </w:rPr>
  </w:style>
  <w:style w:type="paragraph" w:styleId="44">
    <w:name w:val="toc 6"/>
    <w:basedOn w:val="1"/>
    <w:next w:val="1"/>
    <w:qFormat/>
    <w:uiPriority w:val="0"/>
    <w:pPr>
      <w:adjustRightInd w:val="0"/>
      <w:snapToGrid w:val="0"/>
      <w:spacing w:line="360" w:lineRule="auto"/>
      <w:ind w:left="1050" w:hanging="578"/>
      <w:jc w:val="left"/>
    </w:pPr>
    <w:rPr>
      <w:rFonts w:ascii="Calibri" w:hAnsi="Calibri"/>
      <w:sz w:val="18"/>
      <w:szCs w:val="18"/>
      <w:lang w:eastAsia="zh-TW"/>
    </w:rPr>
  </w:style>
  <w:style w:type="paragraph" w:styleId="45">
    <w:name w:val="Body Text Indent 3"/>
    <w:basedOn w:val="1"/>
    <w:qFormat/>
    <w:uiPriority w:val="0"/>
    <w:pPr>
      <w:spacing w:after="120" w:afterLines="0"/>
      <w:ind w:left="420" w:leftChars="200"/>
    </w:pPr>
    <w:rPr>
      <w:sz w:val="16"/>
      <w:szCs w:val="16"/>
    </w:rPr>
  </w:style>
  <w:style w:type="paragraph" w:styleId="46">
    <w:name w:val="toc 2"/>
    <w:basedOn w:val="1"/>
    <w:next w:val="1"/>
    <w:qFormat/>
    <w:uiPriority w:val="39"/>
    <w:pPr>
      <w:ind w:left="420" w:leftChars="200"/>
    </w:pPr>
  </w:style>
  <w:style w:type="paragraph" w:styleId="47">
    <w:name w:val="toc 9"/>
    <w:basedOn w:val="1"/>
    <w:next w:val="1"/>
    <w:qFormat/>
    <w:uiPriority w:val="0"/>
    <w:pPr>
      <w:adjustRightInd w:val="0"/>
      <w:snapToGrid w:val="0"/>
      <w:spacing w:line="360" w:lineRule="auto"/>
      <w:ind w:left="1680" w:hanging="578"/>
      <w:jc w:val="left"/>
    </w:pPr>
    <w:rPr>
      <w:rFonts w:ascii="Calibri" w:hAnsi="Calibri"/>
      <w:sz w:val="18"/>
      <w:szCs w:val="18"/>
      <w:lang w:eastAsia="zh-TW"/>
    </w:rPr>
  </w:style>
  <w:style w:type="paragraph" w:styleId="48">
    <w:name w:val="Body Text 2"/>
    <w:basedOn w:val="1"/>
    <w:link w:val="84"/>
    <w:qFormat/>
    <w:uiPriority w:val="0"/>
    <w:pPr>
      <w:spacing w:after="120" w:afterLines="0" w:line="480" w:lineRule="auto"/>
    </w:pPr>
    <w:rPr>
      <w:szCs w:val="24"/>
    </w:rPr>
  </w:style>
  <w:style w:type="paragraph" w:styleId="49">
    <w:name w:val="Normal (Web)"/>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50">
    <w:name w:val="Title"/>
    <w:basedOn w:val="1"/>
    <w:link w:val="85"/>
    <w:qFormat/>
    <w:uiPriority w:val="0"/>
    <w:pPr>
      <w:widowControl/>
      <w:spacing w:before="240" w:beforeLines="0" w:after="60" w:afterLines="0" w:line="560" w:lineRule="exact"/>
      <w:jc w:val="center"/>
      <w:outlineLvl w:val="0"/>
    </w:pPr>
    <w:rPr>
      <w:rFonts w:ascii="Arial" w:hAnsi="Arial" w:eastAsia="华文中宋" w:cs="Arial"/>
      <w:b w:val="0"/>
      <w:bCs w:val="0"/>
      <w:color w:val="FF0000"/>
      <w:kern w:val="0"/>
      <w:sz w:val="116"/>
      <w:szCs w:val="32"/>
    </w:rPr>
  </w:style>
  <w:style w:type="paragraph" w:styleId="51">
    <w:name w:val="annotation subject"/>
    <w:basedOn w:val="20"/>
    <w:next w:val="20"/>
    <w:link w:val="86"/>
    <w:qFormat/>
    <w:uiPriority w:val="0"/>
  </w:style>
  <w:style w:type="paragraph" w:styleId="52">
    <w:name w:val="Body Text First Indent"/>
    <w:basedOn w:val="24"/>
    <w:link w:val="87"/>
    <w:qFormat/>
    <w:uiPriority w:val="0"/>
    <w:pPr>
      <w:ind w:firstLine="420" w:firstLineChars="100"/>
    </w:pPr>
  </w:style>
  <w:style w:type="paragraph" w:styleId="53">
    <w:name w:val="Body Text First Indent 2"/>
    <w:basedOn w:val="25"/>
    <w:link w:val="88"/>
    <w:qFormat/>
    <w:uiPriority w:val="0"/>
    <w:pPr>
      <w:ind w:firstLine="420" w:firstLineChars="200"/>
    </w:pPr>
    <w:rPr>
      <w:sz w:val="24"/>
      <w:szCs w:val="24"/>
    </w:rPr>
  </w:style>
  <w:style w:type="table" w:styleId="55">
    <w:name w:val="Table Grid"/>
    <w:basedOn w:val="5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56">
    <w:name w:val="Table Grid 1"/>
    <w:basedOn w:val="54"/>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character" w:styleId="58">
    <w:name w:val="Strong"/>
    <w:qFormat/>
    <w:uiPriority w:val="0"/>
    <w:rPr>
      <w:b/>
      <w:bCs/>
    </w:rPr>
  </w:style>
  <w:style w:type="character" w:styleId="59">
    <w:name w:val="page number"/>
    <w:qFormat/>
    <w:uiPriority w:val="0"/>
  </w:style>
  <w:style w:type="character" w:styleId="60">
    <w:name w:val="FollowedHyperlink"/>
    <w:qFormat/>
    <w:uiPriority w:val="0"/>
    <w:rPr>
      <w:color w:val="800080"/>
      <w:u w:val="single"/>
    </w:rPr>
  </w:style>
  <w:style w:type="character" w:styleId="61">
    <w:name w:val="Emphasis"/>
    <w:qFormat/>
    <w:uiPriority w:val="0"/>
    <w:rPr>
      <w:color w:val="C60A00"/>
    </w:rPr>
  </w:style>
  <w:style w:type="character" w:styleId="62">
    <w:name w:val="Hyperlink"/>
    <w:qFormat/>
    <w:uiPriority w:val="99"/>
    <w:rPr>
      <w:color w:val="0000FF"/>
      <w:u w:val="single"/>
    </w:rPr>
  </w:style>
  <w:style w:type="character" w:styleId="63">
    <w:name w:val="annotation reference"/>
    <w:qFormat/>
    <w:uiPriority w:val="0"/>
    <w:rPr>
      <w:sz w:val="21"/>
      <w:szCs w:val="21"/>
    </w:rPr>
  </w:style>
  <w:style w:type="character" w:customStyle="1" w:styleId="64">
    <w:name w:val="标题 1 字符"/>
    <w:link w:val="2"/>
    <w:qFormat/>
    <w:uiPriority w:val="0"/>
    <w:rPr>
      <w:rFonts w:eastAsia="宋体"/>
      <w:b/>
      <w:bCs/>
      <w:kern w:val="44"/>
      <w:sz w:val="44"/>
      <w:szCs w:val="44"/>
      <w:lang w:val="en-US" w:eastAsia="zh-CN" w:bidi="ar-SA"/>
    </w:rPr>
  </w:style>
  <w:style w:type="character" w:customStyle="1" w:styleId="65">
    <w:name w:val="标题 2 字符"/>
    <w:link w:val="3"/>
    <w:qFormat/>
    <w:uiPriority w:val="0"/>
    <w:rPr>
      <w:rFonts w:ascii="Arial" w:hAnsi="Arial" w:eastAsia="黑体"/>
      <w:b/>
      <w:bCs/>
      <w:kern w:val="2"/>
      <w:sz w:val="24"/>
      <w:szCs w:val="32"/>
    </w:rPr>
  </w:style>
  <w:style w:type="character" w:customStyle="1" w:styleId="66">
    <w:name w:val="标题 4 字符"/>
    <w:link w:val="5"/>
    <w:qFormat/>
    <w:uiPriority w:val="0"/>
    <w:rPr>
      <w:rFonts w:ascii="Arial" w:hAnsi="Arial"/>
      <w:b/>
      <w:color w:val="000000"/>
      <w:kern w:val="2"/>
      <w:sz w:val="24"/>
      <w:szCs w:val="24"/>
    </w:rPr>
  </w:style>
  <w:style w:type="character" w:customStyle="1" w:styleId="67">
    <w:name w:val="标题 5 字符"/>
    <w:link w:val="6"/>
    <w:qFormat/>
    <w:uiPriority w:val="0"/>
    <w:rPr>
      <w:rFonts w:ascii="Arial" w:hAnsi="Arial"/>
      <w:b/>
      <w:color w:val="000000"/>
      <w:kern w:val="2"/>
      <w:sz w:val="24"/>
      <w:szCs w:val="24"/>
    </w:rPr>
  </w:style>
  <w:style w:type="character" w:customStyle="1" w:styleId="68">
    <w:name w:val="标题 6 字符"/>
    <w:link w:val="8"/>
    <w:qFormat/>
    <w:uiPriority w:val="0"/>
    <w:rPr>
      <w:rFonts w:ascii="Arial" w:hAnsi="Arial" w:eastAsia="黑体"/>
      <w:b/>
      <w:bCs/>
      <w:kern w:val="2"/>
      <w:sz w:val="24"/>
      <w:szCs w:val="24"/>
      <w:lang w:val="en-US" w:eastAsia="zh-CN" w:bidi="ar-SA"/>
    </w:rPr>
  </w:style>
  <w:style w:type="character" w:customStyle="1" w:styleId="69">
    <w:name w:val="标题 7 字符"/>
    <w:link w:val="9"/>
    <w:qFormat/>
    <w:uiPriority w:val="0"/>
    <w:rPr>
      <w:b/>
      <w:kern w:val="2"/>
      <w:sz w:val="24"/>
    </w:rPr>
  </w:style>
  <w:style w:type="character" w:customStyle="1" w:styleId="70">
    <w:name w:val="标题 8 字符"/>
    <w:link w:val="10"/>
    <w:qFormat/>
    <w:uiPriority w:val="0"/>
    <w:rPr>
      <w:rFonts w:ascii="Arial" w:hAnsi="Arial" w:eastAsia="黑体"/>
      <w:kern w:val="2"/>
      <w:sz w:val="24"/>
    </w:rPr>
  </w:style>
  <w:style w:type="character" w:customStyle="1" w:styleId="71">
    <w:name w:val="标题 9 字符"/>
    <w:link w:val="11"/>
    <w:qFormat/>
    <w:uiPriority w:val="0"/>
    <w:rPr>
      <w:rFonts w:ascii="Arial" w:hAnsi="Arial" w:eastAsia="黑体"/>
      <w:kern w:val="2"/>
      <w:sz w:val="21"/>
    </w:rPr>
  </w:style>
  <w:style w:type="character" w:customStyle="1" w:styleId="72">
    <w:name w:val="题注 字符"/>
    <w:link w:val="17"/>
    <w:qFormat/>
    <w:uiPriority w:val="0"/>
    <w:rPr>
      <w:rFonts w:ascii="Cambria" w:hAnsi="Cambria" w:eastAsia="黑体" w:cs="Arial"/>
      <w:kern w:val="2"/>
      <w:lang w:val="en-US" w:eastAsia="zh-CN" w:bidi="ar-SA"/>
    </w:rPr>
  </w:style>
  <w:style w:type="character" w:customStyle="1" w:styleId="73">
    <w:name w:val="文档结构图 字符"/>
    <w:link w:val="19"/>
    <w:qFormat/>
    <w:uiPriority w:val="0"/>
    <w:rPr>
      <w:rFonts w:eastAsia="宋体"/>
      <w:kern w:val="2"/>
      <w:sz w:val="21"/>
      <w:lang w:val="en-US" w:eastAsia="zh-CN" w:bidi="ar-SA"/>
    </w:rPr>
  </w:style>
  <w:style w:type="character" w:customStyle="1" w:styleId="74">
    <w:name w:val="批注文字 字符"/>
    <w:link w:val="20"/>
    <w:qFormat/>
    <w:uiPriority w:val="0"/>
    <w:rPr>
      <w:kern w:val="2"/>
      <w:sz w:val="21"/>
    </w:rPr>
  </w:style>
  <w:style w:type="character" w:customStyle="1" w:styleId="75">
    <w:name w:val="正文文本 字符"/>
    <w:link w:val="24"/>
    <w:qFormat/>
    <w:uiPriority w:val="0"/>
    <w:rPr>
      <w:rFonts w:eastAsia="宋体"/>
      <w:kern w:val="2"/>
      <w:sz w:val="21"/>
      <w:lang w:val="en-US" w:eastAsia="zh-CN" w:bidi="ar-SA"/>
    </w:rPr>
  </w:style>
  <w:style w:type="character" w:customStyle="1" w:styleId="76">
    <w:name w:val="正文文本缩进 字符"/>
    <w:link w:val="25"/>
    <w:qFormat/>
    <w:uiPriority w:val="0"/>
    <w:rPr>
      <w:rFonts w:eastAsia="宋体"/>
      <w:kern w:val="2"/>
      <w:sz w:val="21"/>
      <w:lang w:val="en-US" w:eastAsia="zh-CN" w:bidi="ar-SA"/>
    </w:rPr>
  </w:style>
  <w:style w:type="character" w:customStyle="1" w:styleId="77">
    <w:name w:val="纯文本 字符"/>
    <w:link w:val="32"/>
    <w:qFormat/>
    <w:uiPriority w:val="0"/>
    <w:rPr>
      <w:rFonts w:ascii="宋体" w:hAnsi="Courier New" w:eastAsia="宋体"/>
      <w:kern w:val="2"/>
      <w:sz w:val="21"/>
      <w:lang w:val="en-US" w:eastAsia="zh-CN" w:bidi="ar-SA"/>
    </w:rPr>
  </w:style>
  <w:style w:type="character" w:customStyle="1" w:styleId="78">
    <w:name w:val="日期 字符"/>
    <w:link w:val="34"/>
    <w:qFormat/>
    <w:uiPriority w:val="0"/>
    <w:rPr>
      <w:rFonts w:ascii="宋体" w:hAnsi="Courier New" w:cs="Courier New"/>
      <w:b/>
      <w:bCs/>
      <w:kern w:val="2"/>
      <w:sz w:val="28"/>
      <w:szCs w:val="21"/>
    </w:rPr>
  </w:style>
  <w:style w:type="character" w:customStyle="1" w:styleId="79">
    <w:name w:val="正文文本缩进 2 字符"/>
    <w:link w:val="35"/>
    <w:qFormat/>
    <w:uiPriority w:val="0"/>
    <w:rPr>
      <w:kern w:val="2"/>
      <w:sz w:val="21"/>
    </w:rPr>
  </w:style>
  <w:style w:type="character" w:customStyle="1" w:styleId="80">
    <w:name w:val="批注框文本 字符"/>
    <w:link w:val="36"/>
    <w:qFormat/>
    <w:uiPriority w:val="0"/>
    <w:rPr>
      <w:kern w:val="2"/>
      <w:sz w:val="18"/>
      <w:szCs w:val="18"/>
    </w:rPr>
  </w:style>
  <w:style w:type="character" w:customStyle="1" w:styleId="81">
    <w:name w:val="页脚 字符"/>
    <w:link w:val="37"/>
    <w:qFormat/>
    <w:uiPriority w:val="0"/>
    <w:rPr>
      <w:kern w:val="2"/>
      <w:sz w:val="18"/>
    </w:rPr>
  </w:style>
  <w:style w:type="character" w:customStyle="1" w:styleId="82">
    <w:name w:val="页眉 字符"/>
    <w:link w:val="38"/>
    <w:qFormat/>
    <w:uiPriority w:val="0"/>
    <w:rPr>
      <w:rFonts w:eastAsia="宋体"/>
      <w:kern w:val="2"/>
      <w:sz w:val="18"/>
      <w:lang w:val="en-US" w:eastAsia="zh-CN" w:bidi="ar-SA"/>
    </w:rPr>
  </w:style>
  <w:style w:type="character" w:customStyle="1" w:styleId="83">
    <w:name w:val="脚注文本 字符"/>
    <w:link w:val="43"/>
    <w:qFormat/>
    <w:uiPriority w:val="0"/>
    <w:rPr>
      <w:kern w:val="2"/>
      <w:sz w:val="18"/>
      <w:szCs w:val="18"/>
    </w:rPr>
  </w:style>
  <w:style w:type="character" w:customStyle="1" w:styleId="84">
    <w:name w:val="正文文本 2 字符"/>
    <w:link w:val="48"/>
    <w:qFormat/>
    <w:uiPriority w:val="0"/>
    <w:rPr>
      <w:kern w:val="2"/>
      <w:sz w:val="21"/>
      <w:szCs w:val="24"/>
    </w:rPr>
  </w:style>
  <w:style w:type="character" w:customStyle="1" w:styleId="85">
    <w:name w:val="标题 字符"/>
    <w:link w:val="50"/>
    <w:qFormat/>
    <w:uiPriority w:val="0"/>
    <w:rPr>
      <w:rFonts w:ascii="Arial" w:hAnsi="Arial" w:eastAsia="华文中宋" w:cs="Arial"/>
      <w:b/>
      <w:bCs/>
      <w:color w:val="FF0000"/>
      <w:sz w:val="116"/>
      <w:szCs w:val="32"/>
      <w:lang w:val="en-US" w:eastAsia="zh-CN" w:bidi="ar-SA"/>
    </w:rPr>
  </w:style>
  <w:style w:type="character" w:customStyle="1" w:styleId="86">
    <w:name w:val="批注主题 字符"/>
    <w:link w:val="51"/>
    <w:qFormat/>
    <w:uiPriority w:val="0"/>
    <w:rPr>
      <w:b/>
      <w:bCs/>
      <w:kern w:val="2"/>
      <w:sz w:val="21"/>
    </w:rPr>
  </w:style>
  <w:style w:type="character" w:customStyle="1" w:styleId="87">
    <w:name w:val="正文文本首行缩进 字符"/>
    <w:link w:val="52"/>
    <w:qFormat/>
    <w:uiPriority w:val="0"/>
    <w:rPr>
      <w:lang w:val="en-US" w:eastAsia="zh-CN" w:bidi="ar-SA"/>
    </w:rPr>
  </w:style>
  <w:style w:type="character" w:customStyle="1" w:styleId="88">
    <w:name w:val="正文文本首行缩进 2 字符"/>
    <w:link w:val="53"/>
    <w:qFormat/>
    <w:uiPriority w:val="0"/>
    <w:rPr>
      <w:rFonts w:eastAsia="宋体"/>
      <w:kern w:val="2"/>
      <w:sz w:val="24"/>
      <w:szCs w:val="24"/>
      <w:lang w:val="en-US" w:eastAsia="zh-CN" w:bidi="ar-SA"/>
    </w:rPr>
  </w:style>
  <w:style w:type="character" w:customStyle="1" w:styleId="89">
    <w:name w:val="Char Char14"/>
    <w:qFormat/>
    <w:uiPriority w:val="0"/>
    <w:rPr>
      <w:rFonts w:eastAsia="宋体"/>
      <w:kern w:val="2"/>
      <w:sz w:val="24"/>
      <w:lang w:eastAsia="zh-TW"/>
    </w:rPr>
  </w:style>
  <w:style w:type="character" w:customStyle="1" w:styleId="90">
    <w:name w:val="font0021"/>
    <w:qFormat/>
    <w:uiPriority w:val="0"/>
    <w:rPr>
      <w:b/>
      <w:bCs/>
      <w:color w:val="095FC0"/>
      <w:sz w:val="21"/>
      <w:szCs w:val="21"/>
    </w:rPr>
  </w:style>
  <w:style w:type="character" w:customStyle="1" w:styleId="91">
    <w:name w:val="正文缩进 Char Char"/>
    <w:qFormat/>
    <w:uiPriority w:val="0"/>
    <w:rPr>
      <w:rFonts w:eastAsia="宋体"/>
      <w:kern w:val="2"/>
      <w:sz w:val="24"/>
      <w:szCs w:val="24"/>
      <w:lang w:val="en-US" w:eastAsia="zh-CN" w:bidi="ar-SA"/>
    </w:rPr>
  </w:style>
  <w:style w:type="character" w:customStyle="1" w:styleId="92">
    <w:name w:val="t Char"/>
    <w:qFormat/>
    <w:uiPriority w:val="0"/>
    <w:rPr>
      <w:rFonts w:eastAsia="宋体"/>
      <w:kern w:val="2"/>
      <w:sz w:val="24"/>
      <w:szCs w:val="24"/>
      <w:lang w:val="en-US" w:eastAsia="zh-CN" w:bidi="ar-SA"/>
    </w:rPr>
  </w:style>
  <w:style w:type="character" w:customStyle="1" w:styleId="93">
    <w:name w:val="特点 Char Char"/>
    <w:qFormat/>
    <w:uiPriority w:val="0"/>
    <w:rPr>
      <w:rFonts w:eastAsia="宋体"/>
      <w:kern w:val="2"/>
      <w:sz w:val="24"/>
      <w:szCs w:val="24"/>
      <w:lang w:val="en-US" w:eastAsia="zh-CN" w:bidi="ar-SA"/>
    </w:rPr>
  </w:style>
  <w:style w:type="character" w:customStyle="1" w:styleId="94">
    <w:name w:val="样式5.X Char"/>
    <w:link w:val="95"/>
    <w:qFormat/>
    <w:uiPriority w:val="0"/>
    <w:rPr>
      <w:b/>
      <w:kern w:val="2"/>
      <w:sz w:val="21"/>
    </w:rPr>
  </w:style>
  <w:style w:type="paragraph" w:customStyle="1" w:styleId="95">
    <w:name w:val="样式5.X"/>
    <w:basedOn w:val="1"/>
    <w:link w:val="94"/>
    <w:qFormat/>
    <w:uiPriority w:val="0"/>
    <w:pPr>
      <w:numPr>
        <w:ilvl w:val="0"/>
        <w:numId w:val="1"/>
      </w:numPr>
      <w:spacing w:line="360" w:lineRule="auto"/>
      <w:ind w:left="426"/>
    </w:pPr>
    <w:rPr>
      <w:b w:val="0"/>
    </w:rPr>
  </w:style>
  <w:style w:type="character" w:customStyle="1" w:styleId="96">
    <w:name w:val="样式 标题 1主标题H1Section Headh11st levell11H11H12H13H14H1... Char"/>
    <w:link w:val="97"/>
    <w:qFormat/>
    <w:uiPriority w:val="0"/>
    <w:rPr>
      <w:rFonts w:ascii="宋体" w:hAnsi="宋体"/>
      <w:b/>
      <w:bCs/>
      <w:color w:val="FF00FF"/>
      <w:kern w:val="44"/>
      <w:sz w:val="24"/>
      <w:szCs w:val="44"/>
    </w:rPr>
  </w:style>
  <w:style w:type="paragraph" w:customStyle="1" w:styleId="97">
    <w:name w:val="样式 标题 1主标题H1Section Headh11st levell11H11H12H13H14H1..."/>
    <w:basedOn w:val="2"/>
    <w:link w:val="96"/>
    <w:qFormat/>
    <w:uiPriority w:val="0"/>
    <w:pPr>
      <w:widowControl/>
      <w:numPr>
        <w:ilvl w:val="0"/>
        <w:numId w:val="2"/>
      </w:numPr>
      <w:tabs>
        <w:tab w:val="left" w:pos="432"/>
        <w:tab w:val="clear" w:pos="567"/>
      </w:tabs>
      <w:spacing w:before="120" w:after="120" w:line="360" w:lineRule="auto"/>
      <w:ind w:left="432" w:hanging="432"/>
      <w:jc w:val="left"/>
    </w:pPr>
    <w:rPr>
      <w:rFonts w:ascii="宋体" w:hAnsi="宋体"/>
      <w:color w:val="FF00FF"/>
      <w:sz w:val="24"/>
    </w:rPr>
  </w:style>
  <w:style w:type="character" w:customStyle="1" w:styleId="98">
    <w:name w:val="普通文字 Char3"/>
    <w:qFormat/>
    <w:uiPriority w:val="0"/>
    <w:rPr>
      <w:rFonts w:ascii="宋体" w:hAnsi="Courier New" w:eastAsia="宋体"/>
      <w:kern w:val="2"/>
      <w:sz w:val="21"/>
      <w:lang w:val="en-US" w:eastAsia="zh-CN" w:bidi="ar-SA"/>
    </w:rPr>
  </w:style>
  <w:style w:type="character" w:customStyle="1" w:styleId="99">
    <w:name w:val="bt011"/>
    <w:qFormat/>
    <w:uiPriority w:val="0"/>
    <w:rPr>
      <w:b/>
      <w:bCs/>
      <w:color w:val="FF6600"/>
      <w:sz w:val="21"/>
      <w:szCs w:val="21"/>
    </w:rPr>
  </w:style>
  <w:style w:type="character" w:customStyle="1" w:styleId="100">
    <w:name w:val="GEDI一级项目编号 Char"/>
    <w:link w:val="101"/>
    <w:qFormat/>
    <w:uiPriority w:val="0"/>
    <w:rPr>
      <w:rFonts w:eastAsia="宋体"/>
      <w:kern w:val="2"/>
      <w:sz w:val="24"/>
      <w:szCs w:val="24"/>
      <w:lang w:val="en-US" w:eastAsia="zh-CN" w:bidi="ar-SA"/>
    </w:rPr>
  </w:style>
  <w:style w:type="paragraph" w:customStyle="1" w:styleId="101">
    <w:name w:val="GEDI一级项目编号"/>
    <w:basedOn w:val="1"/>
    <w:link w:val="100"/>
    <w:qFormat/>
    <w:uiPriority w:val="0"/>
    <w:pPr>
      <w:adjustRightInd w:val="0"/>
      <w:snapToGrid w:val="0"/>
      <w:spacing w:line="480" w:lineRule="atLeast"/>
    </w:pPr>
    <w:rPr>
      <w:sz w:val="24"/>
      <w:szCs w:val="24"/>
    </w:rPr>
  </w:style>
  <w:style w:type="character" w:customStyle="1" w:styleId="102">
    <w:name w:val="annotation reference"/>
    <w:qFormat/>
    <w:uiPriority w:val="0"/>
    <w:rPr>
      <w:sz w:val="21"/>
      <w:szCs w:val="21"/>
    </w:rPr>
  </w:style>
  <w:style w:type="character" w:customStyle="1" w:styleId="103">
    <w:name w:val="标题 3 Char"/>
    <w:qFormat/>
    <w:uiPriority w:val="0"/>
    <w:rPr>
      <w:rFonts w:ascii="黑体" w:hAnsi="Arial" w:eastAsia="黑体"/>
      <w:bCs/>
      <w:kern w:val="2"/>
    </w:rPr>
  </w:style>
  <w:style w:type="character" w:customStyle="1" w:styleId="104">
    <w:name w:val="GEDI四级标题 Char"/>
    <w:link w:val="105"/>
    <w:qFormat/>
    <w:uiPriority w:val="0"/>
    <w:rPr>
      <w:rFonts w:eastAsia="宋体"/>
      <w:b/>
      <w:bCs/>
      <w:kern w:val="2"/>
      <w:sz w:val="24"/>
      <w:szCs w:val="24"/>
      <w:lang w:val="sv-SE" w:eastAsia="zh-CN" w:bidi="ar-SA"/>
    </w:rPr>
  </w:style>
  <w:style w:type="paragraph" w:customStyle="1" w:styleId="105">
    <w:name w:val="GEDI四级标题"/>
    <w:basedOn w:val="5"/>
    <w:link w:val="104"/>
    <w:qFormat/>
    <w:uiPriority w:val="0"/>
    <w:pPr>
      <w:numPr>
        <w:ilvl w:val="0"/>
        <w:numId w:val="0"/>
      </w:numPr>
      <w:topLinePunct/>
      <w:adjustRightInd w:val="0"/>
      <w:snapToGrid w:val="0"/>
      <w:spacing w:line="480" w:lineRule="atLeast"/>
      <w:jc w:val="both"/>
      <w:textAlignment w:val="center"/>
    </w:pPr>
    <w:rPr>
      <w:rFonts w:ascii="Times New Roman" w:hAnsi="Times New Roman"/>
      <w:bCs w:val="0"/>
      <w:color w:val="auto"/>
      <w:lang w:val="sv-SE" w:eastAsia="zh-CN"/>
    </w:rPr>
  </w:style>
  <w:style w:type="character" w:customStyle="1" w:styleId="106">
    <w:name w:val="editsection7"/>
    <w:qFormat/>
    <w:uiPriority w:val="0"/>
    <w:rPr>
      <w:sz w:val="21"/>
      <w:szCs w:val="21"/>
    </w:rPr>
  </w:style>
  <w:style w:type="character" w:customStyle="1" w:styleId="107">
    <w:name w:val="Char Char7"/>
    <w:qFormat/>
    <w:uiPriority w:val="0"/>
    <w:rPr>
      <w:rFonts w:ascii="宋体" w:hAnsi="宋体" w:eastAsia="宋体" w:cs="Arial"/>
      <w:kern w:val="2"/>
      <w:sz w:val="24"/>
    </w:rPr>
  </w:style>
  <w:style w:type="character" w:customStyle="1" w:styleId="108">
    <w:name w:val="指南正文 Char"/>
    <w:link w:val="109"/>
    <w:qFormat/>
    <w:uiPriority w:val="0"/>
    <w:rPr>
      <w:lang w:val="en-US" w:eastAsia="zh-CN" w:bidi="ar-SA"/>
    </w:rPr>
  </w:style>
  <w:style w:type="paragraph" w:customStyle="1" w:styleId="109">
    <w:name w:val="指南正文"/>
    <w:basedOn w:val="110"/>
    <w:link w:val="108"/>
    <w:qFormat/>
    <w:uiPriority w:val="0"/>
    <w:pPr>
      <w:ind w:firstLine="480"/>
    </w:pPr>
  </w:style>
  <w:style w:type="paragraph" w:customStyle="1" w:styleId="110">
    <w:name w:val="补充材料正文"/>
    <w:basedOn w:val="1"/>
    <w:link w:val="111"/>
    <w:qFormat/>
    <w:uiPriority w:val="0"/>
    <w:pPr>
      <w:spacing w:line="360" w:lineRule="auto"/>
      <w:ind w:firstLine="200" w:firstLineChars="200"/>
      <w:jc w:val="left"/>
    </w:pPr>
    <w:rPr>
      <w:rFonts w:ascii="微软雅黑" w:hAnsi="微软雅黑" w:eastAsia="微软雅黑" w:cs="宋体"/>
      <w:kern w:val="0"/>
      <w:sz w:val="24"/>
    </w:rPr>
  </w:style>
  <w:style w:type="character" w:customStyle="1" w:styleId="111">
    <w:name w:val="补充材料正文 Char"/>
    <w:link w:val="110"/>
    <w:qFormat/>
    <w:uiPriority w:val="0"/>
    <w:rPr>
      <w:rFonts w:ascii="微软雅黑" w:hAnsi="微软雅黑" w:eastAsia="微软雅黑" w:cs="宋体"/>
      <w:sz w:val="24"/>
      <w:lang w:val="en-US" w:eastAsia="zh-CN" w:bidi="ar-SA"/>
    </w:rPr>
  </w:style>
  <w:style w:type="character" w:customStyle="1" w:styleId="112">
    <w:name w:val="指南正文3级 Char"/>
    <w:link w:val="113"/>
    <w:qFormat/>
    <w:uiPriority w:val="0"/>
    <w:rPr>
      <w:lang w:val="en-US" w:eastAsia="zh-CN" w:bidi="ar-SA"/>
    </w:rPr>
  </w:style>
  <w:style w:type="paragraph" w:customStyle="1" w:styleId="113">
    <w:name w:val="指南正文3级"/>
    <w:basedOn w:val="110"/>
    <w:link w:val="112"/>
    <w:qFormat/>
    <w:uiPriority w:val="0"/>
    <w:pPr>
      <w:tabs>
        <w:tab w:val="left" w:pos="1320"/>
      </w:tabs>
      <w:ind w:left="1320" w:firstLine="0" w:firstLineChars="0"/>
    </w:pPr>
  </w:style>
  <w:style w:type="character" w:customStyle="1" w:styleId="114">
    <w:name w:val="样式6.X Char"/>
    <w:link w:val="115"/>
    <w:qFormat/>
    <w:uiPriority w:val="0"/>
    <w:rPr>
      <w:b/>
      <w:kern w:val="2"/>
      <w:sz w:val="21"/>
    </w:rPr>
  </w:style>
  <w:style w:type="paragraph" w:customStyle="1" w:styleId="115">
    <w:name w:val="样式6.X"/>
    <w:basedOn w:val="1"/>
    <w:link w:val="114"/>
    <w:qFormat/>
    <w:uiPriority w:val="0"/>
    <w:pPr>
      <w:numPr>
        <w:ilvl w:val="0"/>
        <w:numId w:val="3"/>
      </w:numPr>
      <w:spacing w:line="360" w:lineRule="auto"/>
      <w:ind w:left="426"/>
    </w:pPr>
    <w:rPr>
      <w:b w:val="0"/>
    </w:rPr>
  </w:style>
  <w:style w:type="character" w:customStyle="1" w:styleId="116">
    <w:name w:val="Char Char6"/>
    <w:qFormat/>
    <w:uiPriority w:val="0"/>
    <w:rPr>
      <w:rFonts w:ascii="宋体" w:hAnsi="Courier New" w:eastAsia="宋体"/>
      <w:iCs/>
      <w:kern w:val="2"/>
      <w:sz w:val="24"/>
    </w:rPr>
  </w:style>
  <w:style w:type="character" w:customStyle="1" w:styleId="117">
    <w:name w:val="插入式样 Char"/>
    <w:link w:val="118"/>
    <w:qFormat/>
    <w:uiPriority w:val="0"/>
    <w:rPr>
      <w:rFonts w:ascii="宋体" w:hAnsi="宋体" w:eastAsia="宋体"/>
      <w:bCs/>
      <w:sz w:val="24"/>
      <w:szCs w:val="24"/>
      <w:lang w:val="en-US" w:eastAsia="zh-CN" w:bidi="ar-SA"/>
    </w:rPr>
  </w:style>
  <w:style w:type="paragraph" w:customStyle="1" w:styleId="118">
    <w:name w:val="插入式样"/>
    <w:basedOn w:val="1"/>
    <w:link w:val="117"/>
    <w:qFormat/>
    <w:uiPriority w:val="0"/>
    <w:pPr>
      <w:spacing w:line="360" w:lineRule="auto"/>
      <w:jc w:val="center"/>
    </w:pPr>
    <w:rPr>
      <w:rFonts w:ascii="宋体" w:hAnsi="宋体"/>
      <w:bCs w:val="0"/>
      <w:kern w:val="0"/>
      <w:sz w:val="24"/>
      <w:szCs w:val="24"/>
    </w:rPr>
  </w:style>
  <w:style w:type="character" w:customStyle="1" w:styleId="119">
    <w:name w:val="font11"/>
    <w:qFormat/>
    <w:uiPriority w:val="0"/>
    <w:rPr>
      <w:rFonts w:hint="default" w:ascii="Times New Roman" w:hAnsi="Times New Roman" w:cs="Times New Roman"/>
      <w:color w:val="000000"/>
      <w:sz w:val="20"/>
      <w:szCs w:val="20"/>
      <w:u w:val="none"/>
    </w:rPr>
  </w:style>
  <w:style w:type="character" w:customStyle="1" w:styleId="120">
    <w:name w:val="批注主题 Char"/>
    <w:link w:val="121"/>
    <w:qFormat/>
    <w:uiPriority w:val="0"/>
    <w:rPr>
      <w:b/>
      <w:bCs/>
      <w:kern w:val="2"/>
      <w:sz w:val="21"/>
      <w:szCs w:val="24"/>
      <w:lang w:eastAsia="zh-TW"/>
    </w:rPr>
  </w:style>
  <w:style w:type="paragraph" w:customStyle="1" w:styleId="121">
    <w:name w:val="annotation subject"/>
    <w:basedOn w:val="122"/>
    <w:next w:val="122"/>
    <w:link w:val="120"/>
    <w:qFormat/>
    <w:uiPriority w:val="0"/>
    <w:pPr>
      <w:adjustRightInd w:val="0"/>
      <w:snapToGrid w:val="0"/>
      <w:spacing w:line="240" w:lineRule="auto"/>
    </w:pPr>
    <w:rPr>
      <w:b w:val="0"/>
      <w:bCs w:val="0"/>
    </w:rPr>
  </w:style>
  <w:style w:type="paragraph" w:customStyle="1" w:styleId="122">
    <w:name w:val="annotation text"/>
    <w:basedOn w:val="1"/>
    <w:qFormat/>
    <w:uiPriority w:val="0"/>
    <w:pPr>
      <w:spacing w:before="120" w:after="120" w:line="360" w:lineRule="auto"/>
      <w:ind w:left="578" w:hanging="578"/>
      <w:jc w:val="left"/>
    </w:pPr>
    <w:rPr>
      <w:szCs w:val="24"/>
      <w:lang w:eastAsia="zh-TW"/>
    </w:rPr>
  </w:style>
  <w:style w:type="character" w:customStyle="1" w:styleId="123">
    <w:name w:val="textfont1"/>
    <w:qFormat/>
    <w:uiPriority w:val="0"/>
    <w:rPr>
      <w:spacing w:val="240"/>
      <w:sz w:val="22"/>
      <w:szCs w:val="22"/>
    </w:rPr>
  </w:style>
  <w:style w:type="character" w:customStyle="1" w:styleId="124">
    <w:name w:val="样式9.X Char"/>
    <w:link w:val="125"/>
    <w:qFormat/>
    <w:uiPriority w:val="0"/>
    <w:rPr>
      <w:b/>
      <w:kern w:val="2"/>
      <w:sz w:val="21"/>
    </w:rPr>
  </w:style>
  <w:style w:type="paragraph" w:customStyle="1" w:styleId="125">
    <w:name w:val="样式9.X"/>
    <w:basedOn w:val="1"/>
    <w:link w:val="124"/>
    <w:qFormat/>
    <w:uiPriority w:val="0"/>
    <w:pPr>
      <w:numPr>
        <w:ilvl w:val="0"/>
        <w:numId w:val="4"/>
      </w:numPr>
      <w:spacing w:line="360" w:lineRule="auto"/>
      <w:ind w:left="426"/>
    </w:pPr>
    <w:rPr>
      <w:b w:val="0"/>
    </w:rPr>
  </w:style>
  <w:style w:type="character" w:customStyle="1" w:styleId="126">
    <w:name w:val="文档正文 Char"/>
    <w:link w:val="127"/>
    <w:qFormat/>
    <w:uiPriority w:val="0"/>
    <w:rPr>
      <w:rFonts w:ascii="仿宋_GB2312" w:eastAsia="仿宋_GB2312"/>
      <w:sz w:val="28"/>
      <w:szCs w:val="24"/>
    </w:rPr>
  </w:style>
  <w:style w:type="paragraph" w:customStyle="1" w:styleId="127">
    <w:name w:val="文档正文"/>
    <w:basedOn w:val="1"/>
    <w:link w:val="126"/>
    <w:qFormat/>
    <w:uiPriority w:val="0"/>
    <w:pPr>
      <w:spacing w:line="500" w:lineRule="exact"/>
      <w:ind w:firstLine="567"/>
      <w:textAlignment w:val="baseline"/>
    </w:pPr>
    <w:rPr>
      <w:rFonts w:ascii="仿宋_GB2312" w:eastAsia="仿宋_GB2312"/>
      <w:kern w:val="0"/>
      <w:sz w:val="28"/>
      <w:szCs w:val="24"/>
    </w:rPr>
  </w:style>
  <w:style w:type="character" w:customStyle="1" w:styleId="128">
    <w:name w:val="GEDI一级标题 Char"/>
    <w:link w:val="129"/>
    <w:qFormat/>
    <w:uiPriority w:val="0"/>
    <w:rPr>
      <w:rFonts w:eastAsia="宋体"/>
      <w:b/>
      <w:bCs/>
      <w:snapToGrid w:val="0"/>
      <w:sz w:val="28"/>
      <w:szCs w:val="28"/>
      <w:lang w:val="en-US" w:eastAsia="zh-CN" w:bidi="ar-SA"/>
    </w:rPr>
  </w:style>
  <w:style w:type="paragraph" w:customStyle="1" w:styleId="129">
    <w:name w:val="GEDI一级标题"/>
    <w:basedOn w:val="2"/>
    <w:link w:val="128"/>
    <w:qFormat/>
    <w:uiPriority w:val="0"/>
    <w:pPr>
      <w:topLinePunct/>
      <w:adjustRightInd w:val="0"/>
      <w:snapToGrid w:val="0"/>
      <w:spacing w:before="0" w:beforeLines="0" w:after="0" w:afterLines="0" w:line="480" w:lineRule="atLeast"/>
      <w:jc w:val="left"/>
      <w:textAlignment w:val="center"/>
    </w:pPr>
    <w:rPr>
      <w:snapToGrid w:val="0"/>
      <w:kern w:val="0"/>
      <w:sz w:val="28"/>
      <w:szCs w:val="28"/>
    </w:rPr>
  </w:style>
  <w:style w:type="character" w:customStyle="1" w:styleId="130">
    <w:name w:val="正文格式 Char Char"/>
    <w:link w:val="131"/>
    <w:qFormat/>
    <w:uiPriority w:val="0"/>
    <w:rPr>
      <w:rFonts w:ascii="宋体" w:hAnsi="宋体" w:eastAsia="宋体" w:cs="宋体"/>
      <w:kern w:val="2"/>
      <w:sz w:val="24"/>
      <w:szCs w:val="24"/>
      <w:lang w:val="en-US" w:eastAsia="zh-TW" w:bidi="ar-SA"/>
    </w:rPr>
  </w:style>
  <w:style w:type="paragraph" w:customStyle="1" w:styleId="131">
    <w:name w:val="正文格式"/>
    <w:basedOn w:val="1"/>
    <w:link w:val="130"/>
    <w:qFormat/>
    <w:uiPriority w:val="0"/>
    <w:pPr>
      <w:adjustRightInd w:val="0"/>
      <w:snapToGrid w:val="0"/>
      <w:spacing w:line="360" w:lineRule="auto"/>
      <w:ind w:firstLine="480" w:firstLineChars="200"/>
    </w:pPr>
    <w:rPr>
      <w:rFonts w:ascii="宋体" w:hAnsi="宋体" w:cs="宋体"/>
      <w:sz w:val="24"/>
      <w:szCs w:val="24"/>
      <w:lang w:eastAsia="zh-TW"/>
    </w:rPr>
  </w:style>
  <w:style w:type="character" w:customStyle="1" w:styleId="132">
    <w:name w:val="！正文（四号字） Char"/>
    <w:link w:val="133"/>
    <w:qFormat/>
    <w:uiPriority w:val="0"/>
    <w:rPr>
      <w:kern w:val="2"/>
      <w:sz w:val="24"/>
      <w:szCs w:val="28"/>
      <w:lang w:val="en-US" w:eastAsia="zh-CN" w:bidi="ar-SA"/>
    </w:rPr>
  </w:style>
  <w:style w:type="paragraph" w:customStyle="1" w:styleId="133">
    <w:name w:val="！正文（四号字）"/>
    <w:link w:val="132"/>
    <w:qFormat/>
    <w:uiPriority w:val="0"/>
    <w:pPr>
      <w:snapToGrid w:val="0"/>
      <w:spacing w:line="360" w:lineRule="auto"/>
      <w:ind w:firstLine="200" w:firstLineChars="200"/>
      <w:jc w:val="both"/>
    </w:pPr>
    <w:rPr>
      <w:rFonts w:ascii="Times New Roman" w:hAnsi="Times New Roman" w:eastAsia="宋体" w:cs="Times New Roman"/>
      <w:kern w:val="2"/>
      <w:sz w:val="24"/>
      <w:szCs w:val="28"/>
      <w:lang w:val="en-US" w:eastAsia="zh-CN" w:bidi="ar-SA"/>
    </w:rPr>
  </w:style>
  <w:style w:type="character" w:customStyle="1" w:styleId="134">
    <w:name w:val="GEDI正文样式 Char"/>
    <w:link w:val="135"/>
    <w:qFormat/>
    <w:uiPriority w:val="0"/>
    <w:rPr>
      <w:kern w:val="2"/>
      <w:sz w:val="24"/>
      <w:szCs w:val="24"/>
    </w:rPr>
  </w:style>
  <w:style w:type="paragraph" w:customStyle="1" w:styleId="135">
    <w:name w:val="GEDI正文样式"/>
    <w:basedOn w:val="1"/>
    <w:link w:val="134"/>
    <w:qFormat/>
    <w:uiPriority w:val="0"/>
    <w:pPr>
      <w:tabs>
        <w:tab w:val="left" w:pos="840"/>
      </w:tabs>
      <w:adjustRightInd w:val="0"/>
      <w:snapToGrid w:val="0"/>
      <w:spacing w:line="480" w:lineRule="atLeast"/>
      <w:ind w:firstLine="480" w:firstLineChars="200"/>
    </w:pPr>
    <w:rPr>
      <w:sz w:val="24"/>
      <w:szCs w:val="24"/>
    </w:rPr>
  </w:style>
  <w:style w:type="character" w:customStyle="1" w:styleId="136">
    <w:name w:val="a正文内容（小四加1.5行距） Char Char"/>
    <w:link w:val="137"/>
    <w:qFormat/>
    <w:uiPriority w:val="0"/>
    <w:rPr>
      <w:rFonts w:hAnsi="MS Sans Serif"/>
      <w:color w:val="000000"/>
      <w:kern w:val="2"/>
      <w:sz w:val="24"/>
      <w:szCs w:val="24"/>
      <w:lang w:val="en-US" w:eastAsia="zh-CN" w:bidi="ar-SA"/>
    </w:rPr>
  </w:style>
  <w:style w:type="paragraph" w:customStyle="1" w:styleId="137">
    <w:name w:val="a正文内容（小四加1.5行距）"/>
    <w:link w:val="136"/>
    <w:qFormat/>
    <w:uiPriority w:val="0"/>
    <w:pPr>
      <w:spacing w:before="156" w:beforeLines="50" w:after="156" w:afterLines="50" w:line="360" w:lineRule="auto"/>
      <w:ind w:firstLine="480" w:firstLineChars="200"/>
    </w:pPr>
    <w:rPr>
      <w:rFonts w:ascii="Times New Roman" w:hAnsi="MS Sans Serif" w:eastAsia="宋体" w:cs="Times New Roman"/>
      <w:color w:val="000000"/>
      <w:kern w:val="2"/>
      <w:sz w:val="24"/>
      <w:szCs w:val="24"/>
      <w:lang w:val="en-US" w:eastAsia="zh-CN" w:bidi="ar-SA"/>
    </w:rPr>
  </w:style>
  <w:style w:type="character" w:customStyle="1" w:styleId="138">
    <w:name w:val="纯文本 Char Char"/>
    <w:qFormat/>
    <w:uiPriority w:val="0"/>
    <w:rPr>
      <w:rFonts w:ascii="宋体" w:hAnsi="Courier New"/>
      <w:kern w:val="2"/>
      <w:sz w:val="21"/>
    </w:rPr>
  </w:style>
  <w:style w:type="character" w:customStyle="1" w:styleId="139">
    <w:name w:val="样式7.X Char"/>
    <w:link w:val="140"/>
    <w:qFormat/>
    <w:uiPriority w:val="0"/>
    <w:rPr>
      <w:b/>
      <w:kern w:val="2"/>
      <w:sz w:val="21"/>
    </w:rPr>
  </w:style>
  <w:style w:type="paragraph" w:customStyle="1" w:styleId="140">
    <w:name w:val="样式7.X"/>
    <w:basedOn w:val="1"/>
    <w:link w:val="139"/>
    <w:qFormat/>
    <w:uiPriority w:val="0"/>
    <w:pPr>
      <w:numPr>
        <w:ilvl w:val="0"/>
        <w:numId w:val="5"/>
      </w:numPr>
      <w:spacing w:line="360" w:lineRule="auto"/>
      <w:ind w:left="426"/>
    </w:pPr>
    <w:rPr>
      <w:b w:val="0"/>
    </w:rPr>
  </w:style>
  <w:style w:type="character" w:customStyle="1" w:styleId="141">
    <w:name w:val="Char Char10"/>
    <w:qFormat/>
    <w:uiPriority w:val="0"/>
    <w:rPr>
      <w:rFonts w:ascii="宋体" w:hAnsi="Courier New" w:eastAsia="宋体"/>
      <w:iCs/>
      <w:kern w:val="2"/>
      <w:sz w:val="24"/>
      <w:szCs w:val="24"/>
      <w:lang w:val="en-US" w:eastAsia="zh-CN" w:bidi="ar-SA"/>
    </w:rPr>
  </w:style>
  <w:style w:type="character" w:customStyle="1" w:styleId="142">
    <w:name w:val="Page Number1"/>
    <w:qFormat/>
    <w:uiPriority w:val="0"/>
    <w:rPr>
      <w:rFonts w:cs="Times New Roman"/>
    </w:rPr>
  </w:style>
  <w:style w:type="character" w:customStyle="1" w:styleId="143">
    <w:name w:val="样式1.1.X Char"/>
    <w:link w:val="144"/>
    <w:qFormat/>
    <w:uiPriority w:val="0"/>
    <w:rPr>
      <w:lang w:val="en-US" w:eastAsia="zh-CN" w:bidi="ar-SA"/>
    </w:rPr>
  </w:style>
  <w:style w:type="paragraph" w:customStyle="1" w:styleId="144">
    <w:name w:val="样式1.1.X"/>
    <w:basedOn w:val="32"/>
    <w:link w:val="143"/>
    <w:qFormat/>
    <w:uiPriority w:val="0"/>
    <w:pPr>
      <w:numPr>
        <w:ilvl w:val="0"/>
        <w:numId w:val="6"/>
      </w:numPr>
      <w:spacing w:line="360" w:lineRule="auto"/>
      <w:jc w:val="left"/>
    </w:pPr>
  </w:style>
  <w:style w:type="character" w:customStyle="1" w:styleId="145">
    <w:name w:val="样式 标题 2h2Heading 2 HiddenHeading 2 CCBSheading 2第一章 标题 2H2... Char"/>
    <w:qFormat/>
    <w:uiPriority w:val="0"/>
    <w:rPr>
      <w:lang w:val="zh-CN" w:eastAsia="zh-CN" w:bidi="ar-SA"/>
    </w:rPr>
  </w:style>
  <w:style w:type="character" w:customStyle="1" w:styleId="146">
    <w:name w:val="h2 Char"/>
    <w:qFormat/>
    <w:uiPriority w:val="0"/>
    <w:rPr>
      <w:rFonts w:ascii="黑体" w:hAnsi="宋体" w:eastAsia="黑体"/>
      <w:kern w:val="44"/>
      <w:sz w:val="24"/>
      <w:szCs w:val="24"/>
      <w:lang w:val="zh-CN" w:eastAsia="zh-CN" w:bidi="ar-SA"/>
    </w:rPr>
  </w:style>
  <w:style w:type="character" w:customStyle="1" w:styleId="147">
    <w:name w:val="指南四级标题 Char"/>
    <w:link w:val="148"/>
    <w:qFormat/>
    <w:uiPriority w:val="0"/>
    <w:rPr>
      <w:rFonts w:ascii="Cambria" w:hAnsi="Cambria"/>
      <w:bCs/>
      <w:kern w:val="2"/>
      <w:sz w:val="24"/>
      <w:szCs w:val="24"/>
    </w:rPr>
  </w:style>
  <w:style w:type="paragraph" w:customStyle="1" w:styleId="148">
    <w:name w:val="指南四级标题"/>
    <w:basedOn w:val="5"/>
    <w:link w:val="147"/>
    <w:qFormat/>
    <w:uiPriority w:val="0"/>
    <w:pPr>
      <w:keepLines w:val="0"/>
      <w:tabs>
        <w:tab w:val="left" w:pos="360"/>
      </w:tabs>
      <w:ind w:left="862" w:hanging="862"/>
      <w:jc w:val="both"/>
    </w:pPr>
    <w:rPr>
      <w:rFonts w:ascii="Cambria" w:hAnsi="Cambria"/>
      <w:b/>
      <w:bCs w:val="0"/>
      <w:color w:val="auto"/>
    </w:rPr>
  </w:style>
  <w:style w:type="character" w:customStyle="1" w:styleId="149">
    <w:name w:val="页脚 Char1"/>
    <w:qFormat/>
    <w:uiPriority w:val="0"/>
    <w:rPr>
      <w:kern w:val="2"/>
      <w:sz w:val="18"/>
      <w:szCs w:val="18"/>
    </w:rPr>
  </w:style>
  <w:style w:type="character" w:customStyle="1" w:styleId="150">
    <w:name w:val="编号(1) Char Char"/>
    <w:link w:val="151"/>
    <w:qFormat/>
    <w:uiPriority w:val="0"/>
    <w:rPr>
      <w:rFonts w:ascii="仿宋_GB2312" w:eastAsia="仿宋_GB2312"/>
      <w:kern w:val="2"/>
      <w:sz w:val="24"/>
      <w:szCs w:val="24"/>
    </w:rPr>
  </w:style>
  <w:style w:type="paragraph" w:customStyle="1" w:styleId="151">
    <w:name w:val="编号(1)"/>
    <w:basedOn w:val="7"/>
    <w:link w:val="150"/>
    <w:qFormat/>
    <w:uiPriority w:val="0"/>
    <w:pPr>
      <w:widowControl/>
      <w:numPr>
        <w:ilvl w:val="0"/>
        <w:numId w:val="7"/>
      </w:numPr>
      <w:spacing w:line="360" w:lineRule="auto"/>
      <w:ind w:firstLineChars="0"/>
      <w:jc w:val="left"/>
    </w:pPr>
    <w:rPr>
      <w:rFonts w:ascii="仿宋_GB2312" w:eastAsia="仿宋_GB2312"/>
      <w:sz w:val="24"/>
      <w:szCs w:val="24"/>
    </w:rPr>
  </w:style>
  <w:style w:type="character" w:customStyle="1" w:styleId="152">
    <w:name w:val="项目标志格式 Char Char"/>
    <w:qFormat/>
    <w:uiPriority w:val="0"/>
    <w:rPr>
      <w:rFonts w:eastAsia="宋体"/>
      <w:kern w:val="2"/>
      <w:sz w:val="24"/>
      <w:lang w:eastAsia="zh-TW"/>
    </w:rPr>
  </w:style>
  <w:style w:type="character" w:customStyle="1" w:styleId="153">
    <w:name w:val="Char Char13"/>
    <w:qFormat/>
    <w:uiPriority w:val="0"/>
    <w:rPr>
      <w:rFonts w:eastAsia="宋体"/>
      <w:kern w:val="2"/>
      <w:sz w:val="24"/>
      <w:lang w:eastAsia="zh-TW"/>
    </w:rPr>
  </w:style>
  <w:style w:type="character" w:customStyle="1" w:styleId="154">
    <w:name w:val="批注文字 Char1"/>
    <w:qFormat/>
    <w:uiPriority w:val="0"/>
    <w:rPr>
      <w:kern w:val="2"/>
      <w:sz w:val="21"/>
      <w:lang w:eastAsia="zh-TW"/>
    </w:rPr>
  </w:style>
  <w:style w:type="character" w:customStyle="1" w:styleId="155">
    <w:name w:val="GEDI二级项目编号 Char"/>
    <w:link w:val="156"/>
    <w:qFormat/>
    <w:uiPriority w:val="0"/>
    <w:rPr>
      <w:rFonts w:eastAsia="宋体"/>
      <w:kern w:val="2"/>
      <w:sz w:val="24"/>
      <w:szCs w:val="24"/>
      <w:lang w:val="en-US" w:eastAsia="zh-CN" w:bidi="ar-SA"/>
    </w:rPr>
  </w:style>
  <w:style w:type="paragraph" w:customStyle="1" w:styleId="156">
    <w:name w:val="GEDI二级项目编号"/>
    <w:basedOn w:val="1"/>
    <w:link w:val="155"/>
    <w:qFormat/>
    <w:uiPriority w:val="0"/>
    <w:pPr>
      <w:adjustRightInd w:val="0"/>
      <w:snapToGrid w:val="0"/>
      <w:spacing w:line="480" w:lineRule="atLeast"/>
    </w:pPr>
    <w:rPr>
      <w:sz w:val="24"/>
      <w:szCs w:val="24"/>
    </w:rPr>
  </w:style>
  <w:style w:type="character" w:customStyle="1" w:styleId="157">
    <w:name w:val="正文首行缩进 Char2"/>
    <w:qFormat/>
    <w:uiPriority w:val="0"/>
    <w:rPr>
      <w:lang w:val="en-US" w:eastAsia="zh-CN" w:bidi="ar-SA"/>
    </w:rPr>
  </w:style>
  <w:style w:type="character" w:customStyle="1" w:styleId="158">
    <w:name w:val="正文首行缩进2字符 Char"/>
    <w:link w:val="159"/>
    <w:qFormat/>
    <w:uiPriority w:val="0"/>
    <w:rPr>
      <w:rFonts w:ascii="Segoe UI" w:hAnsi="宋体" w:eastAsia="宋体" w:cs="宋体"/>
      <w:kern w:val="2"/>
      <w:sz w:val="24"/>
      <w:lang w:val="en-US" w:eastAsia="zh-CN" w:bidi="ar-SA"/>
    </w:rPr>
  </w:style>
  <w:style w:type="paragraph" w:customStyle="1" w:styleId="159">
    <w:name w:val="正文首行缩进2字符"/>
    <w:basedOn w:val="1"/>
    <w:link w:val="158"/>
    <w:qFormat/>
    <w:uiPriority w:val="0"/>
    <w:pPr>
      <w:spacing w:before="156" w:beforeLines="50" w:after="156" w:afterLines="50" w:line="360" w:lineRule="auto"/>
      <w:ind w:firstLine="480" w:firstLineChars="200"/>
    </w:pPr>
    <w:rPr>
      <w:rFonts w:ascii="Segoe UI" w:hAnsi="宋体" w:cs="宋体"/>
      <w:sz w:val="24"/>
    </w:rPr>
  </w:style>
  <w:style w:type="character" w:customStyle="1" w:styleId="160">
    <w:name w:val="样式 Arial"/>
    <w:qFormat/>
    <w:uiPriority w:val="0"/>
    <w:rPr>
      <w:rFonts w:ascii="Arial" w:hAnsi="Arial" w:eastAsia="宋体"/>
      <w:kern w:val="2"/>
      <w:sz w:val="24"/>
      <w:lang w:val="en-US" w:eastAsia="zh-CN"/>
    </w:rPr>
  </w:style>
  <w:style w:type="character" w:customStyle="1" w:styleId="161">
    <w:name w:val="mw-headline"/>
    <w:qFormat/>
    <w:uiPriority w:val="0"/>
  </w:style>
  <w:style w:type="character" w:customStyle="1" w:styleId="162">
    <w:name w:val="样式1 Char"/>
    <w:link w:val="163"/>
    <w:qFormat/>
    <w:uiPriority w:val="0"/>
    <w:rPr>
      <w:rFonts w:ascii="楷体_GB2312" w:hAnsi="宋体" w:eastAsia="黑体" w:cs="Arial"/>
      <w:b/>
      <w:bCs/>
      <w:color w:val="FF0000"/>
      <w:spacing w:val="2"/>
      <w:kern w:val="2"/>
      <w:sz w:val="36"/>
      <w:szCs w:val="32"/>
      <w:lang w:val="en-US" w:eastAsia="zh-CN" w:bidi="ar-SA"/>
    </w:rPr>
  </w:style>
  <w:style w:type="paragraph" w:customStyle="1" w:styleId="163">
    <w:name w:val="样式1"/>
    <w:basedOn w:val="3"/>
    <w:link w:val="162"/>
    <w:qFormat/>
    <w:uiPriority w:val="0"/>
    <w:pPr>
      <w:jc w:val="center"/>
    </w:pPr>
    <w:rPr>
      <w:rFonts w:ascii="楷体_GB2312" w:hAnsi="宋体" w:eastAsia="宋体"/>
      <w:color w:val="FF0000"/>
      <w:spacing w:val="2"/>
      <w:sz w:val="36"/>
    </w:rPr>
  </w:style>
  <w:style w:type="character" w:customStyle="1" w:styleId="164">
    <w:name w:val="wang正文 Char"/>
    <w:link w:val="165"/>
    <w:qFormat/>
    <w:locked/>
    <w:uiPriority w:val="0"/>
    <w:rPr>
      <w:rFonts w:ascii="宋体" w:hAnsi="宋体"/>
      <w:sz w:val="21"/>
      <w:szCs w:val="24"/>
    </w:rPr>
  </w:style>
  <w:style w:type="paragraph" w:customStyle="1" w:styleId="165">
    <w:name w:val="wang正文"/>
    <w:basedOn w:val="1"/>
    <w:link w:val="164"/>
    <w:qFormat/>
    <w:uiPriority w:val="0"/>
    <w:pPr>
      <w:tabs>
        <w:tab w:val="left" w:pos="6840"/>
      </w:tabs>
      <w:topLinePunct/>
      <w:ind w:firstLine="420"/>
    </w:pPr>
    <w:rPr>
      <w:rFonts w:ascii="宋体" w:hAnsi="宋体"/>
      <w:kern w:val="0"/>
      <w:szCs w:val="24"/>
    </w:rPr>
  </w:style>
  <w:style w:type="character" w:customStyle="1" w:styleId="166">
    <w:name w:val="Char Char Char1"/>
    <w:qFormat/>
    <w:uiPriority w:val="0"/>
    <w:rPr>
      <w:rFonts w:ascii="Arial" w:hAnsi="Arial" w:eastAsia="黑体"/>
      <w:b/>
      <w:bCs/>
      <w:kern w:val="2"/>
      <w:sz w:val="24"/>
      <w:szCs w:val="24"/>
      <w:lang w:val="en-US" w:eastAsia="zh-CN" w:bidi="ar-SA"/>
    </w:rPr>
  </w:style>
  <w:style w:type="character" w:customStyle="1" w:styleId="167">
    <w:name w:val="GEDI 数字) Char"/>
    <w:link w:val="168"/>
    <w:qFormat/>
    <w:uiPriority w:val="0"/>
    <w:rPr>
      <w:lang w:val="en-US" w:eastAsia="zh-CN" w:bidi="ar-SA"/>
    </w:rPr>
  </w:style>
  <w:style w:type="paragraph" w:customStyle="1" w:styleId="168">
    <w:name w:val="GEDI 数字)"/>
    <w:basedOn w:val="101"/>
    <w:link w:val="167"/>
    <w:qFormat/>
    <w:uiPriority w:val="0"/>
    <w:pPr>
      <w:tabs>
        <w:tab w:val="left" w:pos="840"/>
      </w:tabs>
      <w:ind w:left="840" w:hanging="420"/>
    </w:pPr>
  </w:style>
  <w:style w:type="character" w:customStyle="1" w:styleId="169">
    <w:name w:val="GEDI二级标题 Char"/>
    <w:link w:val="170"/>
    <w:qFormat/>
    <w:uiPriority w:val="0"/>
    <w:rPr>
      <w:rFonts w:eastAsia="宋体" w:cs="宋体"/>
      <w:b/>
      <w:bCs/>
      <w:sz w:val="28"/>
      <w:szCs w:val="32"/>
      <w:lang w:val="en-US" w:eastAsia="zh-CN" w:bidi="ar-SA"/>
    </w:rPr>
  </w:style>
  <w:style w:type="paragraph" w:customStyle="1" w:styleId="170">
    <w:name w:val="GEDI二级标题"/>
    <w:basedOn w:val="3"/>
    <w:link w:val="169"/>
    <w:qFormat/>
    <w:uiPriority w:val="0"/>
    <w:pPr>
      <w:tabs>
        <w:tab w:val="left" w:pos="576"/>
      </w:tabs>
      <w:topLinePunct/>
      <w:adjustRightInd w:val="0"/>
      <w:snapToGrid w:val="0"/>
      <w:spacing w:before="0" w:beforeLines="0" w:after="0" w:afterLines="0" w:line="480" w:lineRule="atLeast"/>
      <w:ind w:left="576" w:hanging="576"/>
      <w:jc w:val="left"/>
      <w:textAlignment w:val="center"/>
    </w:pPr>
    <w:rPr>
      <w:rFonts w:ascii="Times New Roman" w:hAnsi="Times New Roman" w:eastAsia="宋体" w:cs="宋体"/>
      <w:kern w:val="0"/>
      <w:sz w:val="28"/>
      <w:lang w:val="en-US" w:eastAsia="zh-CN"/>
    </w:rPr>
  </w:style>
  <w:style w:type="character" w:customStyle="1" w:styleId="171">
    <w:name w:val="方案正文 Char"/>
    <w:link w:val="172"/>
    <w:qFormat/>
    <w:uiPriority w:val="0"/>
    <w:rPr>
      <w:rFonts w:ascii="Arial" w:hAnsi="Arial" w:eastAsia="宋体" w:cs="宋体"/>
      <w:kern w:val="2"/>
      <w:sz w:val="24"/>
      <w:szCs w:val="21"/>
      <w:lang w:val="en-US" w:eastAsia="zh-CN" w:bidi="ar-SA"/>
    </w:rPr>
  </w:style>
  <w:style w:type="paragraph" w:customStyle="1" w:styleId="172">
    <w:name w:val="方案正文"/>
    <w:basedOn w:val="1"/>
    <w:link w:val="171"/>
    <w:qFormat/>
    <w:uiPriority w:val="0"/>
    <w:pPr>
      <w:spacing w:before="156" w:beforeLines="0" w:line="360" w:lineRule="auto"/>
      <w:ind w:firstLine="359" w:firstLineChars="171"/>
      <w:jc w:val="left"/>
    </w:pPr>
    <w:rPr>
      <w:rFonts w:ascii="Arial" w:hAnsi="Arial" w:cs="宋体"/>
      <w:sz w:val="24"/>
      <w:szCs w:val="21"/>
    </w:rPr>
  </w:style>
  <w:style w:type="character" w:customStyle="1" w:styleId="173">
    <w:name w:val="样式1.X Char"/>
    <w:link w:val="174"/>
    <w:qFormat/>
    <w:uiPriority w:val="0"/>
    <w:rPr>
      <w:b/>
      <w:color w:val="000000"/>
      <w:sz w:val="21"/>
    </w:rPr>
  </w:style>
  <w:style w:type="paragraph" w:customStyle="1" w:styleId="174">
    <w:name w:val="样式1.X"/>
    <w:basedOn w:val="175"/>
    <w:link w:val="173"/>
    <w:qFormat/>
    <w:uiPriority w:val="0"/>
    <w:pPr>
      <w:numPr>
        <w:ilvl w:val="0"/>
        <w:numId w:val="8"/>
      </w:numPr>
      <w:spacing w:line="240" w:lineRule="auto"/>
      <w:jc w:val="left"/>
    </w:pPr>
    <w:rPr>
      <w:b w:val="0"/>
      <w:sz w:val="21"/>
    </w:rPr>
  </w:style>
  <w:style w:type="paragraph" w:customStyle="1" w:styleId="175">
    <w:name w:val="标题4"/>
    <w:basedOn w:val="1"/>
    <w:next w:val="1"/>
    <w:qFormat/>
    <w:uiPriority w:val="0"/>
    <w:pPr>
      <w:spacing w:before="120" w:after="120" w:line="200" w:lineRule="exact"/>
      <w:ind w:left="578" w:hanging="578"/>
      <w:jc w:val="center"/>
    </w:pPr>
    <w:rPr>
      <w:color w:val="000000"/>
      <w:kern w:val="0"/>
      <w:sz w:val="18"/>
    </w:rPr>
  </w:style>
  <w:style w:type="character" w:customStyle="1" w:styleId="176">
    <w:name w:val="特点标题 Char Char1"/>
    <w:qFormat/>
    <w:uiPriority w:val="0"/>
    <w:rPr>
      <w:rFonts w:eastAsia="宋体"/>
      <w:kern w:val="2"/>
      <w:sz w:val="24"/>
      <w:lang w:eastAsia="zh-TW"/>
    </w:rPr>
  </w:style>
  <w:style w:type="character" w:customStyle="1" w:styleId="177">
    <w:name w:val="unn1"/>
    <w:qFormat/>
    <w:uiPriority w:val="0"/>
  </w:style>
  <w:style w:type="character" w:customStyle="1" w:styleId="178">
    <w:name w:val="样式3.X Char"/>
    <w:link w:val="179"/>
    <w:qFormat/>
    <w:uiPriority w:val="0"/>
    <w:rPr>
      <w:rFonts w:ascii="宋体" w:hAnsi="Courier New"/>
      <w:b/>
      <w:kern w:val="2"/>
      <w:sz w:val="21"/>
    </w:rPr>
  </w:style>
  <w:style w:type="paragraph" w:customStyle="1" w:styleId="179">
    <w:name w:val="样式3.X"/>
    <w:basedOn w:val="32"/>
    <w:link w:val="178"/>
    <w:qFormat/>
    <w:uiPriority w:val="0"/>
    <w:pPr>
      <w:numPr>
        <w:ilvl w:val="0"/>
        <w:numId w:val="9"/>
      </w:numPr>
      <w:spacing w:before="50" w:beforeLines="50" w:line="360" w:lineRule="auto"/>
      <w:ind w:left="426"/>
      <w:jc w:val="left"/>
    </w:pPr>
    <w:rPr>
      <w:b w:val="0"/>
    </w:rPr>
  </w:style>
  <w:style w:type="character" w:customStyle="1" w:styleId="180">
    <w:name w:val="small"/>
    <w:qFormat/>
    <w:uiPriority w:val="0"/>
  </w:style>
  <w:style w:type="character" w:customStyle="1" w:styleId="181">
    <w:name w:val="纯文本 Char1"/>
    <w:qFormat/>
    <w:uiPriority w:val="0"/>
    <w:rPr>
      <w:rFonts w:ascii="宋体" w:hAnsi="Courier New" w:eastAsia="宋体"/>
      <w:kern w:val="2"/>
      <w:sz w:val="21"/>
      <w:lang w:val="en-US" w:eastAsia="zh-CN"/>
    </w:rPr>
  </w:style>
  <w:style w:type="character" w:customStyle="1" w:styleId="182">
    <w:name w:val="Char Char9"/>
    <w:qFormat/>
    <w:uiPriority w:val="0"/>
    <w:rPr>
      <w:rFonts w:ascii="宋体" w:hAnsi="Tms Rmn" w:eastAsia="宋体"/>
      <w:sz w:val="30"/>
    </w:rPr>
  </w:style>
  <w:style w:type="character" w:customStyle="1" w:styleId="183">
    <w:name w:val="页眉 Char1"/>
    <w:qFormat/>
    <w:uiPriority w:val="0"/>
    <w:rPr>
      <w:kern w:val="2"/>
      <w:sz w:val="18"/>
      <w:szCs w:val="18"/>
      <w:lang w:eastAsia="zh-TW"/>
    </w:rPr>
  </w:style>
  <w:style w:type="character" w:customStyle="1" w:styleId="184">
    <w:name w:val="标准正文 Char Char Char Char"/>
    <w:qFormat/>
    <w:uiPriority w:val="0"/>
    <w:rPr>
      <w:rFonts w:eastAsia="宋体"/>
      <w:kern w:val="2"/>
      <w:sz w:val="24"/>
      <w:szCs w:val="21"/>
    </w:rPr>
  </w:style>
  <w:style w:type="character" w:customStyle="1" w:styleId="185">
    <w:name w:val="样式4.X Char"/>
    <w:link w:val="186"/>
    <w:qFormat/>
    <w:uiPriority w:val="0"/>
    <w:rPr>
      <w:b/>
      <w:kern w:val="2"/>
      <w:sz w:val="21"/>
    </w:rPr>
  </w:style>
  <w:style w:type="paragraph" w:customStyle="1" w:styleId="186">
    <w:name w:val="样式4.X"/>
    <w:basedOn w:val="1"/>
    <w:link w:val="185"/>
    <w:qFormat/>
    <w:uiPriority w:val="0"/>
    <w:pPr>
      <w:numPr>
        <w:ilvl w:val="0"/>
        <w:numId w:val="10"/>
      </w:numPr>
      <w:spacing w:line="360" w:lineRule="auto"/>
    </w:pPr>
    <w:rPr>
      <w:b w:val="0"/>
    </w:rPr>
  </w:style>
  <w:style w:type="character" w:customStyle="1" w:styleId="187">
    <w:name w:val="二级正文 Char"/>
    <w:link w:val="188"/>
    <w:qFormat/>
    <w:uiPriority w:val="0"/>
    <w:rPr>
      <w:rFonts w:eastAsia="宋体"/>
      <w:sz w:val="24"/>
      <w:szCs w:val="24"/>
      <w:lang w:bidi="ar-SA"/>
    </w:rPr>
  </w:style>
  <w:style w:type="paragraph" w:customStyle="1" w:styleId="188">
    <w:name w:val="二级正文"/>
    <w:basedOn w:val="1"/>
    <w:link w:val="187"/>
    <w:qFormat/>
    <w:uiPriority w:val="0"/>
    <w:pPr>
      <w:spacing w:line="360" w:lineRule="auto"/>
      <w:ind w:firstLine="480" w:firstLineChars="200"/>
    </w:pPr>
    <w:rPr>
      <w:kern w:val="0"/>
      <w:sz w:val="24"/>
      <w:szCs w:val="24"/>
    </w:rPr>
  </w:style>
  <w:style w:type="character" w:customStyle="1" w:styleId="189">
    <w:name w:val="GEDI五级标题 Char"/>
    <w:link w:val="190"/>
    <w:qFormat/>
    <w:uiPriority w:val="0"/>
    <w:rPr>
      <w:rFonts w:eastAsia="宋体"/>
      <w:b/>
      <w:bCs/>
      <w:kern w:val="2"/>
      <w:sz w:val="24"/>
      <w:szCs w:val="28"/>
      <w:lang w:val="en-US" w:eastAsia="zh-CN" w:bidi="ar-SA"/>
    </w:rPr>
  </w:style>
  <w:style w:type="paragraph" w:customStyle="1" w:styleId="190">
    <w:name w:val="GEDI五级标题"/>
    <w:basedOn w:val="6"/>
    <w:link w:val="189"/>
    <w:qFormat/>
    <w:uiPriority w:val="0"/>
    <w:pPr>
      <w:numPr>
        <w:ilvl w:val="0"/>
        <w:numId w:val="0"/>
      </w:numPr>
      <w:topLinePunct/>
      <w:adjustRightInd w:val="0"/>
      <w:snapToGrid w:val="0"/>
      <w:spacing w:line="480" w:lineRule="atLeast"/>
      <w:jc w:val="both"/>
      <w:textAlignment w:val="center"/>
    </w:pPr>
    <w:rPr>
      <w:rFonts w:ascii="Times New Roman" w:hAnsi="Times New Roman"/>
      <w:bCs w:val="0"/>
      <w:color w:val="auto"/>
      <w:szCs w:val="28"/>
      <w:lang w:val="en-US" w:eastAsia="zh-CN"/>
    </w:rPr>
  </w:style>
  <w:style w:type="character" w:customStyle="1" w:styleId="191">
    <w:name w:val="atitle1"/>
    <w:qFormat/>
    <w:uiPriority w:val="0"/>
    <w:rPr>
      <w:rFonts w:hint="default" w:ascii="Arial" w:hAnsi="Arial" w:cs="Arial"/>
      <w:b/>
      <w:bCs/>
      <w:sz w:val="38"/>
      <w:szCs w:val="38"/>
    </w:rPr>
  </w:style>
  <w:style w:type="character" w:customStyle="1" w:styleId="192">
    <w:name w:val="3zw"/>
    <w:qFormat/>
    <w:uiPriority w:val="0"/>
  </w:style>
  <w:style w:type="character" w:customStyle="1" w:styleId="193">
    <w:name w:val="HeaderL Char Char"/>
    <w:qFormat/>
    <w:uiPriority w:val="0"/>
    <w:rPr>
      <w:rFonts w:eastAsia="宋体"/>
      <w:kern w:val="2"/>
      <w:sz w:val="24"/>
      <w:szCs w:val="24"/>
    </w:rPr>
  </w:style>
  <w:style w:type="character" w:customStyle="1" w:styleId="194">
    <w:name w:val="font01"/>
    <w:qFormat/>
    <w:uiPriority w:val="0"/>
    <w:rPr>
      <w:rFonts w:hint="eastAsia" w:ascii="宋体" w:hAnsi="宋体" w:eastAsia="宋体" w:cs="宋体"/>
      <w:color w:val="000000"/>
      <w:sz w:val="22"/>
      <w:szCs w:val="22"/>
      <w:u w:val="none"/>
    </w:rPr>
  </w:style>
  <w:style w:type="character" w:customStyle="1" w:styleId="195">
    <w:name w:val="style4"/>
    <w:qFormat/>
    <w:uiPriority w:val="0"/>
  </w:style>
  <w:style w:type="character" w:customStyle="1" w:styleId="196">
    <w:name w:val="font21"/>
    <w:qFormat/>
    <w:uiPriority w:val="0"/>
    <w:rPr>
      <w:rFonts w:hint="eastAsia" w:ascii="宋体" w:hAnsi="宋体" w:eastAsia="宋体"/>
      <w:color w:val="000000"/>
      <w:sz w:val="20"/>
      <w:szCs w:val="20"/>
      <w:u w:val="none"/>
    </w:rPr>
  </w:style>
  <w:style w:type="character" w:customStyle="1" w:styleId="197">
    <w:name w:val="FollowedHyperlink"/>
    <w:qFormat/>
    <w:uiPriority w:val="0"/>
    <w:rPr>
      <w:color w:val="800080"/>
      <w:u w:val="single"/>
    </w:rPr>
  </w:style>
  <w:style w:type="character" w:customStyle="1" w:styleId="198">
    <w:name w:val="指南正文二级 Char"/>
    <w:link w:val="199"/>
    <w:qFormat/>
    <w:uiPriority w:val="0"/>
    <w:rPr>
      <w:rFonts w:ascii="宋体" w:hAnsi="宋体"/>
      <w:kern w:val="2"/>
      <w:sz w:val="21"/>
      <w:szCs w:val="22"/>
      <w:lang w:eastAsia="zh-TW"/>
    </w:rPr>
  </w:style>
  <w:style w:type="paragraph" w:customStyle="1" w:styleId="199">
    <w:name w:val="指南正文二级"/>
    <w:basedOn w:val="200"/>
    <w:link w:val="198"/>
    <w:qFormat/>
    <w:uiPriority w:val="0"/>
    <w:pPr>
      <w:tabs>
        <w:tab w:val="left" w:pos="840"/>
      </w:tabs>
      <w:adjustRightInd/>
      <w:snapToGrid/>
      <w:spacing w:before="0" w:beforeLines="0" w:after="0" w:afterLines="0"/>
      <w:ind w:left="1274" w:leftChars="405" w:hanging="424" w:hangingChars="202"/>
      <w:jc w:val="left"/>
    </w:pPr>
    <w:rPr>
      <w:rFonts w:ascii="宋体" w:hAnsi="宋体"/>
      <w:szCs w:val="22"/>
    </w:rPr>
  </w:style>
  <w:style w:type="paragraph" w:customStyle="1" w:styleId="200">
    <w:name w:val="中等深浅网格 1 - 强调文字颜色 21"/>
    <w:basedOn w:val="1"/>
    <w:qFormat/>
    <w:uiPriority w:val="0"/>
    <w:pPr>
      <w:adjustRightInd w:val="0"/>
      <w:snapToGrid w:val="0"/>
      <w:spacing w:before="120" w:beforeLines="0" w:after="120" w:afterLines="0" w:line="360" w:lineRule="auto"/>
      <w:ind w:left="578" w:firstLine="420" w:firstLineChars="200"/>
    </w:pPr>
    <w:rPr>
      <w:lang w:eastAsia="zh-TW"/>
    </w:rPr>
  </w:style>
  <w:style w:type="character" w:customStyle="1" w:styleId="201">
    <w:name w:val="smalltitle1"/>
    <w:qFormat/>
    <w:uiPriority w:val="0"/>
    <w:rPr>
      <w:rFonts w:hint="default" w:ascii="Arial" w:hAnsi="Arial" w:cs="Arial"/>
      <w:b/>
      <w:bCs/>
      <w:sz w:val="23"/>
      <w:szCs w:val="23"/>
    </w:rPr>
  </w:style>
  <w:style w:type="character" w:customStyle="1" w:styleId="202">
    <w:name w:val="Char Char5"/>
    <w:qFormat/>
    <w:uiPriority w:val="0"/>
    <w:rPr>
      <w:rFonts w:eastAsia="宋体"/>
      <w:color w:val="0000FF"/>
      <w:kern w:val="2"/>
      <w:sz w:val="24"/>
    </w:rPr>
  </w:style>
  <w:style w:type="character" w:customStyle="1" w:styleId="203">
    <w:name w:val="Char Char12"/>
    <w:qFormat/>
    <w:uiPriority w:val="0"/>
    <w:rPr>
      <w:rFonts w:eastAsia="宋体"/>
      <w:kern w:val="2"/>
      <w:lang w:eastAsia="zh-TW"/>
    </w:rPr>
  </w:style>
  <w:style w:type="character" w:customStyle="1" w:styleId="204">
    <w:name w:val="样式2.X Char"/>
    <w:link w:val="205"/>
    <w:qFormat/>
    <w:uiPriority w:val="0"/>
    <w:rPr>
      <w:rFonts w:ascii="宋体" w:hAnsi="Courier New"/>
      <w:b/>
      <w:kern w:val="2"/>
      <w:sz w:val="21"/>
    </w:rPr>
  </w:style>
  <w:style w:type="paragraph" w:customStyle="1" w:styleId="205">
    <w:name w:val="样式2.X"/>
    <w:basedOn w:val="32"/>
    <w:link w:val="204"/>
    <w:qFormat/>
    <w:uiPriority w:val="0"/>
    <w:pPr>
      <w:numPr>
        <w:ilvl w:val="0"/>
        <w:numId w:val="11"/>
      </w:numPr>
      <w:spacing w:line="360" w:lineRule="auto"/>
    </w:pPr>
    <w:rPr>
      <w:b w:val="0"/>
    </w:rPr>
  </w:style>
  <w:style w:type="character" w:customStyle="1" w:styleId="206">
    <w:name w:val="正文文字样式 Char Char"/>
    <w:link w:val="207"/>
    <w:qFormat/>
    <w:uiPriority w:val="0"/>
    <w:rPr>
      <w:rFonts w:eastAsia="宋体"/>
      <w:kern w:val="2"/>
      <w:sz w:val="24"/>
      <w:szCs w:val="24"/>
      <w:lang w:val="en-US" w:eastAsia="zh-CN" w:bidi="ar-SA"/>
    </w:rPr>
  </w:style>
  <w:style w:type="paragraph" w:customStyle="1" w:styleId="207">
    <w:name w:val="正文文字样式"/>
    <w:basedOn w:val="1"/>
    <w:link w:val="206"/>
    <w:qFormat/>
    <w:uiPriority w:val="0"/>
    <w:pPr>
      <w:spacing w:line="480" w:lineRule="exact"/>
      <w:ind w:firstLine="480" w:firstLineChars="200"/>
    </w:pPr>
    <w:rPr>
      <w:sz w:val="24"/>
      <w:szCs w:val="24"/>
    </w:rPr>
  </w:style>
  <w:style w:type="character" w:customStyle="1" w:styleId="208">
    <w:name w:val="apple-converted-space"/>
    <w:qFormat/>
    <w:uiPriority w:val="0"/>
  </w:style>
  <w:style w:type="character" w:customStyle="1" w:styleId="209">
    <w:name w:val="Char Char3"/>
    <w:qFormat/>
    <w:uiPriority w:val="0"/>
    <w:rPr>
      <w:rFonts w:eastAsia="宋体"/>
      <w:kern w:val="2"/>
      <w:sz w:val="24"/>
      <w:szCs w:val="24"/>
      <w:lang w:eastAsia="zh-TW"/>
    </w:rPr>
  </w:style>
  <w:style w:type="character" w:customStyle="1" w:styleId="210">
    <w:name w:val="正文缩进 Char1 Char"/>
    <w:qFormat/>
    <w:uiPriority w:val="0"/>
    <w:rPr>
      <w:rFonts w:eastAsia="宋体"/>
      <w:kern w:val="2"/>
      <w:sz w:val="24"/>
      <w:szCs w:val="24"/>
      <w:lang w:val="en-US" w:eastAsia="zh-CN" w:bidi="ar-SA"/>
    </w:rPr>
  </w:style>
  <w:style w:type="character" w:customStyle="1" w:styleId="211">
    <w:name w:val="Char Char4"/>
    <w:qFormat/>
    <w:uiPriority w:val="0"/>
    <w:rPr>
      <w:rFonts w:eastAsia="宋体"/>
      <w:kern w:val="2"/>
      <w:sz w:val="11"/>
    </w:rPr>
  </w:style>
  <w:style w:type="character" w:customStyle="1" w:styleId="212">
    <w:name w:val="bt Char"/>
    <w:qFormat/>
    <w:uiPriority w:val="0"/>
    <w:rPr>
      <w:rFonts w:eastAsia="宋体"/>
      <w:kern w:val="2"/>
      <w:sz w:val="24"/>
    </w:rPr>
  </w:style>
  <w:style w:type="character" w:customStyle="1" w:styleId="213">
    <w:name w:val="GEDI三级标题 Char"/>
    <w:link w:val="214"/>
    <w:qFormat/>
    <w:uiPriority w:val="0"/>
    <w:rPr>
      <w:rFonts w:eastAsia="宋体" w:cs="宋体"/>
      <w:b/>
      <w:bCs/>
      <w:kern w:val="2"/>
      <w:sz w:val="28"/>
      <w:szCs w:val="28"/>
      <w:lang w:val="sv-SE" w:eastAsia="zh-CN" w:bidi="ar-SA"/>
    </w:rPr>
  </w:style>
  <w:style w:type="paragraph" w:customStyle="1" w:styleId="214">
    <w:name w:val="GEDI三级标题"/>
    <w:basedOn w:val="4"/>
    <w:link w:val="213"/>
    <w:qFormat/>
    <w:uiPriority w:val="0"/>
    <w:pPr>
      <w:tabs>
        <w:tab w:val="left" w:pos="720"/>
      </w:tabs>
      <w:topLinePunct/>
      <w:adjustRightInd w:val="0"/>
      <w:snapToGrid w:val="0"/>
      <w:spacing w:before="0" w:beforeLines="0" w:after="0" w:afterLines="0" w:line="480" w:lineRule="atLeast"/>
      <w:ind w:left="720" w:hanging="720"/>
      <w:jc w:val="left"/>
      <w:textAlignment w:val="center"/>
    </w:pPr>
    <w:rPr>
      <w:rFonts w:cs="宋体"/>
      <w:szCs w:val="28"/>
      <w:lang w:val="sv-SE"/>
    </w:rPr>
  </w:style>
  <w:style w:type="character" w:customStyle="1" w:styleId="215">
    <w:name w:val="样式 标题 1主标题H1Section Headh11st levell11H11H12H13H14H1...1 Char"/>
    <w:link w:val="216"/>
    <w:qFormat/>
    <w:uiPriority w:val="0"/>
    <w:rPr>
      <w:rFonts w:ascii="宋体" w:hAnsi="宋体" w:eastAsia="宋体"/>
      <w:b/>
      <w:bCs/>
      <w:color w:val="000000"/>
      <w:kern w:val="44"/>
      <w:sz w:val="24"/>
      <w:szCs w:val="44"/>
      <w:lang w:val="en-US" w:eastAsia="zh-CN" w:bidi="ar-SA"/>
    </w:rPr>
  </w:style>
  <w:style w:type="paragraph" w:customStyle="1" w:styleId="216">
    <w:name w:val="样式 标题 1主标题H1Section Headh11st levell11H11H12H13H14H1...1"/>
    <w:basedOn w:val="2"/>
    <w:link w:val="215"/>
    <w:qFormat/>
    <w:uiPriority w:val="0"/>
    <w:pPr>
      <w:widowControl/>
      <w:tabs>
        <w:tab w:val="left" w:pos="432"/>
      </w:tabs>
      <w:spacing w:before="120" w:after="120" w:line="360" w:lineRule="auto"/>
      <w:ind w:left="432" w:hanging="432"/>
      <w:jc w:val="left"/>
    </w:pPr>
    <w:rPr>
      <w:rFonts w:ascii="宋体" w:hAnsi="宋体"/>
      <w:color w:val="000000"/>
      <w:sz w:val="24"/>
    </w:rPr>
  </w:style>
  <w:style w:type="character" w:customStyle="1" w:styleId="217">
    <w:name w:val="样式2 Char"/>
    <w:link w:val="218"/>
    <w:qFormat/>
    <w:uiPriority w:val="0"/>
    <w:rPr>
      <w:rFonts w:ascii="Arial" w:hAnsi="Arial" w:eastAsia="黑体" w:cs="Arial"/>
      <w:b/>
      <w:bCs/>
      <w:color w:val="FF0000"/>
      <w:kern w:val="2"/>
      <w:sz w:val="36"/>
      <w:szCs w:val="36"/>
      <w:lang w:val="en-US" w:eastAsia="zh-CN" w:bidi="ar-SA"/>
    </w:rPr>
  </w:style>
  <w:style w:type="paragraph" w:customStyle="1" w:styleId="218">
    <w:name w:val="样式2"/>
    <w:basedOn w:val="3"/>
    <w:link w:val="217"/>
    <w:qFormat/>
    <w:uiPriority w:val="0"/>
    <w:pPr>
      <w:jc w:val="center"/>
    </w:pPr>
    <w:rPr>
      <w:color w:val="FF0000"/>
      <w:sz w:val="36"/>
      <w:szCs w:val="36"/>
    </w:rPr>
  </w:style>
  <w:style w:type="character" w:customStyle="1" w:styleId="219">
    <w:name w:val="Char Char8"/>
    <w:qFormat/>
    <w:uiPriority w:val="0"/>
    <w:rPr>
      <w:rFonts w:ascii="宋体" w:hAnsi="Tms Rmn" w:eastAsia="宋体"/>
      <w:color w:val="FF00FF"/>
      <w:sz w:val="24"/>
    </w:rPr>
  </w:style>
  <w:style w:type="character" w:customStyle="1" w:styleId="220">
    <w:name w:val="标题 6 + 五号 Char Char"/>
    <w:link w:val="221"/>
    <w:qFormat/>
    <w:uiPriority w:val="0"/>
    <w:rPr>
      <w:rFonts w:ascii="Arial" w:hAnsi="Arial" w:eastAsia="宋体"/>
      <w:b/>
      <w:bCs/>
      <w:kern w:val="2"/>
      <w:sz w:val="24"/>
      <w:szCs w:val="24"/>
      <w:lang w:val="en-US" w:eastAsia="zh-CN" w:bidi="ar-SA"/>
    </w:rPr>
  </w:style>
  <w:style w:type="paragraph" w:customStyle="1" w:styleId="221">
    <w:name w:val="标题 6 + 五号 Char"/>
    <w:basedOn w:val="8"/>
    <w:link w:val="220"/>
    <w:qFormat/>
    <w:uiPriority w:val="0"/>
    <w:pPr>
      <w:spacing w:line="317" w:lineRule="auto"/>
    </w:pPr>
    <w:rPr>
      <w:rFonts w:eastAsia="宋体"/>
    </w:rPr>
  </w:style>
  <w:style w:type="character" w:customStyle="1" w:styleId="222">
    <w:name w:val="封面“EPC联合体”中文文字 Char Char"/>
    <w:link w:val="223"/>
    <w:qFormat/>
    <w:uiPriority w:val="0"/>
    <w:rPr>
      <w:rFonts w:hAnsi="宋体" w:eastAsia="宋体"/>
      <w:b/>
      <w:kern w:val="2"/>
      <w:sz w:val="32"/>
      <w:szCs w:val="32"/>
      <w:lang w:val="en-US" w:eastAsia="zh-CN" w:bidi="ar-SA"/>
    </w:rPr>
  </w:style>
  <w:style w:type="paragraph" w:customStyle="1" w:styleId="223">
    <w:name w:val="封面“EPC联合体”中文文字"/>
    <w:basedOn w:val="207"/>
    <w:link w:val="222"/>
    <w:qFormat/>
    <w:uiPriority w:val="0"/>
    <w:pPr>
      <w:ind w:firstLine="0" w:firstLineChars="0"/>
      <w:jc w:val="center"/>
    </w:pPr>
    <w:rPr>
      <w:rFonts w:hAnsi="宋体"/>
      <w:b w:val="0"/>
      <w:sz w:val="32"/>
      <w:szCs w:val="32"/>
    </w:rPr>
  </w:style>
  <w:style w:type="character" w:customStyle="1" w:styleId="224">
    <w:name w:val="line number"/>
    <w:qFormat/>
    <w:uiPriority w:val="0"/>
  </w:style>
  <w:style w:type="character" w:customStyle="1" w:styleId="225">
    <w:name w:val="指南正文1级 Char"/>
    <w:link w:val="226"/>
    <w:qFormat/>
    <w:uiPriority w:val="0"/>
    <w:rPr>
      <w:rFonts w:ascii="微软雅黑" w:hAnsi="微软雅黑" w:eastAsia="微软雅黑"/>
      <w:sz w:val="24"/>
    </w:rPr>
  </w:style>
  <w:style w:type="paragraph" w:customStyle="1" w:styleId="226">
    <w:name w:val="指南正文1级"/>
    <w:basedOn w:val="1"/>
    <w:link w:val="225"/>
    <w:qFormat/>
    <w:uiPriority w:val="0"/>
    <w:pPr>
      <w:tabs>
        <w:tab w:val="left" w:pos="1320"/>
      </w:tabs>
      <w:spacing w:line="360" w:lineRule="auto"/>
      <w:ind w:left="1320"/>
      <w:jc w:val="left"/>
    </w:pPr>
    <w:rPr>
      <w:rFonts w:ascii="微软雅黑" w:hAnsi="微软雅黑" w:eastAsia="微软雅黑"/>
      <w:kern w:val="0"/>
      <w:sz w:val="24"/>
    </w:rPr>
  </w:style>
  <w:style w:type="character" w:customStyle="1" w:styleId="227">
    <w:name w:val="page number"/>
    <w:qFormat/>
    <w:uiPriority w:val="0"/>
  </w:style>
  <w:style w:type="character" w:customStyle="1" w:styleId="228">
    <w:name w:val="articlebody1"/>
    <w:qFormat/>
    <w:uiPriority w:val="0"/>
    <w:rPr>
      <w:sz w:val="21"/>
      <w:szCs w:val="21"/>
    </w:rPr>
  </w:style>
  <w:style w:type="character" w:customStyle="1" w:styleId="229">
    <w:name w:val="oblog_text"/>
    <w:qFormat/>
    <w:uiPriority w:val="0"/>
  </w:style>
  <w:style w:type="character" w:customStyle="1" w:styleId="230">
    <w:name w:val="图中文字 Char"/>
    <w:link w:val="231"/>
    <w:qFormat/>
    <w:uiPriority w:val="0"/>
    <w:rPr>
      <w:rFonts w:eastAsia="宋体"/>
      <w:kern w:val="2"/>
      <w:sz w:val="21"/>
      <w:szCs w:val="21"/>
      <w:lang w:val="en-US" w:eastAsia="zh-CN" w:bidi="ar-SA"/>
    </w:rPr>
  </w:style>
  <w:style w:type="paragraph" w:customStyle="1" w:styleId="231">
    <w:name w:val="图中文字"/>
    <w:basedOn w:val="1"/>
    <w:link w:val="230"/>
    <w:qFormat/>
    <w:uiPriority w:val="0"/>
    <w:pPr>
      <w:spacing w:line="360" w:lineRule="auto"/>
    </w:pPr>
    <w:rPr>
      <w:szCs w:val="21"/>
    </w:rPr>
  </w:style>
  <w:style w:type="character" w:customStyle="1" w:styleId="232">
    <w:name w:val="表题与图题 Char Char"/>
    <w:link w:val="233"/>
    <w:qFormat/>
    <w:uiPriority w:val="0"/>
    <w:rPr>
      <w:kern w:val="2"/>
      <w:sz w:val="22"/>
      <w:szCs w:val="24"/>
    </w:rPr>
  </w:style>
  <w:style w:type="paragraph" w:customStyle="1" w:styleId="233">
    <w:name w:val="表题与图题 Char"/>
    <w:basedOn w:val="1"/>
    <w:link w:val="232"/>
    <w:qFormat/>
    <w:uiPriority w:val="0"/>
    <w:pPr>
      <w:tabs>
        <w:tab w:val="left" w:pos="0"/>
      </w:tabs>
      <w:spacing w:after="156" w:afterLines="50" w:line="400" w:lineRule="atLeast"/>
      <w:jc w:val="center"/>
    </w:pPr>
    <w:rPr>
      <w:sz w:val="22"/>
      <w:szCs w:val="24"/>
    </w:rPr>
  </w:style>
  <w:style w:type="paragraph" w:customStyle="1" w:styleId="234">
    <w:name w:val="Normal Indent"/>
    <w:basedOn w:val="1"/>
    <w:qFormat/>
    <w:uiPriority w:val="0"/>
    <w:pPr>
      <w:spacing w:before="120" w:after="120" w:line="360" w:lineRule="auto"/>
      <w:ind w:left="578" w:hanging="578"/>
    </w:pPr>
    <w:rPr>
      <w:sz w:val="24"/>
      <w:szCs w:val="24"/>
      <w:lang w:eastAsia="zh-TW"/>
    </w:rPr>
  </w:style>
  <w:style w:type="paragraph" w:customStyle="1" w:styleId="235">
    <w:name w:val="Char14 Char Char Char1"/>
    <w:basedOn w:val="236"/>
    <w:qFormat/>
    <w:uiPriority w:val="0"/>
    <w:pPr>
      <w:adjustRightInd/>
      <w:snapToGrid/>
    </w:pPr>
    <w:rPr>
      <w:rFonts w:ascii="Tahoma" w:hAnsi="Tahoma"/>
      <w:sz w:val="24"/>
      <w:szCs w:val="24"/>
      <w:lang w:eastAsia="zh-CN"/>
    </w:rPr>
  </w:style>
  <w:style w:type="paragraph" w:customStyle="1" w:styleId="236">
    <w:name w:val="Document Map"/>
    <w:basedOn w:val="1"/>
    <w:qFormat/>
    <w:uiPriority w:val="0"/>
    <w:pPr>
      <w:shd w:val="clear" w:color="auto" w:fill="000080"/>
      <w:adjustRightInd w:val="0"/>
      <w:snapToGrid w:val="0"/>
      <w:spacing w:before="120" w:after="120" w:line="360" w:lineRule="auto"/>
      <w:ind w:left="578" w:hanging="578"/>
    </w:pPr>
    <w:rPr>
      <w:lang w:eastAsia="zh-TW"/>
    </w:rPr>
  </w:style>
  <w:style w:type="paragraph" w:customStyle="1" w:styleId="237">
    <w:name w:val="6"/>
    <w:basedOn w:val="1"/>
    <w:next w:val="49"/>
    <w:qFormat/>
    <w:uiPriority w:val="0"/>
    <w:pPr>
      <w:spacing w:line="480" w:lineRule="exact"/>
      <w:ind w:firstLine="200" w:firstLineChars="200"/>
    </w:pPr>
    <w:rPr>
      <w:sz w:val="24"/>
      <w:szCs w:val="24"/>
    </w:rPr>
  </w:style>
  <w:style w:type="paragraph" w:customStyle="1" w:styleId="238">
    <w:name w:val="正文 + 宋体"/>
    <w:basedOn w:val="1"/>
    <w:qFormat/>
    <w:uiPriority w:val="0"/>
    <w:pPr>
      <w:spacing w:before="120" w:after="120" w:line="360" w:lineRule="auto"/>
      <w:ind w:left="578" w:hanging="578"/>
    </w:pPr>
    <w:rPr>
      <w:rFonts w:ascii="宋体" w:hAnsi="宋体"/>
      <w:b w:val="0"/>
      <w:bCs w:val="0"/>
      <w:w w:val="90"/>
      <w:sz w:val="24"/>
      <w:szCs w:val="21"/>
    </w:rPr>
  </w:style>
  <w:style w:type="paragraph" w:customStyle="1" w:styleId="239">
    <w:name w:val="Bullet with text 2"/>
    <w:basedOn w:val="1"/>
    <w:qFormat/>
    <w:uiPriority w:val="0"/>
    <w:pPr>
      <w:widowControl/>
      <w:ind w:left="2625"/>
      <w:jc w:val="left"/>
    </w:pPr>
    <w:rPr>
      <w:rFonts w:ascii="Arial" w:hAnsi="Arial"/>
      <w:kern w:val="0"/>
      <w:sz w:val="20"/>
      <w:lang w:val="en-GB" w:eastAsia="en-US"/>
    </w:rPr>
  </w:style>
  <w:style w:type="paragraph" w:customStyle="1" w:styleId="240">
    <w:name w:val="图片样式"/>
    <w:basedOn w:val="1"/>
    <w:qFormat/>
    <w:uiPriority w:val="0"/>
    <w:pPr>
      <w:spacing w:line="360" w:lineRule="auto"/>
      <w:jc w:val="center"/>
    </w:pPr>
    <w:rPr>
      <w:rFonts w:ascii="宋体"/>
      <w:szCs w:val="24"/>
    </w:rPr>
  </w:style>
  <w:style w:type="paragraph" w:customStyle="1" w:styleId="241">
    <w:name w:val=" Char1"/>
    <w:basedOn w:val="1"/>
    <w:qFormat/>
    <w:uiPriority w:val="0"/>
    <w:pPr>
      <w:widowControl/>
      <w:tabs>
        <w:tab w:val="left" w:pos="509"/>
      </w:tabs>
      <w:spacing w:after="160" w:line="240" w:lineRule="exact"/>
      <w:ind w:left="252"/>
      <w:jc w:val="left"/>
    </w:pPr>
    <w:rPr>
      <w:rFonts w:ascii="Verdana" w:hAnsi="Verdana" w:eastAsia="仿宋_GB2312"/>
      <w:kern w:val="0"/>
      <w:sz w:val="24"/>
      <w:lang w:eastAsia="en-US"/>
    </w:rPr>
  </w:style>
  <w:style w:type="paragraph" w:customStyle="1" w:styleId="242">
    <w:name w:val="章标题"/>
    <w:next w:val="243"/>
    <w:qFormat/>
    <w:uiPriority w:val="0"/>
    <w:pPr>
      <w:tabs>
        <w:tab w:val="left" w:pos="840"/>
      </w:tabs>
      <w:spacing w:before="312" w:beforeLines="100" w:after="312" w:afterLines="100"/>
      <w:ind w:left="840" w:hanging="420"/>
      <w:jc w:val="both"/>
      <w:outlineLvl w:val="1"/>
    </w:pPr>
    <w:rPr>
      <w:rFonts w:ascii="黑体" w:hAnsi="Times New Roman" w:eastAsia="黑体" w:cs="Times New Roman"/>
      <w:sz w:val="21"/>
      <w:lang w:val="en-US" w:eastAsia="zh-CN" w:bidi="ar-SA"/>
    </w:rPr>
  </w:style>
  <w:style w:type="paragraph" w:customStyle="1" w:styleId="243">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44">
    <w:name w:val="xl30"/>
    <w:basedOn w:val="1"/>
    <w:qFormat/>
    <w:uiPriority w:val="0"/>
    <w:pPr>
      <w:widowControl/>
      <w:spacing w:before="100" w:beforeLines="0" w:beforeAutospacing="1" w:after="100" w:afterLines="0" w:afterAutospacing="1" w:line="360" w:lineRule="auto"/>
      <w:jc w:val="center"/>
      <w:textAlignment w:val="center"/>
    </w:pPr>
    <w:rPr>
      <w:rFonts w:hint="eastAsia" w:ascii="楷体_GB2312" w:hAnsi="宋体" w:eastAsia="楷体_GB2312"/>
      <w:kern w:val="0"/>
      <w:sz w:val="72"/>
      <w:szCs w:val="72"/>
    </w:rPr>
  </w:style>
  <w:style w:type="paragraph" w:customStyle="1" w:styleId="245">
    <w:name w:val="Body Text Indent 2"/>
    <w:basedOn w:val="1"/>
    <w:qFormat/>
    <w:uiPriority w:val="0"/>
    <w:pPr>
      <w:autoSpaceDE w:val="0"/>
      <w:autoSpaceDN w:val="0"/>
      <w:adjustRightInd w:val="0"/>
      <w:snapToGrid w:val="0"/>
      <w:spacing w:before="120" w:after="120" w:line="360" w:lineRule="auto"/>
      <w:ind w:left="100" w:leftChars="100" w:firstLine="567"/>
      <w:textAlignment w:val="baseline"/>
    </w:pPr>
    <w:rPr>
      <w:rFonts w:ascii="宋体" w:hAnsi="Tms Rmn"/>
      <w:kern w:val="0"/>
      <w:sz w:val="30"/>
    </w:rPr>
  </w:style>
  <w:style w:type="paragraph" w:customStyle="1" w:styleId="246">
    <w:name w:val="Char Char2"/>
    <w:basedOn w:val="1"/>
    <w:qFormat/>
    <w:uiPriority w:val="0"/>
    <w:pPr>
      <w:spacing w:line="360" w:lineRule="auto"/>
      <w:ind w:firstLine="200" w:firstLineChars="200"/>
    </w:pPr>
    <w:rPr>
      <w:sz w:val="24"/>
      <w:szCs w:val="24"/>
    </w:rPr>
  </w:style>
  <w:style w:type="paragraph" w:customStyle="1" w:styleId="247">
    <w:name w:val="一级条标题"/>
    <w:basedOn w:val="1"/>
    <w:next w:val="243"/>
    <w:qFormat/>
    <w:uiPriority w:val="0"/>
    <w:pPr>
      <w:widowControl/>
      <w:tabs>
        <w:tab w:val="left" w:pos="360"/>
        <w:tab w:val="left" w:pos="720"/>
        <w:tab w:val="left" w:pos="1260"/>
        <w:tab w:val="left" w:pos="2100"/>
      </w:tabs>
      <w:spacing w:line="480" w:lineRule="exact"/>
      <w:ind w:left="1260" w:hanging="420" w:firstLineChars="200"/>
      <w:outlineLvl w:val="2"/>
    </w:pPr>
    <w:rPr>
      <w:rFonts w:ascii="黑体" w:eastAsia="黑体"/>
      <w:kern w:val="0"/>
      <w:szCs w:val="24"/>
    </w:rPr>
  </w:style>
  <w:style w:type="paragraph" w:customStyle="1" w:styleId="248">
    <w:name w:val="文本正文"/>
    <w:basedOn w:val="1"/>
    <w:qFormat/>
    <w:uiPriority w:val="0"/>
    <w:pPr>
      <w:widowControl/>
      <w:spacing w:before="120" w:beforeLines="0" w:line="360" w:lineRule="auto"/>
      <w:ind w:left="426" w:firstLine="425" w:firstLineChars="177"/>
    </w:pPr>
    <w:rPr>
      <w:rFonts w:ascii="宋体" w:hAnsi="宋体" w:cs="宋体"/>
      <w:sz w:val="24"/>
    </w:rPr>
  </w:style>
  <w:style w:type="paragraph" w:customStyle="1" w:styleId="249">
    <w:name w:val="Char Char3 Char Char Char Char Char Char Char Char Char Char Char Char Char Char"/>
    <w:basedOn w:val="1"/>
    <w:qFormat/>
    <w:uiPriority w:val="0"/>
    <w:pPr>
      <w:spacing w:before="120" w:after="120" w:line="360" w:lineRule="auto"/>
      <w:ind w:left="578" w:hanging="578"/>
      <w:jc w:val="center"/>
    </w:pPr>
    <w:rPr>
      <w:rFonts w:ascii="Tahoma" w:hAnsi="Tahoma"/>
      <w:sz w:val="24"/>
      <w:szCs w:val="24"/>
    </w:rPr>
  </w:style>
  <w:style w:type="paragraph" w:customStyle="1" w:styleId="250">
    <w:name w:val="样式 宋体 四号 首行缩进:  1.02 厘米 行距: 1.5 倍行距"/>
    <w:basedOn w:val="1"/>
    <w:qFormat/>
    <w:uiPriority w:val="0"/>
    <w:pPr>
      <w:widowControl/>
      <w:spacing w:line="360" w:lineRule="auto"/>
      <w:ind w:firstLine="200" w:firstLineChars="200"/>
      <w:jc w:val="left"/>
    </w:pPr>
    <w:rPr>
      <w:rFonts w:ascii="宋体" w:hAnsi="宋体" w:cs="宋体"/>
      <w:kern w:val="0"/>
      <w:sz w:val="28"/>
    </w:rPr>
  </w:style>
  <w:style w:type="paragraph" w:customStyle="1" w:styleId="251">
    <w:name w:val="条目2"/>
    <w:basedOn w:val="1"/>
    <w:qFormat/>
    <w:uiPriority w:val="0"/>
    <w:pPr>
      <w:tabs>
        <w:tab w:val="left" w:pos="840"/>
      </w:tabs>
      <w:spacing w:before="120" w:after="120" w:line="360" w:lineRule="auto"/>
      <w:ind w:left="840" w:hanging="420"/>
    </w:pPr>
    <w:rPr>
      <w:sz w:val="24"/>
      <w:szCs w:val="24"/>
    </w:rPr>
  </w:style>
  <w:style w:type="paragraph" w:customStyle="1" w:styleId="252">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53">
    <w:name w:val="Numbered list 2.3"/>
    <w:basedOn w:val="4"/>
    <w:next w:val="1"/>
    <w:qFormat/>
    <w:uiPriority w:val="0"/>
    <w:pPr>
      <w:keepNext w:val="0"/>
      <w:keepLines w:val="0"/>
      <w:widowControl/>
      <w:numPr>
        <w:ilvl w:val="2"/>
        <w:numId w:val="0"/>
      </w:numPr>
      <w:tabs>
        <w:tab w:val="left" w:pos="1080"/>
        <w:tab w:val="left" w:pos="1440"/>
      </w:tabs>
      <w:spacing w:before="240" w:after="60" w:line="240" w:lineRule="auto"/>
      <w:ind w:left="1080" w:hanging="360"/>
      <w:jc w:val="left"/>
    </w:pPr>
    <w:rPr>
      <w:rFonts w:ascii="宋体" w:hAnsi="宋体"/>
      <w:b/>
      <w:bCs/>
      <w:snapToGrid w:val="0"/>
      <w:kern w:val="0"/>
      <w:sz w:val="22"/>
      <w:szCs w:val="20"/>
      <w:lang w:val="en-GB" w:eastAsia="en-US"/>
    </w:rPr>
  </w:style>
  <w:style w:type="paragraph" w:customStyle="1" w:styleId="25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255">
    <w:name w:val="font0"/>
    <w:basedOn w:val="1"/>
    <w:qFormat/>
    <w:uiPriority w:val="0"/>
    <w:pPr>
      <w:widowControl/>
      <w:spacing w:before="100" w:beforeAutospacing="1" w:after="100" w:afterAutospacing="1"/>
      <w:jc w:val="left"/>
    </w:pPr>
    <w:rPr>
      <w:rFonts w:hint="eastAsia" w:ascii="宋体"/>
      <w:kern w:val="0"/>
      <w:sz w:val="24"/>
      <w:szCs w:val="24"/>
    </w:rPr>
  </w:style>
  <w:style w:type="paragraph" w:customStyle="1" w:styleId="256">
    <w:name w:val="缩紧正文"/>
    <w:basedOn w:val="1"/>
    <w:qFormat/>
    <w:uiPriority w:val="0"/>
    <w:pPr>
      <w:spacing w:line="360" w:lineRule="auto"/>
      <w:ind w:firstLine="720" w:firstLineChars="200"/>
    </w:pPr>
    <w:rPr>
      <w:rFonts w:ascii="宋体" w:hAnsi="宋体"/>
      <w:sz w:val="24"/>
      <w:szCs w:val="24"/>
    </w:rPr>
  </w:style>
  <w:style w:type="paragraph" w:customStyle="1" w:styleId="257">
    <w:name w:val="标2"/>
    <w:basedOn w:val="4"/>
    <w:qFormat/>
    <w:uiPriority w:val="0"/>
    <w:pPr>
      <w:spacing w:line="360" w:lineRule="auto"/>
      <w:ind w:firstLine="297" w:firstLineChars="100"/>
    </w:pPr>
    <w:rPr>
      <w:rFonts w:ascii="宋体" w:hAnsi="宋体"/>
      <w:color w:val="0000FF"/>
      <w:spacing w:val="-2"/>
      <w:sz w:val="30"/>
      <w:szCs w:val="30"/>
    </w:rPr>
  </w:style>
  <w:style w:type="paragraph" w:customStyle="1" w:styleId="258">
    <w:name w:val="Char"/>
    <w:basedOn w:val="1"/>
    <w:qFormat/>
    <w:uiPriority w:val="0"/>
    <w:rPr>
      <w:sz w:val="24"/>
      <w:szCs w:val="24"/>
    </w:rPr>
  </w:style>
  <w:style w:type="paragraph" w:customStyle="1" w:styleId="259">
    <w:name w:val="Char Char Char Char Char Char Char Char Char Char Char Char Char Char"/>
    <w:basedOn w:val="1"/>
    <w:qFormat/>
    <w:uiPriority w:val="0"/>
    <w:pPr>
      <w:spacing w:line="480" w:lineRule="exact"/>
      <w:ind w:firstLine="200" w:firstLineChars="200"/>
    </w:pPr>
    <w:rPr>
      <w:rFonts w:ascii="Tahoma" w:hAnsi="Tahoma"/>
      <w:sz w:val="24"/>
    </w:rPr>
  </w:style>
  <w:style w:type="paragraph" w:customStyle="1" w:styleId="260">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61">
    <w:name w:val="封面标准文稿编辑信息"/>
    <w:qFormat/>
    <w:uiPriority w:val="0"/>
    <w:pPr>
      <w:numPr>
        <w:ilvl w:val="0"/>
        <w:numId w:val="12"/>
      </w:numPr>
      <w:tabs>
        <w:tab w:val="clear" w:pos="360"/>
      </w:tabs>
      <w:spacing w:before="180" w:line="180" w:lineRule="exact"/>
      <w:jc w:val="center"/>
    </w:pPr>
    <w:rPr>
      <w:rFonts w:ascii="宋体" w:hAnsi="Times New Roman" w:eastAsia="宋体" w:cs="Times New Roman"/>
      <w:sz w:val="21"/>
      <w:lang w:val="en-US" w:eastAsia="zh-CN" w:bidi="ar-SA"/>
    </w:rPr>
  </w:style>
  <w:style w:type="paragraph" w:customStyle="1" w:styleId="262">
    <w:name w:val="附录 Heading 2"/>
    <w:basedOn w:val="3"/>
    <w:qFormat/>
    <w:uiPriority w:val="0"/>
    <w:pPr>
      <w:keepLines w:val="0"/>
      <w:tabs>
        <w:tab w:val="left" w:pos="0"/>
        <w:tab w:val="left" w:pos="576"/>
      </w:tabs>
      <w:topLinePunct/>
      <w:spacing w:before="480" w:beforeLines="0" w:after="0" w:afterLines="0" w:line="288" w:lineRule="auto"/>
      <w:ind w:left="576" w:hanging="576"/>
      <w:jc w:val="left"/>
      <w:textAlignment w:val="center"/>
    </w:pPr>
    <w:rPr>
      <w:rFonts w:ascii="Microsoft Sans Serif" w:hAnsi="Microsoft Sans Serif" w:eastAsia="仿宋_GB2312" w:cs="Microsoft Sans Serif"/>
      <w:iCs/>
      <w:kern w:val="0"/>
      <w:szCs w:val="28"/>
    </w:rPr>
  </w:style>
  <w:style w:type="paragraph" w:customStyle="1" w:styleId="263">
    <w:name w:val="huaxia bullet 2"/>
    <w:basedOn w:val="1"/>
    <w:qFormat/>
    <w:uiPriority w:val="0"/>
    <w:pPr>
      <w:tabs>
        <w:tab w:val="left" w:pos="432"/>
      </w:tabs>
      <w:adjustRightInd w:val="0"/>
      <w:spacing w:before="62" w:beforeLines="20" w:after="62" w:afterLines="20" w:line="360" w:lineRule="auto"/>
      <w:ind w:firstLine="480" w:firstLineChars="200"/>
    </w:pPr>
    <w:rPr>
      <w:sz w:val="24"/>
      <w:szCs w:val="24"/>
    </w:rPr>
  </w:style>
  <w:style w:type="paragraph" w:customStyle="1" w:styleId="264">
    <w:name w:val="中等深浅网格 21"/>
    <w:qFormat/>
    <w:uiPriority w:val="0"/>
    <w:pPr>
      <w:widowControl w:val="0"/>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265">
    <w:name w:val="Char Char Char Char"/>
    <w:basedOn w:val="1"/>
    <w:qFormat/>
    <w:uiPriority w:val="0"/>
    <w:pPr>
      <w:tabs>
        <w:tab w:val="left" w:pos="425"/>
      </w:tabs>
      <w:ind w:left="425" w:hanging="425"/>
    </w:pPr>
    <w:rPr>
      <w:rFonts w:ascii="仿宋_GB2312" w:hAnsi="宋体" w:eastAsia="仿宋_GB2312"/>
      <w:kern w:val="24"/>
      <w:sz w:val="32"/>
      <w:szCs w:val="32"/>
    </w:rPr>
  </w:style>
  <w:style w:type="paragraph" w:customStyle="1" w:styleId="266">
    <w:name w:val="默认段落字体 Para Char Char Char Char Char Char Char Char Char"/>
    <w:basedOn w:val="1"/>
    <w:qFormat/>
    <w:uiPriority w:val="0"/>
    <w:pPr>
      <w:spacing w:line="360" w:lineRule="auto"/>
    </w:pPr>
    <w:rPr>
      <w:rFonts w:ascii="Tahoma" w:hAnsi="Tahoma"/>
      <w:sz w:val="24"/>
    </w:rPr>
  </w:style>
  <w:style w:type="paragraph" w:customStyle="1" w:styleId="267">
    <w:name w:val="样式 标题 2H22nd levelh22Header 2Underrubrik1prop2Title2Lev..."/>
    <w:basedOn w:val="1"/>
    <w:qFormat/>
    <w:uiPriority w:val="0"/>
    <w:pPr>
      <w:tabs>
        <w:tab w:val="left" w:pos="1260"/>
      </w:tabs>
      <w:spacing w:line="360" w:lineRule="auto"/>
      <w:ind w:left="1260" w:firstLine="200" w:firstLineChars="200"/>
    </w:pPr>
    <w:rPr>
      <w:sz w:val="24"/>
      <w:szCs w:val="24"/>
    </w:rPr>
  </w:style>
  <w:style w:type="paragraph" w:customStyle="1" w:styleId="26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26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70">
    <w:name w:val="header"/>
    <w:basedOn w:val="1"/>
    <w:qFormat/>
    <w:uiPriority w:val="0"/>
    <w:pPr>
      <w:tabs>
        <w:tab w:val="center" w:pos="4153"/>
        <w:tab w:val="right" w:pos="8306"/>
      </w:tabs>
      <w:adjustRightInd w:val="0"/>
      <w:snapToGrid w:val="0"/>
      <w:spacing w:before="120" w:after="120" w:line="360" w:lineRule="auto"/>
      <w:ind w:left="578" w:hanging="578"/>
    </w:pPr>
    <w:rPr>
      <w:lang w:eastAsia="zh-TW"/>
    </w:rPr>
  </w:style>
  <w:style w:type="paragraph" w:customStyle="1" w:styleId="271">
    <w:name w:val="c_"/>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272">
    <w:name w:val="Char1 Char Char Char Char Char Char Char Char Char Char Char Char Char Char Char Char Char"/>
    <w:basedOn w:val="1"/>
    <w:qFormat/>
    <w:uiPriority w:val="0"/>
    <w:pPr>
      <w:widowControl/>
      <w:spacing w:before="100" w:beforeLines="0" w:beforeAutospacing="1" w:after="100" w:afterLines="0" w:afterAutospacing="1" w:line="330" w:lineRule="atLeast"/>
      <w:ind w:left="360"/>
      <w:jc w:val="left"/>
    </w:pPr>
    <w:rPr>
      <w:rFonts w:ascii="ˎ̥" w:hAnsi="ˎ̥" w:eastAsia="仿宋_GB2312" w:cs="宋体"/>
      <w:color w:val="51585D"/>
      <w:kern w:val="0"/>
      <w:sz w:val="32"/>
      <w:szCs w:val="18"/>
    </w:rPr>
  </w:style>
  <w:style w:type="paragraph" w:customStyle="1" w:styleId="273">
    <w:name w:val="图形标题"/>
    <w:basedOn w:val="17"/>
    <w:qFormat/>
    <w:uiPriority w:val="0"/>
    <w:pPr>
      <w:spacing w:line="240" w:lineRule="auto"/>
      <w:ind w:firstLine="0" w:firstLineChars="0"/>
      <w:jc w:val="center"/>
    </w:pPr>
    <w:rPr>
      <w:rFonts w:ascii="宋体" w:hAnsi="Plotter" w:eastAsia="宋体" w:cs="Times New Roman"/>
      <w:sz w:val="21"/>
    </w:rPr>
  </w:style>
  <w:style w:type="paragraph" w:customStyle="1" w:styleId="274">
    <w:name w:val="样式 (西文) 宋体 (中文) 宋体 四号 黑色 行距: 1.5 倍行距 首行缩进:  1.92 字符"/>
    <w:basedOn w:val="1"/>
    <w:qFormat/>
    <w:uiPriority w:val="0"/>
    <w:pPr>
      <w:widowControl/>
      <w:spacing w:line="360" w:lineRule="auto"/>
      <w:ind w:firstLine="200" w:firstLineChars="200"/>
      <w:jc w:val="left"/>
    </w:pPr>
    <w:rPr>
      <w:rFonts w:ascii="宋体" w:hAnsi="宋体" w:cs="宋体"/>
      <w:color w:val="000000"/>
      <w:kern w:val="0"/>
      <w:sz w:val="28"/>
    </w:rPr>
  </w:style>
  <w:style w:type="paragraph" w:customStyle="1" w:styleId="275">
    <w:name w:val="Heading 6"/>
    <w:basedOn w:val="1"/>
    <w:qFormat/>
    <w:uiPriority w:val="0"/>
    <w:pPr>
      <w:spacing w:line="480" w:lineRule="exact"/>
      <w:ind w:firstLine="200" w:firstLineChars="200"/>
    </w:pPr>
    <w:rPr>
      <w:szCs w:val="24"/>
    </w:rPr>
  </w:style>
  <w:style w:type="paragraph" w:customStyle="1" w:styleId="276">
    <w:name w:val="样式 样式3 + 右侧:  0.78 厘米"/>
    <w:basedOn w:val="1"/>
    <w:qFormat/>
    <w:uiPriority w:val="0"/>
    <w:pPr>
      <w:spacing w:line="360" w:lineRule="auto"/>
      <w:ind w:firstLine="482" w:firstLineChars="200"/>
    </w:pPr>
    <w:rPr>
      <w:sz w:val="24"/>
      <w:szCs w:val="24"/>
      <w:lang w:val="zh-CN"/>
    </w:rPr>
  </w:style>
  <w:style w:type="paragraph" w:customStyle="1" w:styleId="277">
    <w:name w:val="标题万宁"/>
    <w:basedOn w:val="163"/>
    <w:qFormat/>
    <w:uiPriority w:val="0"/>
    <w:rPr>
      <w:rFonts w:ascii="黑体" w:eastAsia="黑体"/>
    </w:rPr>
  </w:style>
  <w:style w:type="paragraph" w:customStyle="1" w:styleId="278">
    <w:name w:val="Xie图文中"/>
    <w:qFormat/>
    <w:uiPriority w:val="0"/>
    <w:pPr>
      <w:widowControl w:val="0"/>
      <w:adjustRightInd w:val="0"/>
      <w:snapToGrid w:val="0"/>
      <w:jc w:val="center"/>
    </w:pPr>
    <w:rPr>
      <w:rFonts w:ascii="Times New Roman" w:hAnsi="Times New Roman" w:eastAsia="仿宋_GB2312" w:cs="Times New Roman"/>
      <w:sz w:val="24"/>
      <w:lang w:val="en-US" w:eastAsia="zh-CN" w:bidi="ar-SA"/>
    </w:rPr>
  </w:style>
  <w:style w:type="paragraph" w:customStyle="1" w:styleId="27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80">
    <w:name w:val="Char1 Char Char"/>
    <w:basedOn w:val="1"/>
    <w:qFormat/>
    <w:uiPriority w:val="0"/>
    <w:pPr>
      <w:widowControl/>
      <w:spacing w:before="100" w:beforeLines="0" w:beforeAutospacing="1" w:after="100" w:afterLines="0" w:afterAutospacing="1" w:line="330" w:lineRule="atLeast"/>
      <w:ind w:left="360"/>
      <w:jc w:val="left"/>
    </w:pPr>
    <w:rPr>
      <w:rFonts w:ascii="ˎ̥" w:hAnsi="ˎ̥" w:cs="宋体"/>
      <w:color w:val="51585D"/>
      <w:kern w:val="0"/>
      <w:szCs w:val="18"/>
    </w:rPr>
  </w:style>
  <w:style w:type="paragraph" w:customStyle="1" w:styleId="281">
    <w:name w:val="四级条标题"/>
    <w:basedOn w:val="282"/>
    <w:next w:val="243"/>
    <w:qFormat/>
    <w:uiPriority w:val="0"/>
    <w:pPr>
      <w:tabs>
        <w:tab w:val="left" w:pos="864"/>
        <w:tab w:val="left" w:pos="1008"/>
        <w:tab w:val="left" w:pos="1152"/>
        <w:tab w:val="left" w:pos="1680"/>
        <w:tab w:val="left" w:pos="2520"/>
        <w:tab w:val="left" w:pos="2940"/>
        <w:tab w:val="left" w:pos="3360"/>
      </w:tabs>
      <w:ind w:left="2520"/>
      <w:outlineLvl w:val="5"/>
    </w:pPr>
  </w:style>
  <w:style w:type="paragraph" w:customStyle="1" w:styleId="282">
    <w:name w:val="三级条标题"/>
    <w:basedOn w:val="283"/>
    <w:next w:val="243"/>
    <w:qFormat/>
    <w:uiPriority w:val="0"/>
    <w:pPr>
      <w:tabs>
        <w:tab w:val="left" w:pos="864"/>
        <w:tab w:val="left" w:pos="1008"/>
        <w:tab w:val="left" w:pos="1680"/>
        <w:tab w:val="left" w:pos="2520"/>
        <w:tab w:val="left" w:pos="2940"/>
      </w:tabs>
      <w:ind w:left="2100"/>
      <w:outlineLvl w:val="4"/>
    </w:pPr>
  </w:style>
  <w:style w:type="paragraph" w:customStyle="1" w:styleId="283">
    <w:name w:val="二级条标题"/>
    <w:basedOn w:val="247"/>
    <w:next w:val="243"/>
    <w:qFormat/>
    <w:uiPriority w:val="0"/>
    <w:pPr>
      <w:tabs>
        <w:tab w:val="left" w:pos="864"/>
        <w:tab w:val="left" w:pos="1680"/>
        <w:tab w:val="left" w:pos="2520"/>
        <w:tab w:val="clear" w:pos="360"/>
        <w:tab w:val="clear" w:pos="720"/>
        <w:tab w:val="clear" w:pos="1260"/>
        <w:tab w:val="clear" w:pos="2100"/>
      </w:tabs>
      <w:ind w:left="1680"/>
      <w:outlineLvl w:val="3"/>
    </w:pPr>
  </w:style>
  <w:style w:type="paragraph" w:customStyle="1" w:styleId="284">
    <w:name w:val="table head"/>
    <w:basedOn w:val="1"/>
    <w:qFormat/>
    <w:uiPriority w:val="0"/>
    <w:pPr>
      <w:widowControl/>
      <w:spacing w:after="160" w:afterLines="0" w:line="360" w:lineRule="auto"/>
      <w:jc w:val="left"/>
    </w:pPr>
    <w:rPr>
      <w:rFonts w:ascii="Arial" w:hAnsi="Arial"/>
      <w:kern w:val="0"/>
      <w:sz w:val="20"/>
      <w:lang w:eastAsia="en-US"/>
    </w:rPr>
  </w:style>
  <w:style w:type="paragraph" w:customStyle="1" w:styleId="285">
    <w:name w:val="Char Char Char Char Char Char Char Char Char Char Char Char Char Char Char Char Char Char Char Char Char"/>
    <w:basedOn w:val="1"/>
    <w:qFormat/>
    <w:uiPriority w:val="0"/>
    <w:pPr>
      <w:spacing w:line="360" w:lineRule="auto"/>
      <w:ind w:firstLine="200" w:firstLineChars="200"/>
    </w:pPr>
    <w:rPr>
      <w:sz w:val="24"/>
      <w:szCs w:val="24"/>
    </w:rPr>
  </w:style>
  <w:style w:type="paragraph" w:customStyle="1" w:styleId="286">
    <w:name w:val="样式 标题 3 + 行距: 固定值 22 磅"/>
    <w:basedOn w:val="5"/>
    <w:qFormat/>
    <w:uiPriority w:val="0"/>
    <w:pPr>
      <w:tabs>
        <w:tab w:val="left" w:pos="840"/>
      </w:tabs>
      <w:spacing w:line="440" w:lineRule="exact"/>
      <w:ind w:left="840" w:hanging="420"/>
      <w:jc w:val="both"/>
    </w:pPr>
    <w:rPr>
      <w:rFonts w:cs="宋体"/>
      <w:color w:val="auto"/>
      <w:szCs w:val="20"/>
    </w:rPr>
  </w:style>
  <w:style w:type="paragraph" w:customStyle="1" w:styleId="287">
    <w:name w:val="样式 Arial 首行缩进:  2 字符"/>
    <w:basedOn w:val="1"/>
    <w:qFormat/>
    <w:uiPriority w:val="0"/>
    <w:pPr>
      <w:ind w:firstLine="403" w:firstLineChars="200"/>
    </w:pPr>
    <w:rPr>
      <w:rFonts w:cs="华文新魏"/>
      <w:szCs w:val="21"/>
    </w:rPr>
  </w:style>
  <w:style w:type="paragraph" w:customStyle="1" w:styleId="288">
    <w:name w:val="样式 标题 2h2Heading 2 HiddenHeading 2 CCBSheading 2第一章 标题 2H2..."/>
    <w:basedOn w:val="3"/>
    <w:qFormat/>
    <w:uiPriority w:val="0"/>
    <w:pPr>
      <w:tabs>
        <w:tab w:val="left" w:pos="576"/>
      </w:tabs>
      <w:topLinePunct/>
      <w:adjustRightInd w:val="0"/>
      <w:snapToGrid w:val="0"/>
      <w:spacing w:before="0" w:beforeLines="0" w:after="0" w:afterLines="0" w:line="480" w:lineRule="atLeast"/>
      <w:ind w:left="100" w:hanging="100" w:hangingChars="100"/>
      <w:jc w:val="left"/>
      <w:textAlignment w:val="center"/>
    </w:pPr>
    <w:rPr>
      <w:rFonts w:ascii="Times New Roman" w:hAnsi="Times New Roman" w:eastAsia="宋体" w:cs="宋体"/>
      <w:kern w:val="0"/>
      <w:sz w:val="28"/>
    </w:rPr>
  </w:style>
  <w:style w:type="paragraph" w:customStyle="1" w:styleId="289">
    <w:name w:val="样式 标题 4PIM 4h4sect 1.2.3.4Ref Heading 1rh1sect 1.2.3.41Re..."/>
    <w:basedOn w:val="5"/>
    <w:qFormat/>
    <w:uiPriority w:val="0"/>
    <w:pPr>
      <w:keepNext w:val="0"/>
      <w:keepLines w:val="0"/>
      <w:numPr>
        <w:ilvl w:val="0"/>
        <w:numId w:val="13"/>
      </w:numPr>
      <w:tabs>
        <w:tab w:val="left" w:pos="420"/>
        <w:tab w:val="left" w:pos="1155"/>
        <w:tab w:val="clear" w:pos="567"/>
      </w:tabs>
      <w:spacing w:before="240" w:beforeLines="0" w:after="120" w:afterLines="0"/>
      <w:ind w:left="420" w:hanging="420"/>
    </w:pPr>
    <w:rPr>
      <w:rFonts w:ascii="宋体" w:hAnsi="宋体" w:cs="宋体"/>
      <w:bCs w:val="0"/>
      <w:kern w:val="24"/>
      <w:u w:val="none" w:color="000000"/>
      <w:lang w:val="en-US" w:eastAsia="zh-CN"/>
    </w:rPr>
  </w:style>
  <w:style w:type="paragraph" w:customStyle="1" w:styleId="290">
    <w:name w:val="6 Char"/>
    <w:basedOn w:val="1"/>
    <w:qFormat/>
    <w:uiPriority w:val="0"/>
    <w:pPr>
      <w:widowControl/>
      <w:spacing w:before="312" w:beforeLines="100" w:after="160" w:line="240" w:lineRule="exact"/>
      <w:ind w:left="578" w:hanging="578"/>
      <w:jc w:val="left"/>
    </w:pPr>
    <w:rPr>
      <w:rFonts w:ascii="Verdana" w:hAnsi="Verdana"/>
      <w:kern w:val="0"/>
      <w:sz w:val="20"/>
      <w:lang w:eastAsia="en-US"/>
    </w:rPr>
  </w:style>
  <w:style w:type="paragraph" w:customStyle="1" w:styleId="291">
    <w:name w:val="样式 标题 22H2h2A.B.C.Level I for #'shoofd 2Heading2-bioCare...1"/>
    <w:basedOn w:val="3"/>
    <w:qFormat/>
    <w:uiPriority w:val="0"/>
    <w:pPr>
      <w:keepNext w:val="0"/>
      <w:keepLines w:val="0"/>
      <w:widowControl/>
      <w:tabs>
        <w:tab w:val="left" w:pos="720"/>
        <w:tab w:val="left" w:pos="1260"/>
      </w:tabs>
      <w:adjustRightInd w:val="0"/>
      <w:spacing w:before="240" w:beforeLines="0" w:after="60" w:afterLines="0" w:line="360" w:lineRule="auto"/>
      <w:ind w:left="1260" w:hanging="420"/>
    </w:pPr>
    <w:rPr>
      <w:rFonts w:ascii="宋体" w:hAnsi="宋体" w:eastAsia="宋体" w:cs="Arial"/>
      <w:kern w:val="0"/>
      <w:sz w:val="28"/>
      <w:szCs w:val="24"/>
    </w:rPr>
  </w:style>
  <w:style w:type="paragraph" w:customStyle="1" w:styleId="292">
    <w:name w:val="Char14 Char Char Char11"/>
    <w:basedOn w:val="236"/>
    <w:qFormat/>
    <w:uiPriority w:val="0"/>
    <w:pPr>
      <w:adjustRightInd/>
      <w:snapToGrid/>
    </w:pPr>
    <w:rPr>
      <w:rFonts w:ascii="Tahoma" w:hAnsi="Tahoma"/>
      <w:sz w:val="24"/>
      <w:szCs w:val="24"/>
      <w:lang w:eastAsia="zh-CN"/>
    </w:rPr>
  </w:style>
  <w:style w:type="paragraph" w:customStyle="1" w:styleId="293">
    <w:name w:val="body"/>
    <w:qFormat/>
    <w:uiPriority w:val="0"/>
    <w:pPr>
      <w:widowControl w:val="0"/>
      <w:tabs>
        <w:tab w:val="left" w:pos="2040"/>
        <w:tab w:val="center" w:pos="5400"/>
      </w:tabs>
      <w:spacing w:before="259" w:line="260" w:lineRule="exact"/>
      <w:ind w:left="454"/>
    </w:pPr>
    <w:rPr>
      <w:rFonts w:ascii="楷体" w:hAnsi="Times New Roman" w:eastAsia="楷体" w:cs="Times New Roman"/>
      <w:snapToGrid w:val="0"/>
      <w:sz w:val="24"/>
      <w:lang w:val="en-US" w:eastAsia="zh-CN" w:bidi="ar-SA"/>
    </w:rPr>
  </w:style>
  <w:style w:type="paragraph" w:customStyle="1" w:styleId="294">
    <w:name w:val="Body Text First Indent"/>
    <w:basedOn w:val="295"/>
    <w:qFormat/>
    <w:uiPriority w:val="0"/>
    <w:pPr>
      <w:tabs>
        <w:tab w:val="left" w:pos="628"/>
        <w:tab w:val="left" w:pos="1727"/>
        <w:tab w:val="left" w:pos="1884"/>
      </w:tabs>
      <w:adjustRightInd/>
      <w:snapToGrid/>
      <w:ind w:firstLine="567"/>
    </w:pPr>
    <w:rPr>
      <w:rFonts w:ascii="宋体" w:hAnsi="宋体" w:cs="Arial"/>
      <w:sz w:val="24"/>
    </w:rPr>
  </w:style>
  <w:style w:type="paragraph" w:customStyle="1" w:styleId="295">
    <w:name w:val="Body Text"/>
    <w:basedOn w:val="1"/>
    <w:qFormat/>
    <w:uiPriority w:val="0"/>
    <w:pPr>
      <w:adjustRightInd w:val="0"/>
      <w:snapToGrid w:val="0"/>
      <w:spacing w:before="120" w:after="120" w:line="300" w:lineRule="auto"/>
      <w:ind w:left="578" w:hanging="578"/>
      <w:outlineLvl w:val="0"/>
    </w:pPr>
  </w:style>
  <w:style w:type="paragraph" w:customStyle="1" w:styleId="296">
    <w:name w:val="标准正文 Char Char Char"/>
    <w:basedOn w:val="1"/>
    <w:qFormat/>
    <w:uiPriority w:val="0"/>
    <w:pPr>
      <w:spacing w:before="60" w:beforeLines="0" w:after="60" w:afterLines="0" w:line="360" w:lineRule="auto"/>
      <w:ind w:firstLine="482" w:firstLineChars="200"/>
    </w:pPr>
    <w:rPr>
      <w:sz w:val="24"/>
      <w:szCs w:val="21"/>
    </w:rPr>
  </w:style>
  <w:style w:type="paragraph" w:customStyle="1" w:styleId="297">
    <w:name w:val="样式 标题 5Level 3 - idashdsddRoman listH5heading 5 + (西文) 宋体..."/>
    <w:basedOn w:val="6"/>
    <w:qFormat/>
    <w:uiPriority w:val="0"/>
    <w:pPr>
      <w:keepNext w:val="0"/>
      <w:keepLines w:val="0"/>
      <w:widowControl/>
      <w:numPr>
        <w:ilvl w:val="0"/>
        <w:numId w:val="0"/>
      </w:numPr>
      <w:tabs>
        <w:tab w:val="left" w:pos="2248"/>
      </w:tabs>
      <w:topLinePunct/>
      <w:adjustRightInd w:val="0"/>
      <w:snapToGrid w:val="0"/>
      <w:spacing w:line="360" w:lineRule="auto"/>
      <w:ind w:left="2248" w:hanging="420"/>
      <w:jc w:val="left"/>
      <w:textAlignment w:val="center"/>
    </w:pPr>
    <w:rPr>
      <w:rFonts w:ascii="宋体" w:hAnsi="宋体"/>
      <w:b/>
      <w:kern w:val="0"/>
      <w:szCs w:val="26"/>
    </w:rPr>
  </w:style>
  <w:style w:type="paragraph" w:customStyle="1" w:styleId="298">
    <w:name w:val="正文缩进2"/>
    <w:basedOn w:val="1"/>
    <w:qFormat/>
    <w:uiPriority w:val="0"/>
    <w:pPr>
      <w:spacing w:before="120" w:after="120" w:line="360" w:lineRule="auto"/>
      <w:ind w:left="578" w:firstLine="200" w:firstLineChars="200"/>
    </w:pPr>
    <w:rPr>
      <w:sz w:val="24"/>
      <w:szCs w:val="24"/>
    </w:rPr>
  </w:style>
  <w:style w:type="paragraph" w:customStyle="1" w:styleId="299">
    <w:name w:val="样式 (西文) 宋体 (中文) 宋体 四号 黑色 两端对齐 首行缩进:  1.02 厘米 行距: 1.5 倍行距"/>
    <w:basedOn w:val="1"/>
    <w:qFormat/>
    <w:uiPriority w:val="0"/>
    <w:pPr>
      <w:widowControl/>
      <w:spacing w:line="360" w:lineRule="auto"/>
      <w:ind w:firstLine="200" w:firstLineChars="200"/>
    </w:pPr>
    <w:rPr>
      <w:rFonts w:ascii="宋体" w:hAnsi="宋体" w:cs="宋体"/>
      <w:color w:val="000000"/>
      <w:kern w:val="0"/>
      <w:sz w:val="28"/>
    </w:rPr>
  </w:style>
  <w:style w:type="paragraph" w:customStyle="1" w:styleId="300">
    <w:name w:val="国网标题1"/>
    <w:basedOn w:val="1"/>
    <w:qFormat/>
    <w:uiPriority w:val="0"/>
    <w:pPr>
      <w:ind w:firstLine="643" w:firstLineChars="200"/>
    </w:pPr>
    <w:rPr>
      <w:rFonts w:ascii="黑体" w:eastAsia="黑体"/>
      <w:b w:val="0"/>
      <w:sz w:val="32"/>
      <w:szCs w:val="32"/>
    </w:rPr>
  </w:style>
  <w:style w:type="paragraph" w:customStyle="1" w:styleId="301">
    <w:name w:val="附录表标题"/>
    <w:basedOn w:val="1"/>
    <w:next w:val="1"/>
    <w:qFormat/>
    <w:uiPriority w:val="0"/>
    <w:pPr>
      <w:widowControl/>
      <w:numPr>
        <w:ilvl w:val="0"/>
        <w:numId w:val="14"/>
      </w:numPr>
      <w:tabs>
        <w:tab w:val="left" w:pos="210"/>
        <w:tab w:val="left" w:pos="420"/>
      </w:tabs>
      <w:jc w:val="center"/>
      <w:textAlignment w:val="baseline"/>
    </w:pPr>
    <w:rPr>
      <w:rFonts w:ascii="宋体"/>
      <w:b w:val="0"/>
      <w:kern w:val="21"/>
    </w:rPr>
  </w:style>
  <w:style w:type="paragraph" w:customStyle="1" w:styleId="302">
    <w:name w:val="Date"/>
    <w:basedOn w:val="1"/>
    <w:next w:val="1"/>
    <w:qFormat/>
    <w:uiPriority w:val="0"/>
    <w:pPr>
      <w:adjustRightInd w:val="0"/>
      <w:snapToGrid w:val="0"/>
      <w:spacing w:before="120" w:after="120" w:line="360" w:lineRule="auto"/>
      <w:ind w:left="100" w:leftChars="2500" w:hanging="578"/>
    </w:pPr>
    <w:rPr>
      <w:rFonts w:ascii="宋体" w:hAnsi="Tms Rmn"/>
      <w:color w:val="FF00FF"/>
      <w:kern w:val="0"/>
    </w:rPr>
  </w:style>
  <w:style w:type="paragraph" w:customStyle="1" w:styleId="303">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304">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305">
    <w:name w:val="Char1 Char Char Char Char Char Char Char Char Char Char Char Char Char Char Char Char Char Char Char"/>
    <w:basedOn w:val="1"/>
    <w:qFormat/>
    <w:uiPriority w:val="0"/>
    <w:pPr>
      <w:spacing w:line="360" w:lineRule="auto"/>
    </w:pPr>
  </w:style>
  <w:style w:type="paragraph" w:customStyle="1" w:styleId="306">
    <w:name w:val="1级项目编号"/>
    <w:basedOn w:val="1"/>
    <w:qFormat/>
    <w:uiPriority w:val="0"/>
    <w:pPr>
      <w:spacing w:before="156" w:beforeLines="50" w:line="360" w:lineRule="auto"/>
      <w:ind w:left="840" w:hanging="420"/>
    </w:pPr>
    <w:rPr>
      <w:rFonts w:ascii="宋体" w:hAnsi="宋体"/>
      <w:kern w:val="0"/>
      <w:sz w:val="24"/>
    </w:rPr>
  </w:style>
  <w:style w:type="paragraph" w:customStyle="1" w:styleId="307">
    <w:name w:val="标题 6 + 五号"/>
    <w:basedOn w:val="8"/>
    <w:qFormat/>
    <w:uiPriority w:val="0"/>
    <w:pPr>
      <w:spacing w:line="317" w:lineRule="auto"/>
    </w:pPr>
    <w:rPr>
      <w:rFonts w:eastAsia="宋体"/>
    </w:rPr>
  </w:style>
  <w:style w:type="paragraph" w:customStyle="1" w:styleId="308">
    <w:name w:val="样式 标题 4h4Sub-sub-headerl4H4Level 2 - ah4 sub sub headingL..."/>
    <w:basedOn w:val="5"/>
    <w:qFormat/>
    <w:uiPriority w:val="0"/>
    <w:pPr>
      <w:keepLines w:val="0"/>
      <w:widowControl/>
      <w:tabs>
        <w:tab w:val="left" w:pos="842"/>
        <w:tab w:val="left" w:pos="1984"/>
      </w:tabs>
      <w:ind w:left="1984" w:hanging="1984"/>
      <w:jc w:val="left"/>
    </w:pPr>
    <w:rPr>
      <w:rFonts w:ascii="宋体" w:hAnsi="宋体"/>
      <w:b/>
      <w:kern w:val="0"/>
      <w:lang w:val="sv-SE"/>
    </w:rPr>
  </w:style>
  <w:style w:type="paragraph" w:customStyle="1" w:styleId="309">
    <w:name w:val="Numbered list 2.4"/>
    <w:basedOn w:val="5"/>
    <w:next w:val="1"/>
    <w:qFormat/>
    <w:uiPriority w:val="0"/>
    <w:pPr>
      <w:keepNext w:val="0"/>
      <w:keepLines w:val="0"/>
      <w:widowControl/>
      <w:numPr>
        <w:ilvl w:val="3"/>
        <w:numId w:val="0"/>
      </w:numPr>
      <w:tabs>
        <w:tab w:val="left" w:pos="1080"/>
        <w:tab w:val="left" w:pos="1155"/>
        <w:tab w:val="left" w:pos="1440"/>
        <w:tab w:val="left" w:pos="1800"/>
        <w:tab w:val="left" w:pos="2160"/>
      </w:tabs>
      <w:spacing w:before="240" w:beforeLines="0" w:after="60" w:afterLines="0" w:line="240" w:lineRule="auto"/>
      <w:ind w:left="1440" w:hanging="360"/>
      <w:jc w:val="left"/>
    </w:pPr>
    <w:rPr>
      <w:rFonts w:ascii="宋体" w:hAnsi="宋体"/>
      <w:snapToGrid w:val="0"/>
      <w:kern w:val="0"/>
      <w:sz w:val="20"/>
      <w:szCs w:val="20"/>
      <w:u w:val="none" w:color="000000"/>
      <w:lang w:val="en-GB" w:eastAsia="en-US"/>
    </w:rPr>
  </w:style>
  <w:style w:type="paragraph" w:customStyle="1" w:styleId="310">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311">
    <w:name w:val="本3-编号1"/>
    <w:basedOn w:val="1"/>
    <w:qFormat/>
    <w:uiPriority w:val="0"/>
    <w:pPr>
      <w:tabs>
        <w:tab w:val="left" w:pos="795"/>
      </w:tabs>
      <w:autoSpaceDE w:val="0"/>
      <w:spacing w:line="480" w:lineRule="exact"/>
      <w:ind w:left="795" w:hanging="255" w:firstLineChars="200"/>
      <w:textAlignment w:val="baseline"/>
    </w:pPr>
    <w:rPr>
      <w:spacing w:val="20"/>
      <w:kern w:val="0"/>
      <w:sz w:val="30"/>
      <w:szCs w:val="24"/>
    </w:rPr>
  </w:style>
  <w:style w:type="paragraph" w:customStyle="1" w:styleId="312">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313">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314">
    <w:name w:val="节小标题"/>
    <w:basedOn w:val="10"/>
    <w:qFormat/>
    <w:uiPriority w:val="0"/>
    <w:pPr>
      <w:adjustRightInd w:val="0"/>
      <w:snapToGrid w:val="0"/>
      <w:spacing w:before="100" w:after="0" w:line="300" w:lineRule="auto"/>
      <w:ind w:firstLine="359"/>
      <w:outlineLvl w:val="9"/>
    </w:pPr>
    <w:rPr>
      <w:rFonts w:ascii="Times New Roman" w:hAnsi="Times New Roman" w:eastAsia="仿宋_GB2312"/>
      <w:sz w:val="30"/>
      <w:lang w:val="en-US" w:eastAsia="zh-CN"/>
    </w:rPr>
  </w:style>
  <w:style w:type="paragraph" w:customStyle="1" w:styleId="315">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316">
    <w:name w:val="TOC Heading"/>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317">
    <w:name w:val="样式 标题 3h3SectionInternal HeadSideHeadH33mHead 31.2.3.Le..."/>
    <w:basedOn w:val="4"/>
    <w:qFormat/>
    <w:uiPriority w:val="0"/>
    <w:pPr>
      <w:keepLines w:val="0"/>
      <w:widowControl/>
      <w:tabs>
        <w:tab w:val="left" w:pos="1408"/>
      </w:tabs>
      <w:adjustRightInd w:val="0"/>
      <w:spacing w:before="240" w:beforeLines="0" w:after="60" w:afterLines="0" w:line="360" w:lineRule="auto"/>
      <w:ind w:left="1408" w:hanging="198" w:hangingChars="198"/>
    </w:pPr>
    <w:rPr>
      <w:rFonts w:ascii="宋体" w:hAnsi="宋体" w:cs="Arial"/>
      <w:color w:val="000000"/>
      <w:kern w:val="0"/>
      <w:sz w:val="28"/>
      <w:szCs w:val="26"/>
      <w:lang w:val="sv-SE"/>
    </w:rPr>
  </w:style>
  <w:style w:type="paragraph" w:customStyle="1" w:styleId="318">
    <w:name w:val="Char Char Char1 Char Char Char Char Char Char Char Char Char Char Char Char Char Char Char Char Char Char"/>
    <w:basedOn w:val="1"/>
    <w:qFormat/>
    <w:uiPriority w:val="0"/>
    <w:pPr>
      <w:tabs>
        <w:tab w:val="left" w:pos="840"/>
      </w:tabs>
      <w:spacing w:line="360" w:lineRule="auto"/>
      <w:ind w:firstLine="200" w:firstLineChars="200"/>
    </w:pPr>
    <w:rPr>
      <w:rFonts w:ascii="Tahoma" w:hAnsi="Tahoma"/>
      <w:sz w:val="28"/>
    </w:rPr>
  </w:style>
  <w:style w:type="paragraph" w:customStyle="1" w:styleId="319">
    <w:name w:val="Balloon Text"/>
    <w:basedOn w:val="1"/>
    <w:qFormat/>
    <w:uiPriority w:val="0"/>
    <w:pPr>
      <w:adjustRightInd w:val="0"/>
      <w:snapToGrid w:val="0"/>
      <w:spacing w:before="120" w:after="120" w:line="360" w:lineRule="auto"/>
      <w:ind w:left="578" w:hanging="578"/>
    </w:pPr>
    <w:rPr>
      <w:sz w:val="18"/>
      <w:szCs w:val="18"/>
      <w:lang w:eastAsia="zh-TW"/>
    </w:rPr>
  </w:style>
  <w:style w:type="paragraph" w:customStyle="1" w:styleId="320">
    <w:name w:val="样式 正文1 + 首行缩进:  2 字符"/>
    <w:basedOn w:val="1"/>
    <w:qFormat/>
    <w:uiPriority w:val="0"/>
    <w:pPr>
      <w:widowControl/>
      <w:overflowPunct w:val="0"/>
      <w:autoSpaceDE w:val="0"/>
      <w:autoSpaceDN w:val="0"/>
      <w:spacing w:before="100" w:beforeLines="0" w:beforeAutospacing="1" w:after="100" w:afterLines="0" w:afterAutospacing="1" w:line="360" w:lineRule="auto"/>
      <w:ind w:firstLine="200" w:firstLineChars="200"/>
    </w:pPr>
    <w:rPr>
      <w:rFonts w:ascii="Book Antiqua" w:hAnsi="Book Antiqua" w:cs="宋体"/>
      <w:kern w:val="0"/>
      <w:sz w:val="28"/>
      <w:szCs w:val="24"/>
    </w:rPr>
  </w:style>
  <w:style w:type="paragraph" w:customStyle="1" w:styleId="321">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322">
    <w:name w:val="标准书眉_偶数页"/>
    <w:basedOn w:val="321"/>
    <w:next w:val="1"/>
    <w:qFormat/>
    <w:uiPriority w:val="0"/>
    <w:pPr>
      <w:jc w:val="left"/>
    </w:pPr>
  </w:style>
  <w:style w:type="paragraph" w:customStyle="1" w:styleId="323">
    <w:name w:val="a14"/>
    <w:basedOn w:val="1"/>
    <w:qFormat/>
    <w:uiPriority w:val="0"/>
    <w:pPr>
      <w:widowControl/>
      <w:spacing w:before="100" w:beforeLines="0" w:beforeAutospacing="1" w:after="100" w:afterLines="0" w:afterAutospacing="1" w:line="300" w:lineRule="atLeast"/>
      <w:ind w:firstLine="375" w:firstLineChars="200"/>
      <w:jc w:val="left"/>
    </w:pPr>
    <w:rPr>
      <w:rFonts w:ascii="宋体" w:hAnsi="宋体" w:cs="宋体"/>
      <w:kern w:val="0"/>
      <w:szCs w:val="21"/>
    </w:rPr>
  </w:style>
  <w:style w:type="paragraph" w:customStyle="1" w:styleId="324">
    <w:name w:val="样式 样式 仿宋_GB2312 小四 + 加粗 首行缩进:  2 字符"/>
    <w:basedOn w:val="1"/>
    <w:qFormat/>
    <w:uiPriority w:val="0"/>
    <w:pPr>
      <w:snapToGrid w:val="0"/>
      <w:spacing w:line="360" w:lineRule="auto"/>
      <w:ind w:firstLine="200" w:firstLineChars="200"/>
    </w:pPr>
    <w:rPr>
      <w:rFonts w:ascii="仿宋_GB2312" w:hAnsi="仿宋_GB2312" w:cs="宋体"/>
      <w:sz w:val="24"/>
    </w:rPr>
  </w:style>
  <w:style w:type="paragraph" w:customStyle="1" w:styleId="325">
    <w:name w:val="标题3"/>
    <w:basedOn w:val="1"/>
    <w:qFormat/>
    <w:uiPriority w:val="0"/>
    <w:pPr>
      <w:tabs>
        <w:tab w:val="left" w:pos="425"/>
      </w:tabs>
      <w:spacing w:line="480" w:lineRule="exact"/>
      <w:ind w:left="425" w:hanging="425" w:firstLineChars="200"/>
    </w:pPr>
    <w:rPr>
      <w:sz w:val="24"/>
      <w:szCs w:val="24"/>
    </w:rPr>
  </w:style>
  <w:style w:type="paragraph" w:customStyle="1" w:styleId="326">
    <w:name w:val="正文4"/>
    <w:basedOn w:val="1"/>
    <w:qFormat/>
    <w:uiPriority w:val="0"/>
    <w:pPr>
      <w:ind w:firstLine="630"/>
    </w:pPr>
    <w:rPr>
      <w:sz w:val="28"/>
    </w:rPr>
  </w:style>
  <w:style w:type="paragraph" w:customStyle="1" w:styleId="327">
    <w:name w:val="正文 左侧:  2 字符 + 首行缩进:  2 字符"/>
    <w:basedOn w:val="1"/>
    <w:qFormat/>
    <w:uiPriority w:val="0"/>
    <w:pPr>
      <w:spacing w:line="360" w:lineRule="auto"/>
      <w:ind w:firstLine="480" w:firstLineChars="200"/>
    </w:pPr>
    <w:rPr>
      <w:rFonts w:cs="宋体"/>
      <w:sz w:val="24"/>
    </w:rPr>
  </w:style>
  <w:style w:type="paragraph" w:customStyle="1" w:styleId="328">
    <w:name w:val="Char Char Char1 Char Char Char Char Char Char Char Char Char Char Char Char Char Char Char Char Char Char1 Char"/>
    <w:basedOn w:val="1"/>
    <w:qFormat/>
    <w:uiPriority w:val="0"/>
    <w:pPr>
      <w:spacing w:line="360" w:lineRule="auto"/>
      <w:ind w:firstLine="200" w:firstLineChars="200"/>
    </w:pPr>
    <w:rPr>
      <w:rFonts w:ascii="Tahoma" w:hAnsi="Tahoma"/>
      <w:sz w:val="28"/>
    </w:rPr>
  </w:style>
  <w:style w:type="paragraph" w:customStyle="1" w:styleId="329">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330">
    <w:name w:val=" Char Char1 Char"/>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331">
    <w:name w:val=" Char Char Char Char"/>
    <w:basedOn w:val="1"/>
    <w:qFormat/>
    <w:uiPriority w:val="0"/>
  </w:style>
  <w:style w:type="paragraph" w:customStyle="1" w:styleId="332">
    <w:name w:val="Char1 Char Char Char Char Char Char Char Char Char Char Char Char Char Char"/>
    <w:basedOn w:val="1"/>
    <w:qFormat/>
    <w:uiPriority w:val="0"/>
    <w:pPr>
      <w:widowControl/>
      <w:spacing w:before="100" w:beforeLines="0" w:beforeAutospacing="1" w:after="100" w:afterLines="0" w:afterAutospacing="1" w:line="330" w:lineRule="atLeast"/>
      <w:ind w:left="360"/>
      <w:jc w:val="left"/>
    </w:pPr>
    <w:rPr>
      <w:rFonts w:ascii="ˎ̥" w:hAnsi="ˎ̥" w:cs="宋体"/>
      <w:color w:val="51585D"/>
      <w:kern w:val="0"/>
      <w:szCs w:val="18"/>
    </w:rPr>
  </w:style>
  <w:style w:type="paragraph" w:customStyle="1" w:styleId="333">
    <w:name w:val="项目2(C-2)"/>
    <w:qFormat/>
    <w:uiPriority w:val="0"/>
    <w:pPr>
      <w:tabs>
        <w:tab w:val="left" w:pos="425"/>
      </w:tabs>
      <w:adjustRightInd w:val="0"/>
      <w:spacing w:line="360" w:lineRule="auto"/>
      <w:ind w:left="425" w:hanging="425"/>
    </w:pPr>
    <w:rPr>
      <w:rFonts w:ascii="Times New Roman" w:hAnsi="Times New Roman" w:eastAsia="楷体_GB2312" w:cs="Times New Roman"/>
      <w:lang w:val="en-US" w:eastAsia="zh-CN" w:bidi="ar-SA"/>
    </w:rPr>
  </w:style>
  <w:style w:type="paragraph" w:customStyle="1" w:styleId="334">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335">
    <w:name w:val="样式 缩紧正文 + 四号 首行缩进:  1.02 厘米"/>
    <w:basedOn w:val="256"/>
    <w:qFormat/>
    <w:uiPriority w:val="0"/>
    <w:pPr>
      <w:ind w:firstLine="200"/>
    </w:pPr>
    <w:rPr>
      <w:rFonts w:cs="宋体"/>
      <w:sz w:val="28"/>
      <w:szCs w:val="20"/>
    </w:rPr>
  </w:style>
  <w:style w:type="paragraph" w:customStyle="1" w:styleId="336">
    <w:name w:val="附录标识"/>
    <w:basedOn w:val="1"/>
    <w:next w:val="243"/>
    <w:qFormat/>
    <w:uiPriority w:val="0"/>
    <w:pPr>
      <w:widowControl/>
      <w:shd w:val="clear" w:color="FFFFFF" w:fill="FFFFFF"/>
      <w:spacing w:before="640" w:after="200" w:line="360" w:lineRule="auto"/>
      <w:ind w:left="2625"/>
      <w:jc w:val="center"/>
      <w:outlineLvl w:val="0"/>
    </w:pPr>
    <w:rPr>
      <w:rFonts w:ascii="黑体" w:eastAsia="黑体"/>
      <w:b w:val="0"/>
      <w:kern w:val="0"/>
    </w:rPr>
  </w:style>
  <w:style w:type="paragraph" w:customStyle="1" w:styleId="337">
    <w:name w:val="Default Text"/>
    <w:basedOn w:val="1"/>
    <w:qFormat/>
    <w:uiPriority w:val="0"/>
    <w:pPr>
      <w:widowControl/>
      <w:autoSpaceDE w:val="0"/>
      <w:autoSpaceDN w:val="0"/>
      <w:spacing w:line="480" w:lineRule="exact"/>
      <w:ind w:firstLine="200" w:firstLineChars="200"/>
      <w:jc w:val="left"/>
    </w:pPr>
    <w:rPr>
      <w:kern w:val="0"/>
      <w:sz w:val="20"/>
      <w:szCs w:val="24"/>
    </w:rPr>
  </w:style>
  <w:style w:type="paragraph" w:customStyle="1" w:styleId="338">
    <w:name w:val="默认段落字体 Para Char Char Char Char Char Char Char Char Char Char Char Char Char Char"/>
    <w:basedOn w:val="19"/>
    <w:qFormat/>
    <w:uiPriority w:val="0"/>
    <w:rPr>
      <w:szCs w:val="24"/>
    </w:rPr>
  </w:style>
  <w:style w:type="paragraph" w:customStyle="1" w:styleId="339">
    <w:name w:val=" Char Char"/>
    <w:basedOn w:val="1"/>
    <w:qFormat/>
    <w:uiPriority w:val="0"/>
  </w:style>
  <w:style w:type="paragraph" w:customStyle="1" w:styleId="340">
    <w:name w:val="项目1"/>
    <w:basedOn w:val="1"/>
    <w:qFormat/>
    <w:uiPriority w:val="0"/>
    <w:pPr>
      <w:tabs>
        <w:tab w:val="left" w:pos="425"/>
      </w:tabs>
      <w:spacing w:line="480" w:lineRule="exact"/>
      <w:ind w:left="425" w:hanging="425" w:firstLineChars="200"/>
    </w:pPr>
    <w:rPr>
      <w:rFonts w:ascii="宋体"/>
      <w:sz w:val="24"/>
      <w:szCs w:val="24"/>
    </w:rPr>
  </w:style>
  <w:style w:type="paragraph" w:customStyle="1" w:styleId="341">
    <w:name w:val="条目样式"/>
    <w:basedOn w:val="1"/>
    <w:qFormat/>
    <w:uiPriority w:val="0"/>
    <w:pPr>
      <w:widowControl/>
      <w:spacing w:line="360" w:lineRule="auto"/>
      <w:ind w:firstLine="200" w:firstLineChars="200"/>
      <w:jc w:val="left"/>
    </w:pPr>
    <w:rPr>
      <w:sz w:val="24"/>
      <w:szCs w:val="24"/>
    </w:rPr>
  </w:style>
  <w:style w:type="paragraph" w:customStyle="1" w:styleId="342">
    <w:name w:val="Heading4 for inserts"/>
    <w:basedOn w:val="5"/>
    <w:qFormat/>
    <w:uiPriority w:val="0"/>
    <w:pPr>
      <w:numPr>
        <w:ilvl w:val="0"/>
        <w:numId w:val="0"/>
      </w:numPr>
      <w:tabs>
        <w:tab w:val="left" w:pos="900"/>
      </w:tabs>
      <w:topLinePunct/>
      <w:spacing w:line="288" w:lineRule="auto"/>
      <w:jc w:val="left"/>
      <w:textAlignment w:val="center"/>
    </w:pPr>
    <w:rPr>
      <w:rFonts w:ascii="Microsoft Sans Serif" w:hAnsi="Microsoft Sans Serif" w:eastAsia="仿宋_GB2312" w:cs="Microsoft Sans Serif"/>
      <w:b/>
      <w:color w:val="auto"/>
      <w:lang w:val="sv-SE"/>
    </w:rPr>
  </w:style>
  <w:style w:type="paragraph" w:customStyle="1" w:styleId="343">
    <w:name w:val="*Bullet2"/>
    <w:qFormat/>
    <w:uiPriority w:val="0"/>
    <w:pPr>
      <w:tabs>
        <w:tab w:val="left" w:pos="1320"/>
        <w:tab w:val="left" w:pos="1980"/>
      </w:tabs>
      <w:spacing w:before="80" w:after="200" w:line="280" w:lineRule="exact"/>
      <w:ind w:left="1980" w:hanging="840"/>
    </w:pPr>
    <w:rPr>
      <w:rFonts w:ascii="Arial" w:hAnsi="Arial" w:eastAsia="华文楷体" w:cs="Times New Roman"/>
      <w:sz w:val="24"/>
      <w:lang w:val="en-US" w:eastAsia="zh-CN" w:bidi="ar-SA"/>
    </w:rPr>
  </w:style>
  <w:style w:type="paragraph" w:customStyle="1" w:styleId="344">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345">
    <w:name w:val="样式 标题 2 + Times New Roman 四号 非加粗 段前: 5 磅 段后: 0 磅 行距: 固定值 20..."/>
    <w:basedOn w:val="3"/>
    <w:qFormat/>
    <w:uiPriority w:val="0"/>
    <w:pPr>
      <w:spacing w:before="100" w:beforeLines="0" w:after="0" w:afterLines="0" w:line="400" w:lineRule="exact"/>
    </w:pPr>
    <w:rPr>
      <w:rFonts w:ascii="Times New Roman" w:hAnsi="Times New Roman" w:cs="宋体"/>
      <w:sz w:val="28"/>
      <w:szCs w:val="20"/>
    </w:rPr>
  </w:style>
  <w:style w:type="paragraph" w:customStyle="1" w:styleId="346">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47">
    <w:name w:val="项目符号 加粗 一级 Char"/>
    <w:basedOn w:val="1"/>
    <w:qFormat/>
    <w:uiPriority w:val="0"/>
    <w:pPr>
      <w:tabs>
        <w:tab w:val="left" w:pos="900"/>
      </w:tabs>
      <w:spacing w:before="120" w:beforeLines="0" w:after="120" w:afterLines="0" w:line="400" w:lineRule="exact"/>
      <w:ind w:left="900" w:hanging="420"/>
    </w:pPr>
    <w:rPr>
      <w:rFonts w:ascii="宋体" w:hAnsi="宋体"/>
      <w:sz w:val="24"/>
      <w:szCs w:val="24"/>
    </w:rPr>
  </w:style>
  <w:style w:type="paragraph" w:customStyle="1" w:styleId="348">
    <w:name w:val="a"/>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49">
    <w:name w:val=" Char Char Char Char Char Char"/>
    <w:basedOn w:val="1"/>
    <w:qFormat/>
    <w:uiPriority w:val="0"/>
    <w:pPr>
      <w:spacing w:line="360" w:lineRule="auto"/>
    </w:pPr>
    <w:rPr>
      <w:rFonts w:ascii="Tahoma" w:hAnsi="Tahoma"/>
      <w:sz w:val="24"/>
    </w:rPr>
  </w:style>
  <w:style w:type="paragraph" w:customStyle="1" w:styleId="350">
    <w:name w:val="列出段落1"/>
    <w:qFormat/>
    <w:uiPriority w:val="0"/>
    <w:pPr>
      <w:widowControl w:val="0"/>
      <w:ind w:firstLine="200" w:firstLineChars="200"/>
      <w:jc w:val="both"/>
    </w:pPr>
    <w:rPr>
      <w:rFonts w:ascii="Calibri" w:hAnsi="Calibri" w:eastAsia="宋体" w:cs="Times New Roman"/>
      <w:kern w:val="2"/>
      <w:sz w:val="21"/>
      <w:szCs w:val="22"/>
      <w:lang w:val="en-US" w:eastAsia="zh-CN" w:bidi="ar-SA"/>
    </w:rPr>
  </w:style>
  <w:style w:type="paragraph" w:customStyle="1" w:styleId="351">
    <w:name w:val="Char Char Char1 Char Char Char Char Char Char Char Char Char Char Char Char Char Char Char Char Char Char1 Char Char Char"/>
    <w:basedOn w:val="1"/>
    <w:qFormat/>
    <w:uiPriority w:val="0"/>
    <w:pPr>
      <w:spacing w:line="360" w:lineRule="auto"/>
      <w:ind w:firstLine="200" w:firstLineChars="200"/>
    </w:pPr>
    <w:rPr>
      <w:rFonts w:ascii="Tahoma" w:hAnsi="Tahoma"/>
      <w:sz w:val="28"/>
    </w:rPr>
  </w:style>
  <w:style w:type="paragraph" w:customStyle="1" w:styleId="352">
    <w:name w:val="样式4"/>
    <w:basedOn w:val="31"/>
    <w:qFormat/>
    <w:uiPriority w:val="0"/>
    <w:pPr>
      <w:tabs>
        <w:tab w:val="right" w:leader="dot" w:pos="9344"/>
      </w:tabs>
    </w:pPr>
    <w:rPr>
      <w:rFonts w:ascii="楷体_GB2312" w:hAnsi="宋体" w:eastAsia="楷体_GB2312"/>
      <w:sz w:val="24"/>
      <w:szCs w:val="24"/>
      <w:lang w:val="en-US" w:eastAsia="zh-CN"/>
    </w:rPr>
  </w:style>
  <w:style w:type="paragraph" w:customStyle="1" w:styleId="353">
    <w:name w:val="默认段落字体 Para Char Char Char Char Char Char1 Char"/>
    <w:basedOn w:val="1"/>
    <w:qFormat/>
    <w:uiPriority w:val="0"/>
    <w:pPr>
      <w:spacing w:line="360" w:lineRule="auto"/>
      <w:ind w:firstLine="200" w:firstLineChars="200"/>
    </w:pPr>
    <w:rPr>
      <w:rFonts w:ascii="Tahoma" w:hAnsi="Tahoma"/>
      <w:sz w:val="28"/>
      <w:szCs w:val="24"/>
    </w:rPr>
  </w:style>
  <w:style w:type="paragraph" w:customStyle="1" w:styleId="354">
    <w:name w:val="ST20_17"/>
    <w:basedOn w:val="5"/>
    <w:qFormat/>
    <w:uiPriority w:val="0"/>
    <w:pPr>
      <w:autoSpaceDE w:val="0"/>
      <w:autoSpaceDN w:val="0"/>
      <w:adjustRightInd w:val="0"/>
      <w:spacing w:before="0" w:beforeLines="0" w:after="0" w:afterLines="0" w:line="240" w:lineRule="atLeast"/>
      <w:ind w:left="0" w:firstLine="0"/>
      <w:jc w:val="both"/>
      <w:outlineLvl w:val="9"/>
    </w:pPr>
    <w:rPr>
      <w:rFonts w:ascii="宋体" w:hAnsi="Tms Rmn"/>
      <w:color w:val="auto"/>
      <w:kern w:val="0"/>
      <w:szCs w:val="20"/>
      <w:lang w:val="en-US" w:eastAsia="zh-CN"/>
    </w:rPr>
  </w:style>
  <w:style w:type="paragraph" w:customStyle="1" w:styleId="355">
    <w:name w:val="List Bullet 4"/>
    <w:basedOn w:val="1"/>
    <w:qFormat/>
    <w:uiPriority w:val="0"/>
    <w:pPr>
      <w:tabs>
        <w:tab w:val="left" w:pos="1620"/>
      </w:tabs>
      <w:spacing w:before="120" w:after="120" w:line="360" w:lineRule="auto"/>
      <w:ind w:left="1620" w:hanging="360"/>
    </w:pPr>
    <w:rPr>
      <w:sz w:val="24"/>
      <w:szCs w:val="24"/>
    </w:rPr>
  </w:style>
  <w:style w:type="paragraph" w:customStyle="1" w:styleId="356">
    <w:name w:val="样式"/>
    <w:basedOn w:val="1"/>
    <w:qFormat/>
    <w:uiPriority w:val="0"/>
    <w:pPr>
      <w:tabs>
        <w:tab w:val="left" w:pos="567"/>
      </w:tabs>
      <w:spacing w:line="460" w:lineRule="atLeast"/>
    </w:pPr>
    <w:rPr>
      <w:rFonts w:ascii="Arial" w:hAnsi="Arial"/>
      <w:spacing w:val="6"/>
      <w:sz w:val="24"/>
      <w:szCs w:val="24"/>
    </w:rPr>
  </w:style>
  <w:style w:type="paragraph" w:customStyle="1" w:styleId="357">
    <w:name w:val="样式 标题 3 + 宋体"/>
    <w:basedOn w:val="4"/>
    <w:next w:val="24"/>
    <w:qFormat/>
    <w:uiPriority w:val="0"/>
    <w:pPr>
      <w:tabs>
        <w:tab w:val="left" w:pos="709"/>
      </w:tabs>
      <w:topLinePunct/>
      <w:adjustRightInd w:val="0"/>
      <w:snapToGrid w:val="0"/>
      <w:spacing w:before="120" w:beforeLines="0" w:after="120" w:afterLines="0" w:line="240" w:lineRule="auto"/>
      <w:ind w:left="709" w:hanging="709" w:hangingChars="198"/>
      <w:jc w:val="left"/>
      <w:textAlignment w:val="center"/>
    </w:pPr>
    <w:rPr>
      <w:rFonts w:ascii="宋体" w:hAnsi="宋体" w:cs="宋体"/>
      <w:sz w:val="30"/>
      <w:szCs w:val="28"/>
      <w:lang w:val="sv-SE" w:eastAsia="zh-TW"/>
    </w:rPr>
  </w:style>
  <w:style w:type="paragraph" w:customStyle="1" w:styleId="358">
    <w:name w:val="样式 标题 2标题12nd levelh22Header 2H2UNDERRUBRIK 1-2sect 1.2..."/>
    <w:basedOn w:val="1"/>
    <w:qFormat/>
    <w:uiPriority w:val="0"/>
    <w:pPr>
      <w:spacing w:line="480" w:lineRule="exact"/>
      <w:ind w:left="454" w:firstLine="200" w:firstLineChars="200"/>
    </w:pPr>
    <w:rPr>
      <w:sz w:val="24"/>
      <w:szCs w:val="24"/>
    </w:rPr>
  </w:style>
  <w:style w:type="paragraph" w:customStyle="1" w:styleId="359">
    <w:name w:val="Char1 Char Char Char Char Char"/>
    <w:basedOn w:val="1"/>
    <w:qFormat/>
    <w:uiPriority w:val="0"/>
    <w:pPr>
      <w:spacing w:line="480" w:lineRule="exact"/>
      <w:ind w:firstLine="200" w:firstLineChars="200"/>
    </w:pPr>
    <w:rPr>
      <w:rFonts w:ascii="Tahoma" w:hAnsi="Tahoma"/>
      <w:sz w:val="24"/>
      <w:szCs w:val="24"/>
    </w:rPr>
  </w:style>
  <w:style w:type="paragraph" w:customStyle="1" w:styleId="360">
    <w:name w:val="样式11"/>
    <w:basedOn w:val="352"/>
    <w:next w:val="361"/>
    <w:qFormat/>
    <w:uiPriority w:val="0"/>
    <w:pPr>
      <w:ind w:left="420" w:leftChars="0"/>
      <w:jc w:val="left"/>
    </w:pPr>
    <w:rPr>
      <w:rFonts w:ascii="仿宋_GB2312" w:eastAsia="仿宋_GB2312"/>
      <w:i/>
      <w:iCs/>
      <w:sz w:val="28"/>
      <w:szCs w:val="20"/>
    </w:rPr>
  </w:style>
  <w:style w:type="paragraph" w:customStyle="1" w:styleId="361">
    <w:name w:val="样式5"/>
    <w:basedOn w:val="1"/>
    <w:qFormat/>
    <w:uiPriority w:val="0"/>
    <w:pPr>
      <w:spacing w:line="360" w:lineRule="auto"/>
      <w:ind w:firstLine="488" w:firstLineChars="200"/>
    </w:pPr>
    <w:rPr>
      <w:rFonts w:ascii="楷体_GB2312" w:hAnsi="宋体" w:eastAsia="楷体_GB2312"/>
      <w:spacing w:val="2"/>
      <w:sz w:val="24"/>
      <w:szCs w:val="24"/>
    </w:rPr>
  </w:style>
  <w:style w:type="paragraph" w:customStyle="1" w:styleId="362">
    <w:name w:val="List Paragraph1"/>
    <w:basedOn w:val="1"/>
    <w:qFormat/>
    <w:uiPriority w:val="0"/>
    <w:pPr>
      <w:adjustRightInd w:val="0"/>
      <w:snapToGrid w:val="0"/>
      <w:spacing w:before="120" w:after="120" w:line="360" w:lineRule="auto"/>
      <w:ind w:left="578" w:firstLine="420" w:firstLineChars="200"/>
    </w:pPr>
    <w:rPr>
      <w:lang w:eastAsia="zh-TW"/>
    </w:rPr>
  </w:style>
  <w:style w:type="paragraph" w:customStyle="1" w:styleId="363">
    <w:name w:val="封面正文"/>
    <w:qFormat/>
    <w:uiPriority w:val="0"/>
    <w:pPr>
      <w:jc w:val="both"/>
    </w:pPr>
    <w:rPr>
      <w:rFonts w:ascii="Times New Roman" w:hAnsi="Times New Roman" w:eastAsia="宋体" w:cs="Times New Roman"/>
      <w:lang w:val="en-US" w:eastAsia="zh-CN" w:bidi="ar-SA"/>
    </w:rPr>
  </w:style>
  <w:style w:type="paragraph" w:customStyle="1" w:styleId="364">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365">
    <w:name w:val="content"/>
    <w:basedOn w:val="1"/>
    <w:qFormat/>
    <w:uiPriority w:val="0"/>
    <w:pPr>
      <w:widowControl/>
      <w:spacing w:before="100" w:beforeLines="0" w:beforeAutospacing="1" w:after="100" w:afterLines="0" w:afterAutospacing="1" w:line="300" w:lineRule="atLeast"/>
      <w:ind w:firstLine="240" w:firstLineChars="200"/>
      <w:jc w:val="left"/>
    </w:pPr>
    <w:rPr>
      <w:rFonts w:ascii="ˎ̥" w:hAnsi="ˎ̥" w:cs="宋体"/>
      <w:color w:val="000000"/>
      <w:kern w:val="0"/>
      <w:sz w:val="18"/>
      <w:szCs w:val="18"/>
    </w:rPr>
  </w:style>
  <w:style w:type="paragraph" w:customStyle="1" w:styleId="36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367">
    <w:name w:val="样式8"/>
    <w:basedOn w:val="35"/>
    <w:qFormat/>
    <w:uiPriority w:val="0"/>
    <w:pPr>
      <w:spacing w:after="0" w:afterLines="0" w:line="480" w:lineRule="exact"/>
      <w:ind w:left="0" w:leftChars="0" w:firstLine="488" w:firstLineChars="200"/>
    </w:pPr>
    <w:rPr>
      <w:rFonts w:ascii="楷体_GB2312" w:hAnsi="宋体" w:eastAsia="楷体_GB2312"/>
      <w:spacing w:val="2"/>
      <w:sz w:val="24"/>
      <w:szCs w:val="24"/>
    </w:rPr>
  </w:style>
  <w:style w:type="paragraph" w:customStyle="1" w:styleId="368">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369">
    <w:name w:val="Char1 Char Char Char"/>
    <w:basedOn w:val="1"/>
    <w:qFormat/>
    <w:uiPriority w:val="0"/>
    <w:pPr>
      <w:widowControl/>
      <w:spacing w:before="100" w:beforeLines="0" w:beforeAutospacing="1" w:after="100" w:afterLines="0" w:afterAutospacing="1" w:line="330" w:lineRule="atLeast"/>
      <w:ind w:left="360"/>
      <w:jc w:val="left"/>
    </w:pPr>
    <w:rPr>
      <w:rFonts w:ascii="ˎ̥" w:hAnsi="ˎ̥" w:cs="宋体"/>
      <w:color w:val="51585D"/>
      <w:kern w:val="0"/>
      <w:szCs w:val="18"/>
    </w:rPr>
  </w:style>
  <w:style w:type="paragraph" w:customStyle="1" w:styleId="37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371">
    <w:name w:val="Char Char Char Char Char Char Char"/>
    <w:basedOn w:val="1"/>
    <w:qFormat/>
    <w:uiPriority w:val="0"/>
    <w:rPr>
      <w:szCs w:val="24"/>
    </w:rPr>
  </w:style>
  <w:style w:type="paragraph" w:customStyle="1" w:styleId="372">
    <w:name w:val="Char Char Char1 Char Char Char Char Char Char Char Char Char Char Char Char Char Char Char Char Char Char1 Char Char Char Char Char Char"/>
    <w:basedOn w:val="1"/>
    <w:qFormat/>
    <w:uiPriority w:val="0"/>
    <w:pPr>
      <w:spacing w:line="360" w:lineRule="auto"/>
      <w:ind w:firstLine="200" w:firstLineChars="200"/>
    </w:pPr>
    <w:rPr>
      <w:rFonts w:ascii="Tahoma" w:hAnsi="Tahoma"/>
      <w:sz w:val="28"/>
    </w:rPr>
  </w:style>
  <w:style w:type="paragraph" w:customStyle="1" w:styleId="373">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74">
    <w:name w:val="表格文字"/>
    <w:basedOn w:val="1"/>
    <w:qFormat/>
    <w:uiPriority w:val="0"/>
    <w:pPr>
      <w:adjustRightInd w:val="0"/>
      <w:spacing w:line="420" w:lineRule="atLeast"/>
      <w:jc w:val="left"/>
      <w:textAlignment w:val="baseline"/>
    </w:pPr>
    <w:rPr>
      <w:kern w:val="0"/>
    </w:rPr>
  </w:style>
  <w:style w:type="paragraph" w:customStyle="1" w:styleId="375">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76">
    <w:name w:val="Char Char Char Char Char Char Char Char Char Char Char Char Char Char Char Char"/>
    <w:basedOn w:val="1"/>
    <w:qFormat/>
    <w:uiPriority w:val="0"/>
    <w:pPr>
      <w:widowControl/>
      <w:spacing w:before="100" w:beforeLines="0" w:beforeAutospacing="1" w:after="100" w:afterLines="0" w:afterAutospacing="1" w:line="330" w:lineRule="atLeast"/>
      <w:ind w:left="360" w:firstLine="200" w:firstLineChars="200"/>
      <w:jc w:val="left"/>
    </w:pPr>
    <w:rPr>
      <w:rFonts w:ascii="ˎ̥" w:hAnsi="ˎ̥" w:cs="宋体"/>
      <w:color w:val="51585D"/>
      <w:kern w:val="0"/>
      <w:szCs w:val="18"/>
    </w:rPr>
  </w:style>
  <w:style w:type="paragraph" w:customStyle="1" w:styleId="377">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378">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379">
    <w:name w:val="xl34"/>
    <w:basedOn w:val="1"/>
    <w:qFormat/>
    <w:uiPriority w:val="0"/>
    <w:pPr>
      <w:widowControl/>
      <w:pBdr>
        <w:left w:val="single" w:color="auto" w:sz="4" w:space="0"/>
      </w:pBdr>
      <w:spacing w:before="100" w:beforeLines="0" w:beforeAutospacing="1" w:after="100" w:afterLines="0" w:afterAutospacing="1" w:line="360" w:lineRule="auto"/>
      <w:jc w:val="center"/>
      <w:textAlignment w:val="center"/>
    </w:pPr>
    <w:rPr>
      <w:rFonts w:hint="eastAsia" w:ascii="楷体_GB2312" w:hAnsi="宋体" w:eastAsia="楷体_GB2312"/>
      <w:kern w:val="0"/>
      <w:sz w:val="24"/>
      <w:szCs w:val="24"/>
    </w:rPr>
  </w:style>
  <w:style w:type="paragraph" w:styleId="380">
    <w:name w:val="List Paragraph"/>
    <w:basedOn w:val="1"/>
    <w:qFormat/>
    <w:uiPriority w:val="34"/>
    <w:pPr>
      <w:ind w:firstLine="420" w:firstLineChars="200"/>
    </w:pPr>
  </w:style>
  <w:style w:type="paragraph" w:customStyle="1" w:styleId="381">
    <w:name w:val=" Char Char Char1 Char Char Char Char"/>
    <w:basedOn w:val="1"/>
    <w:semiHidden/>
    <w:qFormat/>
    <w:uiPriority w:val="0"/>
    <w:rPr>
      <w:szCs w:val="30"/>
    </w:rPr>
  </w:style>
  <w:style w:type="paragraph" w:customStyle="1" w:styleId="382">
    <w:name w:val="样式 标题 4bulletblbbH4h44listH4-Heading 4l4.4l4Heading 4..."/>
    <w:basedOn w:val="5"/>
    <w:qFormat/>
    <w:uiPriority w:val="0"/>
    <w:pPr>
      <w:keepLines w:val="0"/>
      <w:spacing w:line="372" w:lineRule="auto"/>
      <w:ind w:left="1680" w:firstLine="0"/>
      <w:jc w:val="left"/>
    </w:pPr>
    <w:rPr>
      <w:rFonts w:ascii="Cambria" w:hAnsi="Cambria" w:eastAsia="黑体"/>
      <w:szCs w:val="28"/>
    </w:rPr>
  </w:style>
  <w:style w:type="paragraph" w:customStyle="1" w:styleId="383">
    <w:name w:val="List Bullet1"/>
    <w:basedOn w:val="1"/>
    <w:qFormat/>
    <w:uiPriority w:val="0"/>
    <w:pPr>
      <w:widowControl/>
      <w:tabs>
        <w:tab w:val="left" w:pos="984"/>
      </w:tabs>
      <w:spacing w:before="240" w:beforeLines="0" w:after="120" w:afterLines="0" w:line="288" w:lineRule="auto"/>
      <w:ind w:left="984" w:right="57" w:hanging="360" w:firstLineChars="200"/>
      <w:jc w:val="left"/>
    </w:pPr>
    <w:rPr>
      <w:kern w:val="0"/>
      <w:szCs w:val="24"/>
    </w:rPr>
  </w:style>
  <w:style w:type="paragraph" w:customStyle="1" w:styleId="384">
    <w:name w:val="list of comment Char"/>
    <w:basedOn w:val="1"/>
    <w:qFormat/>
    <w:uiPriority w:val="0"/>
    <w:pPr>
      <w:numPr>
        <w:ilvl w:val="0"/>
        <w:numId w:val="15"/>
      </w:numPr>
      <w:tabs>
        <w:tab w:val="left" w:pos="567"/>
        <w:tab w:val="clear" w:pos="360"/>
      </w:tabs>
      <w:ind w:left="1304" w:hanging="1304"/>
    </w:pPr>
    <w:rPr>
      <w:bCs w:val="0"/>
      <w:sz w:val="24"/>
      <w:szCs w:val="24"/>
    </w:rPr>
  </w:style>
  <w:style w:type="paragraph" w:customStyle="1" w:styleId="385">
    <w:name w:val="C"/>
    <w:basedOn w:val="1"/>
    <w:qFormat/>
    <w:uiPriority w:val="0"/>
    <w:pPr>
      <w:tabs>
        <w:tab w:val="left" w:pos="5600"/>
      </w:tabs>
      <w:adjustRightInd w:val="0"/>
      <w:spacing w:line="480" w:lineRule="atLeast"/>
      <w:textAlignment w:val="baseline"/>
    </w:pPr>
    <w:rPr>
      <w:spacing w:val="4"/>
      <w:kern w:val="0"/>
      <w:sz w:val="28"/>
    </w:rPr>
  </w:style>
  <w:style w:type="paragraph" w:customStyle="1" w:styleId="386">
    <w:name w:val="五级条标题"/>
    <w:basedOn w:val="281"/>
    <w:next w:val="243"/>
    <w:qFormat/>
    <w:uiPriority w:val="0"/>
    <w:pPr>
      <w:tabs>
        <w:tab w:val="left" w:pos="1296"/>
        <w:tab w:val="left" w:pos="3780"/>
        <w:tab w:val="clear" w:pos="1152"/>
        <w:tab w:val="clear" w:pos="3360"/>
      </w:tabs>
      <w:ind w:left="2940"/>
      <w:outlineLvl w:val="6"/>
    </w:pPr>
  </w:style>
  <w:style w:type="paragraph" w:customStyle="1" w:styleId="387">
    <w:name w:val="普通(Web)12"/>
    <w:basedOn w:val="1"/>
    <w:qFormat/>
    <w:uiPriority w:val="0"/>
    <w:pPr>
      <w:widowControl/>
      <w:spacing w:line="480" w:lineRule="exact"/>
      <w:ind w:firstLine="200" w:firstLineChars="200"/>
      <w:jc w:val="left"/>
    </w:pPr>
    <w:rPr>
      <w:rFonts w:ascii="宋体" w:hAnsi="宋体" w:cs="宋体"/>
      <w:kern w:val="0"/>
      <w:sz w:val="24"/>
      <w:szCs w:val="24"/>
    </w:rPr>
  </w:style>
  <w:style w:type="paragraph" w:customStyle="1" w:styleId="388">
    <w:name w:val="Char3"/>
    <w:basedOn w:val="1"/>
    <w:qFormat/>
    <w:uiPriority w:val="0"/>
    <w:pPr>
      <w:tabs>
        <w:tab w:val="left" w:pos="360"/>
      </w:tabs>
      <w:spacing w:before="120" w:after="120" w:line="360" w:lineRule="auto"/>
      <w:ind w:left="360" w:hanging="360"/>
    </w:pPr>
    <w:rPr>
      <w:szCs w:val="24"/>
    </w:rPr>
  </w:style>
  <w:style w:type="paragraph" w:customStyle="1" w:styleId="389">
    <w:name w:val="3级项目编号"/>
    <w:basedOn w:val="306"/>
    <w:qFormat/>
    <w:uiPriority w:val="0"/>
  </w:style>
  <w:style w:type="paragraph" w:customStyle="1" w:styleId="390">
    <w:name w:val="样式3"/>
    <w:basedOn w:val="3"/>
    <w:qFormat/>
    <w:uiPriority w:val="0"/>
    <w:rPr>
      <w:rFonts w:ascii="楷体_GB2312" w:hAnsi="宋体" w:eastAsia="宋体"/>
      <w:color w:val="0000FF"/>
      <w:spacing w:val="2"/>
      <w:sz w:val="30"/>
      <w:szCs w:val="28"/>
    </w:rPr>
  </w:style>
  <w:style w:type="paragraph" w:customStyle="1" w:styleId="391">
    <w:name w:val="Char Char Char1 Char Char Char Char Char Char Char Char Char Char Char Char Char Char Char Char Char Char1"/>
    <w:basedOn w:val="1"/>
    <w:qFormat/>
    <w:uiPriority w:val="0"/>
    <w:pPr>
      <w:spacing w:line="360" w:lineRule="auto"/>
      <w:ind w:firstLine="200" w:firstLineChars="200"/>
    </w:pPr>
    <w:rPr>
      <w:rFonts w:ascii="Tahoma" w:hAnsi="Tahoma"/>
      <w:sz w:val="28"/>
    </w:rPr>
  </w:style>
  <w:style w:type="paragraph" w:customStyle="1" w:styleId="392">
    <w:name w:val=" Char"/>
    <w:basedOn w:val="1"/>
    <w:qFormat/>
    <w:uiPriority w:val="0"/>
    <w:rPr>
      <w:rFonts w:ascii="Tahoma" w:hAnsi="Tahoma"/>
      <w:sz w:val="24"/>
    </w:rPr>
  </w:style>
  <w:style w:type="paragraph" w:customStyle="1" w:styleId="393">
    <w:name w:val="样式 标题 3(A-3)h3Heading 3 - oldLevel 3 HeadH3level_3PIM 3s..."/>
    <w:basedOn w:val="4"/>
    <w:qFormat/>
    <w:uiPriority w:val="0"/>
    <w:pPr>
      <w:tabs>
        <w:tab w:val="left" w:pos="720"/>
        <w:tab w:val="left" w:pos="1080"/>
      </w:tabs>
      <w:topLinePunct/>
      <w:adjustRightInd w:val="0"/>
      <w:snapToGrid w:val="0"/>
      <w:spacing w:before="120" w:beforeLines="0" w:after="120" w:afterLines="0" w:line="240" w:lineRule="auto"/>
      <w:ind w:left="432" w:hanging="432"/>
      <w:jc w:val="left"/>
      <w:textAlignment w:val="center"/>
    </w:pPr>
    <w:rPr>
      <w:rFonts w:eastAsia="黑体" w:cs="宋体"/>
      <w:sz w:val="28"/>
      <w:szCs w:val="20"/>
      <w:lang w:val="sv-SE"/>
    </w:rPr>
  </w:style>
  <w:style w:type="paragraph" w:customStyle="1" w:styleId="394">
    <w:name w:val="my"/>
    <w:basedOn w:val="1"/>
    <w:qFormat/>
    <w:uiPriority w:val="0"/>
    <w:pPr>
      <w:spacing w:line="360" w:lineRule="auto"/>
      <w:ind w:firstLine="200" w:firstLineChars="200"/>
    </w:pPr>
    <w:rPr>
      <w:sz w:val="24"/>
      <w:szCs w:val="24"/>
    </w:rPr>
  </w:style>
  <w:style w:type="paragraph" w:customStyle="1" w:styleId="395">
    <w:name w:val="NCS 正文"/>
    <w:basedOn w:val="1"/>
    <w:qFormat/>
    <w:uiPriority w:val="0"/>
    <w:pPr>
      <w:widowControl/>
      <w:spacing w:after="156" w:afterLines="50" w:line="360" w:lineRule="auto"/>
      <w:ind w:firstLine="200" w:firstLineChars="200"/>
      <w:jc w:val="left"/>
    </w:pPr>
    <w:rPr>
      <w:kern w:val="0"/>
      <w:sz w:val="24"/>
      <w:szCs w:val="24"/>
    </w:rPr>
  </w:style>
  <w:style w:type="paragraph" w:customStyle="1" w:styleId="396">
    <w:name w:val="footer"/>
    <w:basedOn w:val="1"/>
    <w:qFormat/>
    <w:uiPriority w:val="0"/>
    <w:pPr>
      <w:tabs>
        <w:tab w:val="center" w:pos="4153"/>
        <w:tab w:val="right" w:pos="8306"/>
      </w:tabs>
      <w:adjustRightInd w:val="0"/>
      <w:snapToGrid w:val="0"/>
      <w:spacing w:before="120" w:after="120" w:line="360" w:lineRule="auto"/>
      <w:ind w:left="578" w:hanging="578"/>
    </w:pPr>
    <w:rPr>
      <w:lang w:eastAsia="zh-TW"/>
    </w:rPr>
  </w:style>
  <w:style w:type="paragraph" w:customStyle="1" w:styleId="397">
    <w:name w:val="样式9"/>
    <w:basedOn w:val="163"/>
    <w:qFormat/>
    <w:uiPriority w:val="0"/>
    <w:rPr>
      <w:rFonts w:ascii="黑体" w:eastAsia="黑体"/>
    </w:rPr>
  </w:style>
  <w:style w:type="paragraph" w:customStyle="1" w:styleId="398">
    <w:name w:val="图题"/>
    <w:basedOn w:val="1"/>
    <w:next w:val="1"/>
    <w:qFormat/>
    <w:uiPriority w:val="0"/>
    <w:pPr>
      <w:widowControl/>
      <w:tabs>
        <w:tab w:val="left" w:pos="0"/>
      </w:tabs>
      <w:autoSpaceDN w:val="0"/>
      <w:spacing w:line="300" w:lineRule="auto"/>
      <w:ind w:firstLine="410" w:firstLineChars="171"/>
      <w:jc w:val="center"/>
    </w:pPr>
    <w:rPr>
      <w:rFonts w:ascii="宋体" w:eastAsia="黑体" w:cs="宋体"/>
      <w:kern w:val="0"/>
      <w:sz w:val="24"/>
      <w:szCs w:val="24"/>
      <w:lang w:val="zh-CN"/>
    </w:rPr>
  </w:style>
  <w:style w:type="paragraph" w:customStyle="1" w:styleId="399">
    <w:name w:val="正文+宋体 Char Char Char Char Char1"/>
    <w:basedOn w:val="1"/>
    <w:qFormat/>
    <w:uiPriority w:val="0"/>
    <w:pPr>
      <w:tabs>
        <w:tab w:val="left" w:pos="1680"/>
      </w:tabs>
      <w:spacing w:line="360" w:lineRule="auto"/>
      <w:ind w:firstLine="200" w:firstLineChars="200"/>
    </w:pPr>
    <w:rPr>
      <w:sz w:val="24"/>
      <w:szCs w:val="24"/>
    </w:rPr>
  </w:style>
  <w:style w:type="paragraph" w:customStyle="1" w:styleId="400">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401">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402">
    <w:name w:val="Heading 5"/>
    <w:basedOn w:val="1"/>
    <w:qFormat/>
    <w:uiPriority w:val="0"/>
    <w:pPr>
      <w:spacing w:line="480" w:lineRule="exact"/>
      <w:ind w:firstLine="200" w:firstLineChars="200"/>
    </w:pPr>
    <w:rPr>
      <w:szCs w:val="24"/>
    </w:rPr>
  </w:style>
  <w:style w:type="paragraph" w:customStyle="1" w:styleId="403">
    <w:name w:val="默认段落字体 Para Char Char Char Char"/>
    <w:basedOn w:val="1"/>
    <w:qFormat/>
    <w:uiPriority w:val="0"/>
    <w:pPr>
      <w:spacing w:before="120" w:after="120" w:line="360" w:lineRule="auto"/>
      <w:ind w:left="578" w:hanging="578"/>
    </w:pPr>
    <w:rPr>
      <w:rFonts w:ascii="Tahoma" w:hAnsi="Tahoma"/>
      <w:sz w:val="24"/>
    </w:rPr>
  </w:style>
  <w:style w:type="paragraph" w:customStyle="1" w:styleId="404">
    <w:name w:val="index 1"/>
    <w:basedOn w:val="1"/>
    <w:next w:val="1"/>
    <w:qFormat/>
    <w:uiPriority w:val="0"/>
    <w:pPr>
      <w:spacing w:before="120" w:after="120" w:line="360" w:lineRule="auto"/>
      <w:ind w:left="578" w:hanging="578"/>
    </w:pPr>
  </w:style>
  <w:style w:type="paragraph" w:customStyle="1" w:styleId="405">
    <w:name w:val="表格"/>
    <w:basedOn w:val="52"/>
    <w:qFormat/>
    <w:uiPriority w:val="0"/>
    <w:pPr>
      <w:tabs>
        <w:tab w:val="left" w:pos="628"/>
        <w:tab w:val="left" w:pos="1727"/>
        <w:tab w:val="left" w:pos="1884"/>
      </w:tabs>
      <w:spacing w:after="0" w:afterLines="0" w:line="300" w:lineRule="auto"/>
      <w:ind w:firstLine="0" w:firstLineChars="0"/>
    </w:pPr>
    <w:rPr>
      <w:rFonts w:ascii="宋体" w:hAnsi="宋体" w:cs="Arial"/>
      <w:sz w:val="24"/>
      <w:szCs w:val="24"/>
    </w:rPr>
  </w:style>
  <w:style w:type="paragraph" w:customStyle="1" w:styleId="406">
    <w:name w:val="标1"/>
    <w:basedOn w:val="163"/>
    <w:qFormat/>
    <w:uiPriority w:val="0"/>
  </w:style>
  <w:style w:type="paragraph" w:customStyle="1" w:styleId="407">
    <w:name w:val="样式 列表编号 + 行距: 1.5 倍行距"/>
    <w:basedOn w:val="16"/>
    <w:qFormat/>
    <w:uiPriority w:val="0"/>
    <w:pPr>
      <w:tabs>
        <w:tab w:val="left" w:pos="360"/>
        <w:tab w:val="clear" w:pos="1440"/>
      </w:tabs>
      <w:spacing w:line="360" w:lineRule="auto"/>
      <w:ind w:left="360" w:hanging="360" w:hangingChars="200"/>
    </w:pPr>
    <w:rPr>
      <w:rFonts w:cs="宋体"/>
      <w:sz w:val="24"/>
    </w:rPr>
  </w:style>
  <w:style w:type="paragraph" w:customStyle="1" w:styleId="408">
    <w:name w:val="Char Char1 Char Char Char Char Char Char Char Char Char Char Char Char Char Char Char Char Char Char Char Char Char Char Char Char Char Char Char Char Char Char Char Char Char Char Char Char Char Char Char Char"/>
    <w:basedOn w:val="1"/>
    <w:qFormat/>
    <w:uiPriority w:val="0"/>
    <w:pPr>
      <w:widowControl/>
      <w:spacing w:before="120" w:after="160" w:line="240" w:lineRule="exact"/>
      <w:ind w:left="578" w:hanging="578"/>
      <w:jc w:val="left"/>
    </w:pPr>
    <w:rPr>
      <w:rFonts w:ascii="Verdana" w:hAnsi="Verdana" w:eastAsia="仿宋_GB2312"/>
      <w:kern w:val="0"/>
      <w:sz w:val="24"/>
      <w:lang w:eastAsia="en-US"/>
    </w:rPr>
  </w:style>
  <w:style w:type="paragraph" w:customStyle="1" w:styleId="409">
    <w:name w:val="list of detail"/>
    <w:basedOn w:val="1"/>
    <w:qFormat/>
    <w:uiPriority w:val="0"/>
    <w:pPr>
      <w:tabs>
        <w:tab w:val="left" w:pos="1304"/>
      </w:tabs>
      <w:spacing w:before="120" w:after="120" w:line="360" w:lineRule="auto"/>
      <w:ind w:left="1304" w:hanging="1304"/>
    </w:pPr>
    <w:rPr>
      <w:sz w:val="24"/>
      <w:szCs w:val="24"/>
    </w:rPr>
  </w:style>
  <w:style w:type="paragraph" w:customStyle="1" w:styleId="410">
    <w:name w:val="Char Char Char Char Char Char Char Char Char Char"/>
    <w:basedOn w:val="1"/>
    <w:qFormat/>
    <w:uiPriority w:val="0"/>
    <w:rPr>
      <w:szCs w:val="24"/>
    </w:rPr>
  </w:style>
  <w:style w:type="paragraph" w:customStyle="1" w:styleId="411">
    <w:name w:val="Char Char Char Char Char1 Char"/>
    <w:basedOn w:val="1"/>
    <w:qFormat/>
    <w:uiPriority w:val="0"/>
    <w:rPr>
      <w:rFonts w:ascii="Tahoma" w:hAnsi="Tahoma"/>
      <w:sz w:val="24"/>
    </w:rPr>
  </w:style>
  <w:style w:type="paragraph" w:customStyle="1" w:styleId="412">
    <w:name w:val="List Bullet 3"/>
    <w:basedOn w:val="1"/>
    <w:qFormat/>
    <w:uiPriority w:val="0"/>
    <w:pPr>
      <w:tabs>
        <w:tab w:val="left" w:pos="1200"/>
      </w:tabs>
      <w:spacing w:before="120" w:after="120" w:line="360" w:lineRule="auto"/>
      <w:ind w:left="1200" w:hanging="360"/>
    </w:pPr>
    <w:rPr>
      <w:sz w:val="24"/>
      <w:szCs w:val="24"/>
    </w:rPr>
  </w:style>
  <w:style w:type="paragraph" w:customStyle="1" w:styleId="413">
    <w:name w:val="标题1"/>
    <w:basedOn w:val="8"/>
    <w:qFormat/>
    <w:uiPriority w:val="0"/>
    <w:pPr>
      <w:tabs>
        <w:tab w:val="left" w:pos="2440"/>
        <w:tab w:val="center" w:pos="4193"/>
      </w:tabs>
      <w:jc w:val="center"/>
    </w:pPr>
    <w:rPr>
      <w:rFonts w:ascii="隶书" w:hAnsi="宋体" w:eastAsia="隶书"/>
      <w:color w:val="FF0000"/>
      <w:spacing w:val="2"/>
      <w:sz w:val="48"/>
      <w:szCs w:val="48"/>
    </w:rPr>
  </w:style>
  <w:style w:type="paragraph" w:customStyle="1" w:styleId="414">
    <w:name w:val="Char Char1 Char"/>
    <w:basedOn w:val="1"/>
    <w:qFormat/>
    <w:uiPriority w:val="0"/>
    <w:rPr>
      <w:szCs w:val="24"/>
    </w:rPr>
  </w:style>
  <w:style w:type="paragraph" w:customStyle="1" w:styleId="415">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416">
    <w:name w:val="Bullet"/>
    <w:basedOn w:val="1"/>
    <w:qFormat/>
    <w:uiPriority w:val="0"/>
    <w:pPr>
      <w:keepLines/>
      <w:widowControl/>
      <w:tabs>
        <w:tab w:val="left" w:pos="1200"/>
      </w:tabs>
      <w:overflowPunct w:val="0"/>
      <w:autoSpaceDE w:val="0"/>
      <w:autoSpaceDN w:val="0"/>
      <w:spacing w:before="120" w:beforeLines="0" w:after="120" w:afterLines="0" w:line="480" w:lineRule="exact"/>
      <w:ind w:left="1200" w:hanging="360" w:firstLineChars="200"/>
      <w:jc w:val="left"/>
      <w:textAlignment w:val="baseline"/>
    </w:pPr>
    <w:rPr>
      <w:rFonts w:ascii="宋体" w:hAnsi="宋体"/>
      <w:kern w:val="0"/>
      <w:sz w:val="22"/>
      <w:szCs w:val="24"/>
      <w:lang w:val="en-AU" w:eastAsia="en-US"/>
    </w:rPr>
  </w:style>
  <w:style w:type="paragraph" w:customStyle="1" w:styleId="417">
    <w:name w:val="Char2"/>
    <w:basedOn w:val="1"/>
    <w:qFormat/>
    <w:uiPriority w:val="0"/>
    <w:pPr>
      <w:spacing w:before="120" w:after="120" w:line="360" w:lineRule="auto"/>
      <w:ind w:left="578" w:hanging="578"/>
    </w:pPr>
    <w:rPr>
      <w:rFonts w:ascii="Tahoma" w:hAnsi="Tahoma"/>
      <w:sz w:val="24"/>
    </w:rPr>
  </w:style>
  <w:style w:type="paragraph" w:customStyle="1" w:styleId="418">
    <w:name w:val="叙述"/>
    <w:basedOn w:val="1"/>
    <w:qFormat/>
    <w:uiPriority w:val="0"/>
    <w:pPr>
      <w:tabs>
        <w:tab w:val="left" w:pos="720"/>
        <w:tab w:val="left" w:pos="4800"/>
        <w:tab w:val="left" w:pos="6240"/>
      </w:tabs>
      <w:adjustRightInd w:val="0"/>
      <w:spacing w:line="360" w:lineRule="auto"/>
      <w:ind w:left="737" w:hanging="737"/>
    </w:pPr>
    <w:rPr>
      <w:rFonts w:ascii="Arial" w:hAnsi="Arial"/>
      <w:kern w:val="0"/>
      <w:sz w:val="24"/>
    </w:rPr>
  </w:style>
  <w:style w:type="paragraph" w:customStyle="1" w:styleId="419">
    <w:name w:val="TitlePage_Header"/>
    <w:basedOn w:val="1"/>
    <w:qFormat/>
    <w:uiPriority w:val="0"/>
    <w:pPr>
      <w:widowControl/>
      <w:spacing w:before="240" w:beforeLines="0" w:after="240" w:afterLines="0" w:line="360" w:lineRule="auto"/>
      <w:ind w:left="3240"/>
      <w:jc w:val="left"/>
    </w:pPr>
    <w:rPr>
      <w:rFonts w:ascii="Arial" w:hAnsi="Arial"/>
      <w:kern w:val="0"/>
      <w:sz w:val="32"/>
      <w:lang w:val="en-GB" w:eastAsia="en-US"/>
    </w:rPr>
  </w:style>
  <w:style w:type="paragraph" w:customStyle="1" w:styleId="420">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421">
    <w:name w:val="封面标题"/>
    <w:basedOn w:val="1"/>
    <w:qFormat/>
    <w:uiPriority w:val="0"/>
    <w:pPr>
      <w:spacing w:line="360" w:lineRule="auto"/>
      <w:jc w:val="center"/>
    </w:pPr>
    <w:rPr>
      <w:rFonts w:ascii="Arial" w:hAnsi="Arial" w:eastAsia="黑体"/>
      <w:sz w:val="48"/>
      <w:szCs w:val="24"/>
    </w:rPr>
  </w:style>
  <w:style w:type="paragraph" w:customStyle="1" w:styleId="422">
    <w:name w:val="Char1 Char Char Char Char Char Char"/>
    <w:basedOn w:val="1"/>
    <w:qFormat/>
    <w:uiPriority w:val="0"/>
    <w:rPr>
      <w:szCs w:val="24"/>
    </w:rPr>
  </w:style>
  <w:style w:type="paragraph" w:customStyle="1" w:styleId="423">
    <w:name w:val="纯文本1"/>
    <w:basedOn w:val="1"/>
    <w:qFormat/>
    <w:uiPriority w:val="0"/>
    <w:pPr>
      <w:adjustRightInd w:val="0"/>
      <w:jc w:val="left"/>
      <w:textAlignment w:val="baseline"/>
    </w:pPr>
    <w:rPr>
      <w:rFonts w:ascii="宋体" w:hAnsi="Courier New"/>
      <w:sz w:val="24"/>
    </w:rPr>
  </w:style>
  <w:style w:type="paragraph" w:customStyle="1" w:styleId="424">
    <w:name w:val="附录 Heading 1"/>
    <w:basedOn w:val="2"/>
    <w:qFormat/>
    <w:uiPriority w:val="0"/>
    <w:pPr>
      <w:keepLines w:val="0"/>
      <w:tabs>
        <w:tab w:val="left" w:pos="1440"/>
      </w:tabs>
      <w:topLinePunct/>
      <w:spacing w:before="480" w:beforeLines="0" w:after="0" w:afterLines="0" w:line="480" w:lineRule="auto"/>
      <w:jc w:val="center"/>
      <w:textAlignment w:val="center"/>
    </w:pPr>
    <w:rPr>
      <w:rFonts w:ascii="Microsoft Sans Serif" w:hAnsi="Microsoft Sans Serif" w:eastAsia="仿宋_GB2312" w:cs="Microsoft Sans Serif"/>
      <w:snapToGrid w:val="0"/>
      <w:kern w:val="32"/>
      <w:sz w:val="40"/>
      <w:szCs w:val="32"/>
    </w:rPr>
  </w:style>
  <w:style w:type="paragraph" w:customStyle="1" w:styleId="425">
    <w:name w:val="标准书眉一"/>
    <w:qFormat/>
    <w:uiPriority w:val="0"/>
    <w:pPr>
      <w:jc w:val="both"/>
    </w:pPr>
    <w:rPr>
      <w:rFonts w:ascii="Times New Roman" w:hAnsi="Times New Roman" w:eastAsia="宋体" w:cs="Times New Roman"/>
      <w:lang w:val="en-US" w:eastAsia="zh-CN" w:bidi="ar-SA"/>
    </w:rPr>
  </w:style>
  <w:style w:type="paragraph" w:customStyle="1" w:styleId="426">
    <w:name w:val="默认段落字体 Para Char Char Char Char Char"/>
    <w:basedOn w:val="1"/>
    <w:qFormat/>
    <w:uiPriority w:val="0"/>
    <w:rPr>
      <w:rFonts w:ascii="宋体" w:hAnsi="宋体"/>
      <w:b w:val="0"/>
      <w:color w:val="000000"/>
      <w:sz w:val="24"/>
      <w:szCs w:val="24"/>
    </w:rPr>
  </w:style>
  <w:style w:type="paragraph" w:customStyle="1" w:styleId="427">
    <w:name w:val="KPMG body text"/>
    <w:basedOn w:val="1"/>
    <w:qFormat/>
    <w:uiPriority w:val="0"/>
    <w:pPr>
      <w:widowControl/>
      <w:tabs>
        <w:tab w:val="left" w:pos="840"/>
      </w:tabs>
      <w:spacing w:before="120" w:beforeLines="0" w:after="120" w:afterLines="0" w:line="360" w:lineRule="auto"/>
      <w:ind w:left="840" w:firstLine="576" w:firstLineChars="200"/>
    </w:pPr>
    <w:rPr>
      <w:rFonts w:ascii="Arial" w:hAnsi="Arial" w:eastAsia="华文楷体"/>
      <w:kern w:val="0"/>
      <w:sz w:val="24"/>
      <w:szCs w:val="24"/>
    </w:rPr>
  </w:style>
  <w:style w:type="paragraph" w:customStyle="1" w:styleId="428">
    <w:name w:val="样式 样式 宋体_GB2312 小四 + 首行缩进:  2 字符"/>
    <w:basedOn w:val="1"/>
    <w:qFormat/>
    <w:uiPriority w:val="0"/>
    <w:pPr>
      <w:snapToGrid w:val="0"/>
      <w:spacing w:line="360" w:lineRule="auto"/>
      <w:ind w:firstLine="200" w:firstLineChars="200"/>
    </w:pPr>
    <w:rPr>
      <w:rFonts w:ascii="仿宋_GB2312" w:hAnsi="仿宋_GB2312" w:cs="宋体"/>
      <w:sz w:val="24"/>
    </w:rPr>
  </w:style>
  <w:style w:type="paragraph" w:customStyle="1" w:styleId="429">
    <w:name w:val="标点正文"/>
    <w:basedOn w:val="1"/>
    <w:qFormat/>
    <w:uiPriority w:val="0"/>
    <w:pPr>
      <w:tabs>
        <w:tab w:val="left" w:pos="980"/>
      </w:tabs>
      <w:spacing w:line="360" w:lineRule="auto"/>
      <w:ind w:left="980" w:hanging="420" w:firstLineChars="200"/>
    </w:pPr>
    <w:rPr>
      <w:sz w:val="28"/>
      <w:szCs w:val="28"/>
    </w:rPr>
  </w:style>
  <w:style w:type="paragraph" w:customStyle="1" w:styleId="430">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431">
    <w:name w:val="huaxia bullet 1"/>
    <w:basedOn w:val="1"/>
    <w:qFormat/>
    <w:uiPriority w:val="0"/>
    <w:pPr>
      <w:widowControl/>
      <w:spacing w:line="360" w:lineRule="auto"/>
      <w:jc w:val="center"/>
    </w:pPr>
    <w:rPr>
      <w:rFonts w:eastAsia="华文楷体"/>
      <w:kern w:val="0"/>
      <w:sz w:val="24"/>
      <w:szCs w:val="24"/>
    </w:rPr>
  </w:style>
  <w:style w:type="paragraph" w:customStyle="1" w:styleId="432">
    <w:name w:val="缺省文本"/>
    <w:basedOn w:val="1"/>
    <w:qFormat/>
    <w:uiPriority w:val="0"/>
    <w:pPr>
      <w:autoSpaceDE w:val="0"/>
      <w:autoSpaceDN w:val="0"/>
      <w:spacing w:line="480" w:lineRule="exact"/>
      <w:ind w:left="200" w:leftChars="200" w:firstLine="454" w:firstLineChars="200"/>
    </w:pPr>
    <w:rPr>
      <w:kern w:val="0"/>
      <w:szCs w:val="24"/>
    </w:rPr>
  </w:style>
  <w:style w:type="paragraph" w:customStyle="1" w:styleId="433">
    <w:name w:val="样式 首行缩进:  0 厘米 行距: 单倍行距"/>
    <w:basedOn w:val="1"/>
    <w:qFormat/>
    <w:uiPriority w:val="0"/>
    <w:pPr>
      <w:adjustRightInd w:val="0"/>
      <w:spacing w:line="312" w:lineRule="atLeast"/>
    </w:pPr>
    <w:rPr>
      <w:kern w:val="0"/>
    </w:rPr>
  </w:style>
  <w:style w:type="paragraph" w:customStyle="1" w:styleId="434">
    <w:name w:val="Char Char Char Char Char Char1"/>
    <w:basedOn w:val="236"/>
    <w:qFormat/>
    <w:uiPriority w:val="0"/>
    <w:pPr>
      <w:adjustRightInd/>
      <w:snapToGrid/>
    </w:pPr>
    <w:rPr>
      <w:rFonts w:ascii="Tahoma" w:hAnsi="Tahoma"/>
      <w:sz w:val="24"/>
      <w:szCs w:val="24"/>
      <w:lang w:eastAsia="zh-CN"/>
    </w:rPr>
  </w:style>
  <w:style w:type="paragraph" w:customStyle="1" w:styleId="435">
    <w:name w:val="Bullets"/>
    <w:basedOn w:val="1"/>
    <w:qFormat/>
    <w:uiPriority w:val="0"/>
    <w:pPr>
      <w:tabs>
        <w:tab w:val="left" w:pos="360"/>
      </w:tabs>
      <w:spacing w:line="240" w:lineRule="atLeast"/>
      <w:ind w:left="360" w:hanging="360" w:firstLineChars="200"/>
    </w:pPr>
    <w:rPr>
      <w:rFonts w:ascii="Arial" w:hAnsi="Arial"/>
      <w:kern w:val="0"/>
      <w:sz w:val="20"/>
      <w:szCs w:val="24"/>
      <w:lang w:val="en-GB" w:eastAsia="en-US"/>
    </w:rPr>
  </w:style>
  <w:style w:type="paragraph" w:customStyle="1" w:styleId="436">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437">
    <w:name w:val="Char Char Char1 Char Char Char Char"/>
    <w:basedOn w:val="1"/>
    <w:qFormat/>
    <w:uiPriority w:val="0"/>
    <w:pPr>
      <w:spacing w:line="360" w:lineRule="auto"/>
      <w:ind w:firstLine="200" w:firstLineChars="200"/>
    </w:pPr>
    <w:rPr>
      <w:rFonts w:ascii="Tahoma" w:hAnsi="Tahoma"/>
      <w:sz w:val="28"/>
    </w:rPr>
  </w:style>
  <w:style w:type="paragraph" w:customStyle="1" w:styleId="438">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439">
    <w:name w:val="Char Char Char Char Char Char Char Char Char Char Char Char Char Char Char Char Char Char Char Char Char Char Char Char"/>
    <w:basedOn w:val="1"/>
    <w:qFormat/>
    <w:uiPriority w:val="0"/>
    <w:pPr>
      <w:spacing w:line="360" w:lineRule="auto"/>
      <w:ind w:firstLine="200" w:firstLineChars="200"/>
    </w:pPr>
    <w:rPr>
      <w:sz w:val="24"/>
      <w:szCs w:val="24"/>
    </w:rPr>
  </w:style>
  <w:style w:type="paragraph" w:customStyle="1" w:styleId="440">
    <w:name w:val="样式 样式 样式 正文文本缩进 2 + 宋体 首行缩进:  0.74 厘米 行距: 单倍行距 + 左侧:  2 字符 首行缩进:..."/>
    <w:basedOn w:val="1"/>
    <w:qFormat/>
    <w:uiPriority w:val="0"/>
    <w:pPr>
      <w:spacing w:after="120" w:afterLines="0" w:line="480" w:lineRule="exact"/>
      <w:ind w:left="200" w:leftChars="200" w:firstLine="200" w:firstLineChars="200"/>
    </w:pPr>
    <w:rPr>
      <w:rFonts w:ascii="宋体" w:cs="宋体"/>
      <w:sz w:val="24"/>
      <w:szCs w:val="24"/>
    </w:rPr>
  </w:style>
  <w:style w:type="paragraph" w:customStyle="1" w:styleId="441">
    <w:name w:val="表头"/>
    <w:basedOn w:val="1"/>
    <w:qFormat/>
    <w:uiPriority w:val="0"/>
    <w:pPr>
      <w:topLinePunct/>
      <w:spacing w:before="160" w:after="60"/>
      <w:jc w:val="center"/>
    </w:pPr>
    <w:rPr>
      <w:rFonts w:eastAsia="黑体"/>
      <w:szCs w:val="21"/>
    </w:rPr>
  </w:style>
  <w:style w:type="paragraph" w:customStyle="1" w:styleId="442">
    <w:name w:val="5 Char Char Char Char"/>
    <w:basedOn w:val="1"/>
    <w:next w:val="32"/>
    <w:qFormat/>
    <w:uiPriority w:val="0"/>
    <w:pPr>
      <w:spacing w:line="480" w:lineRule="exact"/>
      <w:ind w:firstLine="200" w:firstLineChars="200"/>
    </w:pPr>
    <w:rPr>
      <w:sz w:val="28"/>
      <w:szCs w:val="24"/>
    </w:rPr>
  </w:style>
  <w:style w:type="paragraph" w:customStyle="1" w:styleId="443">
    <w:name w:val="样式 样式 首行缩进:  2 字符 段前: 4.85 磅 段后: 4.85 磅 行距: 单倍行距 + 小四 首行缩进:  2 ... Char Char"/>
    <w:basedOn w:val="1"/>
    <w:qFormat/>
    <w:uiPriority w:val="0"/>
    <w:pPr>
      <w:spacing w:line="360" w:lineRule="auto"/>
      <w:ind w:firstLine="480" w:firstLineChars="200"/>
    </w:pPr>
    <w:rPr>
      <w:rFonts w:ascii="Arial" w:hAnsi="Arial"/>
      <w:sz w:val="24"/>
      <w:szCs w:val="24"/>
    </w:rPr>
  </w:style>
  <w:style w:type="paragraph" w:customStyle="1" w:styleId="444">
    <w:name w:val="main table"/>
    <w:basedOn w:val="1"/>
    <w:qFormat/>
    <w:uiPriority w:val="0"/>
    <w:pPr>
      <w:widowControl/>
      <w:spacing w:after="160" w:afterLines="0" w:line="360" w:lineRule="auto"/>
      <w:jc w:val="left"/>
    </w:pPr>
    <w:rPr>
      <w:rFonts w:ascii="Book Antiqua" w:hAnsi="Book Antiqua"/>
      <w:kern w:val="0"/>
      <w:sz w:val="18"/>
      <w:lang w:eastAsia="en-US"/>
    </w:rPr>
  </w:style>
  <w:style w:type="paragraph" w:customStyle="1" w:styleId="445">
    <w:name w:val="list of information"/>
    <w:basedOn w:val="1"/>
    <w:qFormat/>
    <w:uiPriority w:val="0"/>
    <w:pPr>
      <w:tabs>
        <w:tab w:val="left" w:pos="840"/>
      </w:tabs>
      <w:ind w:left="840" w:hanging="420"/>
    </w:pPr>
    <w:rPr>
      <w:bCs w:val="0"/>
      <w:sz w:val="24"/>
      <w:szCs w:val="24"/>
    </w:rPr>
  </w:style>
  <w:style w:type="paragraph" w:customStyle="1" w:styleId="446">
    <w:name w:val="b2"/>
    <w:basedOn w:val="1"/>
    <w:qFormat/>
    <w:uiPriority w:val="0"/>
    <w:pPr>
      <w:tabs>
        <w:tab w:val="left" w:pos="794"/>
      </w:tabs>
      <w:spacing w:line="360" w:lineRule="auto"/>
      <w:ind w:left="794" w:hanging="397" w:firstLineChars="200"/>
    </w:pPr>
    <w:rPr>
      <w:rFonts w:ascii="宋体" w:hAnsi="宋体"/>
      <w:sz w:val="24"/>
      <w:szCs w:val="24"/>
    </w:rPr>
  </w:style>
  <w:style w:type="paragraph" w:customStyle="1" w:styleId="447">
    <w:name w:val="Body Text Indent"/>
    <w:basedOn w:val="1"/>
    <w:qFormat/>
    <w:uiPriority w:val="0"/>
    <w:pPr>
      <w:adjustRightInd w:val="0"/>
      <w:snapToGrid w:val="0"/>
      <w:spacing w:before="120" w:after="120" w:line="360" w:lineRule="auto"/>
      <w:ind w:left="578" w:firstLine="420"/>
    </w:pPr>
    <w:rPr>
      <w:sz w:val="24"/>
    </w:rPr>
  </w:style>
  <w:style w:type="paragraph" w:customStyle="1" w:styleId="448">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44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450">
    <w:name w:val="样式 首行缩进:  0 厘米 行距: 单倍行距 Char"/>
    <w:basedOn w:val="1"/>
    <w:qFormat/>
    <w:uiPriority w:val="0"/>
    <w:pPr>
      <w:adjustRightInd w:val="0"/>
    </w:pPr>
    <w:rPr>
      <w:kern w:val="0"/>
      <w:szCs w:val="21"/>
    </w:rPr>
  </w:style>
  <w:style w:type="paragraph" w:customStyle="1" w:styleId="451">
    <w:name w:val="A"/>
    <w:basedOn w:val="1"/>
    <w:qFormat/>
    <w:uiPriority w:val="0"/>
    <w:pPr>
      <w:adjustRightInd w:val="0"/>
      <w:spacing w:line="480" w:lineRule="atLeast"/>
      <w:jc w:val="center"/>
      <w:textAlignment w:val="baseline"/>
    </w:pPr>
    <w:rPr>
      <w:rFonts w:ascii="宋体"/>
      <w:kern w:val="0"/>
      <w:sz w:val="32"/>
    </w:rPr>
  </w:style>
  <w:style w:type="paragraph" w:customStyle="1" w:styleId="452">
    <w:name w:val="Table Text"/>
    <w:basedOn w:val="1"/>
    <w:qFormat/>
    <w:uiPriority w:val="0"/>
    <w:pPr>
      <w:widowControl/>
      <w:spacing w:before="60" w:beforeLines="0" w:after="60" w:afterLines="0" w:line="480" w:lineRule="exact"/>
      <w:ind w:firstLine="200" w:firstLineChars="200"/>
      <w:jc w:val="left"/>
    </w:pPr>
    <w:rPr>
      <w:kern w:val="0"/>
      <w:szCs w:val="24"/>
    </w:rPr>
  </w:style>
  <w:style w:type="paragraph" w:customStyle="1" w:styleId="453">
    <w:name w:val="2级项目编号"/>
    <w:basedOn w:val="306"/>
    <w:qFormat/>
    <w:uiPriority w:val="0"/>
  </w:style>
  <w:style w:type="paragraph" w:customStyle="1" w:styleId="45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455">
    <w:name w:val="样式 (中文) 黑体 二号 行距: 1.5 倍行距"/>
    <w:basedOn w:val="1"/>
    <w:qFormat/>
    <w:uiPriority w:val="0"/>
    <w:pPr>
      <w:spacing w:line="360" w:lineRule="auto"/>
    </w:pPr>
    <w:rPr>
      <w:sz w:val="44"/>
    </w:rPr>
  </w:style>
  <w:style w:type="paragraph" w:customStyle="1" w:styleId="456">
    <w:name w:val="Table Heading"/>
    <w:basedOn w:val="452"/>
    <w:qFormat/>
    <w:uiPriority w:val="0"/>
    <w:pPr>
      <w:spacing w:line="288" w:lineRule="auto"/>
      <w:jc w:val="center"/>
    </w:pPr>
  </w:style>
  <w:style w:type="paragraph" w:customStyle="1" w:styleId="457">
    <w:name w:val="table of figures"/>
    <w:basedOn w:val="1"/>
    <w:next w:val="1"/>
    <w:qFormat/>
    <w:uiPriority w:val="0"/>
    <w:pPr>
      <w:adjustRightInd w:val="0"/>
      <w:snapToGrid w:val="0"/>
      <w:spacing w:before="120" w:after="120" w:line="360" w:lineRule="auto"/>
      <w:ind w:left="200" w:leftChars="200" w:hanging="200" w:hangingChars="200"/>
    </w:pPr>
    <w:rPr>
      <w:lang w:eastAsia="zh-TW"/>
    </w:rPr>
  </w:style>
  <w:style w:type="paragraph" w:customStyle="1" w:styleId="458">
    <w:name w:val="样式 标题 1QCI heading 1Section HeadingChapter Headlineh1II+I..."/>
    <w:basedOn w:val="2"/>
    <w:qFormat/>
    <w:uiPriority w:val="0"/>
    <w:pPr>
      <w:keepLines w:val="0"/>
      <w:pageBreakBefore/>
      <w:widowControl/>
      <w:tabs>
        <w:tab w:val="left" w:pos="840"/>
      </w:tabs>
      <w:topLinePunct/>
      <w:adjustRightInd w:val="0"/>
      <w:snapToGrid w:val="0"/>
      <w:spacing w:before="240" w:beforeLines="0" w:after="60" w:afterLines="0" w:line="360" w:lineRule="auto"/>
      <w:ind w:left="840" w:hanging="420"/>
      <w:jc w:val="left"/>
      <w:textAlignment w:val="center"/>
    </w:pPr>
    <w:rPr>
      <w:rFonts w:ascii="宋体" w:hAnsi="宋体" w:cs="Arial"/>
      <w:snapToGrid w:val="0"/>
      <w:color w:val="000000"/>
      <w:kern w:val="32"/>
      <w:sz w:val="30"/>
      <w:szCs w:val="28"/>
    </w:rPr>
  </w:style>
  <w:style w:type="paragraph" w:customStyle="1" w:styleId="459">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460">
    <w:name w:val="Char Char Char1 Char Char Char Char Char Char Char Char Char Char Char Char Char Char Char Char"/>
    <w:basedOn w:val="1"/>
    <w:qFormat/>
    <w:uiPriority w:val="0"/>
    <w:pPr>
      <w:spacing w:line="360" w:lineRule="auto"/>
      <w:ind w:firstLine="200" w:firstLineChars="200"/>
    </w:pPr>
    <w:rPr>
      <w:rFonts w:ascii="Tahoma" w:hAnsi="Tahoma"/>
      <w:sz w:val="28"/>
    </w:rPr>
  </w:style>
  <w:style w:type="paragraph" w:customStyle="1" w:styleId="461">
    <w:name w:val="Char Char Char1 Char Char Char Char Char Char Char Char Char Char Char Char Char Char Char Char Char Char1 Char Char Char Char Char Char Char Char Char Char Char Char Char Char"/>
    <w:basedOn w:val="1"/>
    <w:qFormat/>
    <w:uiPriority w:val="0"/>
    <w:pPr>
      <w:spacing w:line="360" w:lineRule="auto"/>
      <w:ind w:firstLine="200" w:firstLineChars="200"/>
    </w:pPr>
    <w:rPr>
      <w:sz w:val="24"/>
      <w:szCs w:val="24"/>
    </w:rPr>
  </w:style>
  <w:style w:type="paragraph" w:customStyle="1" w:styleId="462">
    <w:name w:val="tablebullet format"/>
    <w:basedOn w:val="1"/>
    <w:qFormat/>
    <w:uiPriority w:val="0"/>
    <w:pPr>
      <w:widowControl/>
      <w:spacing w:after="160" w:afterLines="0" w:line="360" w:lineRule="auto"/>
      <w:ind w:left="360" w:hanging="360"/>
      <w:jc w:val="left"/>
    </w:pPr>
    <w:rPr>
      <w:rFonts w:ascii="Book Antiqua" w:hAnsi="Book Antiqua"/>
      <w:kern w:val="0"/>
      <w:sz w:val="20"/>
      <w:lang w:eastAsia="en-US"/>
    </w:rPr>
  </w:style>
  <w:style w:type="paragraph" w:customStyle="1" w:styleId="463">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464">
    <w:name w:val="font7"/>
    <w:basedOn w:val="1"/>
    <w:qFormat/>
    <w:uiPriority w:val="0"/>
    <w:pPr>
      <w:widowControl/>
      <w:spacing w:before="100" w:beforeAutospacing="1" w:after="100" w:afterAutospacing="1"/>
      <w:jc w:val="left"/>
    </w:pPr>
    <w:rPr>
      <w:color w:val="000000"/>
      <w:kern w:val="0"/>
      <w:sz w:val="20"/>
    </w:rPr>
  </w:style>
  <w:style w:type="paragraph" w:customStyle="1" w:styleId="465">
    <w:name w:val="样式 标题 2h2Heading 2 HiddenHeading 2 CCBSheading 2第一章 标题 2H2...1"/>
    <w:basedOn w:val="3"/>
    <w:qFormat/>
    <w:uiPriority w:val="0"/>
    <w:pPr>
      <w:tabs>
        <w:tab w:val="left" w:pos="576"/>
      </w:tabs>
      <w:topLinePunct/>
      <w:adjustRightInd w:val="0"/>
      <w:snapToGrid w:val="0"/>
      <w:spacing w:before="0" w:beforeLines="0" w:after="0" w:afterLines="0" w:line="480" w:lineRule="atLeast"/>
      <w:ind w:left="576" w:hanging="576"/>
      <w:jc w:val="left"/>
      <w:textAlignment w:val="center"/>
    </w:pPr>
    <w:rPr>
      <w:rFonts w:ascii="宋体" w:hAnsi="宋体" w:eastAsia="宋体" w:cs="宋体"/>
      <w:kern w:val="0"/>
      <w:sz w:val="28"/>
    </w:rPr>
  </w:style>
  <w:style w:type="paragraph" w:customStyle="1" w:styleId="466">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467">
    <w:name w:val="List Bullet0"/>
    <w:basedOn w:val="468"/>
    <w:qFormat/>
    <w:uiPriority w:val="0"/>
    <w:pPr>
      <w:tabs>
        <w:tab w:val="left" w:pos="269"/>
        <w:tab w:val="left" w:pos="720"/>
      </w:tabs>
      <w:spacing w:before="0" w:beforeLines="0" w:after="0" w:afterLines="0"/>
      <w:ind w:left="269" w:right="113"/>
    </w:pPr>
  </w:style>
  <w:style w:type="paragraph" w:customStyle="1" w:styleId="468">
    <w:name w:val="List Bullet2"/>
    <w:basedOn w:val="383"/>
    <w:qFormat/>
    <w:uiPriority w:val="0"/>
    <w:pPr>
      <w:tabs>
        <w:tab w:val="left" w:pos="720"/>
        <w:tab w:val="clear" w:pos="984"/>
      </w:tabs>
      <w:spacing w:before="120" w:beforeLines="0"/>
      <w:ind w:left="720" w:right="340"/>
    </w:pPr>
  </w:style>
  <w:style w:type="paragraph" w:customStyle="1" w:styleId="469">
    <w:name w:val="xl50"/>
    <w:basedOn w:val="1"/>
    <w:qFormat/>
    <w:uiPriority w:val="0"/>
    <w:pPr>
      <w:widowControl/>
      <w:spacing w:before="100" w:beforeAutospacing="1" w:after="100" w:afterAutospacing="1"/>
      <w:jc w:val="center"/>
    </w:pPr>
    <w:rPr>
      <w:rFonts w:ascii="宋体" w:hAnsi="宋体"/>
      <w:kern w:val="0"/>
      <w:sz w:val="24"/>
      <w:szCs w:val="24"/>
    </w:rPr>
  </w:style>
  <w:style w:type="paragraph" w:customStyle="1" w:styleId="470">
    <w:name w:val="Char1"/>
    <w:basedOn w:val="1"/>
    <w:qFormat/>
    <w:uiPriority w:val="0"/>
    <w:pPr>
      <w:widowControl/>
      <w:spacing w:before="100" w:beforeLines="0" w:beforeAutospacing="1" w:after="100" w:afterLines="0" w:afterAutospacing="1" w:line="330" w:lineRule="atLeast"/>
      <w:ind w:left="360"/>
      <w:jc w:val="left"/>
    </w:pPr>
    <w:rPr>
      <w:rFonts w:ascii="ˎ̥" w:hAnsi="ˎ̥" w:cs="宋体"/>
      <w:color w:val="51585D"/>
      <w:kern w:val="0"/>
      <w:sz w:val="24"/>
      <w:szCs w:val="18"/>
    </w:rPr>
  </w:style>
  <w:style w:type="paragraph" w:customStyle="1" w:styleId="471">
    <w:name w:val="Notes"/>
    <w:basedOn w:val="1"/>
    <w:qFormat/>
    <w:uiPriority w:val="0"/>
    <w:pPr>
      <w:widowControl/>
      <w:spacing w:before="120" w:beforeLines="0" w:line="480" w:lineRule="exact"/>
      <w:ind w:firstLine="200" w:firstLineChars="200"/>
      <w:jc w:val="left"/>
    </w:pPr>
    <w:rPr>
      <w:kern w:val="0"/>
      <w:szCs w:val="24"/>
    </w:rPr>
  </w:style>
  <w:style w:type="paragraph" w:customStyle="1" w:styleId="472">
    <w:name w:val="Block Text"/>
    <w:basedOn w:val="1"/>
    <w:qFormat/>
    <w:uiPriority w:val="0"/>
    <w:pPr>
      <w:widowControl/>
      <w:tabs>
        <w:tab w:val="left" w:pos="-196"/>
      </w:tabs>
      <w:spacing w:before="120" w:after="120" w:line="360" w:lineRule="auto"/>
      <w:ind w:left="406" w:right="31" w:firstLine="574"/>
    </w:pPr>
    <w:rPr>
      <w:rFonts w:ascii="宋体"/>
      <w:kern w:val="0"/>
      <w:szCs w:val="24"/>
    </w:rPr>
  </w:style>
  <w:style w:type="paragraph" w:customStyle="1" w:styleId="473">
    <w:name w:val="样式7"/>
    <w:basedOn w:val="1"/>
    <w:qFormat/>
    <w:uiPriority w:val="0"/>
    <w:pPr>
      <w:spacing w:line="360" w:lineRule="auto"/>
      <w:ind w:firstLine="488" w:firstLineChars="200"/>
    </w:pPr>
    <w:rPr>
      <w:rFonts w:ascii="楷体_GB2312" w:hAnsi="宋体" w:eastAsia="楷体_GB2312"/>
      <w:spacing w:val="2"/>
      <w:sz w:val="24"/>
      <w:szCs w:val="24"/>
    </w:rPr>
  </w:style>
  <w:style w:type="paragraph" w:customStyle="1" w:styleId="474">
    <w:name w:val="Plain Text"/>
    <w:basedOn w:val="1"/>
    <w:qFormat/>
    <w:uiPriority w:val="0"/>
    <w:pPr>
      <w:spacing w:before="120" w:after="120" w:line="360" w:lineRule="auto"/>
      <w:ind w:left="578" w:hanging="578"/>
    </w:pPr>
    <w:rPr>
      <w:rFonts w:ascii="宋体" w:hAnsi="Courier New"/>
      <w:iCs/>
    </w:rPr>
  </w:style>
  <w:style w:type="paragraph" w:customStyle="1" w:styleId="475">
    <w:name w:val="Char Char1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476">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477">
    <w:name w:val="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478">
    <w:name w:val="Char Char1 Char Char Char Char1 Char Char Char Char Char Char Char Char Char Char"/>
    <w:basedOn w:val="1"/>
    <w:qFormat/>
    <w:uiPriority w:val="0"/>
    <w:pPr>
      <w:pageBreakBefore/>
      <w:tabs>
        <w:tab w:val="left" w:pos="432"/>
      </w:tabs>
      <w:spacing w:before="120" w:after="120" w:line="360" w:lineRule="auto"/>
      <w:ind w:left="432" w:hanging="432"/>
    </w:pPr>
    <w:rPr>
      <w:rFonts w:ascii="Tahoma" w:hAnsi="Tahoma"/>
      <w:sz w:val="24"/>
      <w:szCs w:val="24"/>
    </w:rPr>
  </w:style>
  <w:style w:type="paragraph" w:customStyle="1" w:styleId="47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80">
    <w:name w:val="listparagraph"/>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481">
    <w:name w:val="附录Heading 3"/>
    <w:basedOn w:val="4"/>
    <w:qFormat/>
    <w:uiPriority w:val="0"/>
    <w:pPr>
      <w:keepLines w:val="0"/>
      <w:tabs>
        <w:tab w:val="left" w:pos="720"/>
        <w:tab w:val="left" w:pos="900"/>
        <w:tab w:val="left" w:pos="2160"/>
      </w:tabs>
      <w:topLinePunct/>
      <w:spacing w:before="240" w:beforeLines="0" w:after="120" w:afterLines="0" w:line="288" w:lineRule="auto"/>
      <w:ind w:left="720" w:hanging="720"/>
      <w:jc w:val="left"/>
      <w:textAlignment w:val="center"/>
    </w:pPr>
    <w:rPr>
      <w:rFonts w:ascii="Microsoft Sans Serif" w:hAnsi="Microsoft Sans Serif" w:cs="Arial"/>
      <w:sz w:val="26"/>
      <w:szCs w:val="26"/>
      <w:lang w:val="sv-SE"/>
    </w:rPr>
  </w:style>
  <w:style w:type="paragraph" w:customStyle="1" w:styleId="482">
    <w:name w:val="Normal Cenered"/>
    <w:basedOn w:val="1"/>
    <w:qFormat/>
    <w:uiPriority w:val="0"/>
    <w:pPr>
      <w:widowControl/>
      <w:tabs>
        <w:tab w:val="left" w:pos="6660"/>
      </w:tabs>
      <w:spacing w:before="240" w:beforeLines="0" w:after="120" w:afterLines="0" w:line="288" w:lineRule="auto"/>
      <w:ind w:firstLine="200" w:firstLineChars="200"/>
      <w:jc w:val="center"/>
    </w:pPr>
    <w:rPr>
      <w:kern w:val="0"/>
      <w:szCs w:val="24"/>
    </w:rPr>
  </w:style>
  <w:style w:type="paragraph" w:customStyle="1" w:styleId="483">
    <w:name w:val="样式1(图)"/>
    <w:basedOn w:val="1"/>
    <w:qFormat/>
    <w:uiPriority w:val="0"/>
    <w:pPr>
      <w:spacing w:line="360" w:lineRule="auto"/>
    </w:pPr>
    <w:rPr>
      <w:rFonts w:ascii="宋体"/>
      <w:sz w:val="24"/>
      <w:szCs w:val="24"/>
    </w:rPr>
  </w:style>
  <w:style w:type="paragraph" w:customStyle="1" w:styleId="484">
    <w:name w:val="Char Char Char Char Char Char"/>
    <w:basedOn w:val="1"/>
    <w:qFormat/>
    <w:uiPriority w:val="0"/>
    <w:pPr>
      <w:spacing w:line="360" w:lineRule="auto"/>
      <w:ind w:firstLine="200" w:firstLineChars="200"/>
    </w:pPr>
    <w:rPr>
      <w:rFonts w:ascii="Tahoma" w:hAnsi="Tahoma"/>
      <w:sz w:val="24"/>
    </w:rPr>
  </w:style>
  <w:style w:type="paragraph" w:customStyle="1" w:styleId="485">
    <w:name w:val="Note Heading"/>
    <w:basedOn w:val="1"/>
    <w:next w:val="1"/>
    <w:qFormat/>
    <w:uiPriority w:val="0"/>
    <w:pPr>
      <w:adjustRightInd w:val="0"/>
      <w:snapToGrid w:val="0"/>
      <w:spacing w:before="120" w:after="120" w:line="360" w:lineRule="auto"/>
      <w:ind w:left="578" w:hanging="578"/>
      <w:jc w:val="center"/>
    </w:pPr>
    <w:rPr>
      <w:lang w:eastAsia="zh-TW"/>
    </w:rPr>
  </w:style>
  <w:style w:type="paragraph" w:customStyle="1" w:styleId="486">
    <w:name w:val=" Char Char Char Char Char Char Char Char Char Char"/>
    <w:basedOn w:val="1"/>
    <w:qFormat/>
    <w:uiPriority w:val="0"/>
    <w:pPr>
      <w:spacing w:line="360" w:lineRule="auto"/>
    </w:pPr>
    <w:rPr>
      <w:rFonts w:ascii="Tahoma" w:hAnsi="Tahoma"/>
      <w:sz w:val="24"/>
    </w:rPr>
  </w:style>
  <w:style w:type="paragraph" w:customStyle="1" w:styleId="487">
    <w:name w:val="样式6"/>
    <w:basedOn w:val="3"/>
    <w:qFormat/>
    <w:uiPriority w:val="0"/>
    <w:pPr>
      <w:jc w:val="center"/>
    </w:pPr>
    <w:rPr>
      <w:rFonts w:ascii="隶书" w:eastAsia="隶书"/>
      <w:color w:val="FF0000"/>
      <w:sz w:val="48"/>
      <w:szCs w:val="48"/>
    </w:rPr>
  </w:style>
  <w:style w:type="paragraph" w:customStyle="1" w:styleId="488">
    <w:name w:val="指南正文一级"/>
    <w:basedOn w:val="1"/>
    <w:qFormat/>
    <w:uiPriority w:val="0"/>
    <w:pPr>
      <w:spacing w:line="360" w:lineRule="auto"/>
      <w:ind w:left="840" w:hanging="420"/>
      <w:jc w:val="left"/>
    </w:pPr>
    <w:rPr>
      <w:rFonts w:ascii="微软雅黑" w:hAnsi="微软雅黑" w:cs="宋体"/>
      <w:kern w:val="0"/>
    </w:rPr>
  </w:style>
  <w:style w:type="paragraph" w:customStyle="1" w:styleId="489">
    <w:name w:val=" Char Char1 Char Char Char"/>
    <w:basedOn w:val="19"/>
    <w:qFormat/>
    <w:uiPriority w:val="0"/>
    <w:pPr>
      <w:jc w:val="center"/>
    </w:pPr>
    <w:rPr>
      <w:rFonts w:ascii="Tahoma" w:hAnsi="Tahoma"/>
      <w:sz w:val="24"/>
      <w:szCs w:val="24"/>
    </w:rPr>
  </w:style>
  <w:style w:type="paragraph" w:customStyle="1" w:styleId="490">
    <w:name w:val="Normal (Web)"/>
    <w:basedOn w:val="1"/>
    <w:qFormat/>
    <w:uiPriority w:val="0"/>
    <w:pPr>
      <w:widowControl/>
      <w:spacing w:before="100" w:beforeAutospacing="1" w:after="100" w:afterAutospacing="1" w:line="360" w:lineRule="auto"/>
      <w:ind w:left="578" w:hanging="578"/>
      <w:jc w:val="left"/>
    </w:pPr>
    <w:rPr>
      <w:rFonts w:ascii="宋体" w:hAnsi="宋体" w:cs="宋体"/>
      <w:kern w:val="0"/>
      <w:sz w:val="24"/>
      <w:szCs w:val="24"/>
    </w:rPr>
  </w:style>
  <w:style w:type="paragraph" w:customStyle="1" w:styleId="491">
    <w:name w:val="Char Char Char Char Char Char Char Char Char Char Char Char Char Char Char Char Char Char Char Char Char Char Char"/>
    <w:basedOn w:val="1"/>
    <w:qFormat/>
    <w:uiPriority w:val="0"/>
    <w:pPr>
      <w:spacing w:line="360" w:lineRule="auto"/>
      <w:ind w:firstLine="200" w:firstLineChars="200"/>
    </w:pPr>
    <w:rPr>
      <w:sz w:val="24"/>
      <w:szCs w:val="24"/>
    </w:rPr>
  </w:style>
  <w:style w:type="paragraph" w:customStyle="1" w:styleId="492">
    <w:name w:val="样式 (西文) 宋体 (中文) 宋体 四号 黑色 首行缩进:  1.02 厘米 行距: 1.5 倍行距"/>
    <w:basedOn w:val="1"/>
    <w:qFormat/>
    <w:uiPriority w:val="0"/>
    <w:pPr>
      <w:widowControl/>
      <w:spacing w:line="360" w:lineRule="auto"/>
      <w:ind w:firstLine="200" w:firstLineChars="200"/>
      <w:jc w:val="left"/>
    </w:pPr>
    <w:rPr>
      <w:rFonts w:ascii="宋体" w:hAnsi="宋体" w:cs="宋体"/>
      <w:color w:val="000000"/>
      <w:kern w:val="0"/>
      <w:sz w:val="28"/>
    </w:rPr>
  </w:style>
  <w:style w:type="paragraph" w:customStyle="1" w:styleId="493">
    <w:name w:val="xl24"/>
    <w:basedOn w:val="1"/>
    <w:qFormat/>
    <w:uiPriority w:val="0"/>
    <w:pPr>
      <w:widowControl/>
      <w:spacing w:before="100" w:beforeLines="0" w:beforeAutospacing="1" w:after="100" w:afterLines="0" w:afterAutospacing="1" w:line="480" w:lineRule="exact"/>
      <w:ind w:firstLine="200" w:firstLineChars="200"/>
      <w:jc w:val="center"/>
    </w:pPr>
    <w:rPr>
      <w:rFonts w:ascii="宋体" w:hAnsi="宋体"/>
      <w:kern w:val="0"/>
      <w:sz w:val="24"/>
      <w:szCs w:val="24"/>
    </w:rPr>
  </w:style>
  <w:style w:type="paragraph" w:customStyle="1" w:styleId="494">
    <w:name w:val="样式 标题 3 + (中文) 黑体 小四 非加粗 段前: 7.8 磅 段后: 0 磅 行距: 固定值 20 磅"/>
    <w:basedOn w:val="4"/>
    <w:qFormat/>
    <w:uiPriority w:val="0"/>
    <w:pPr>
      <w:spacing w:before="0" w:beforeLines="0" w:after="0" w:afterLines="0" w:line="400" w:lineRule="exact"/>
    </w:pPr>
    <w:rPr>
      <w:rFonts w:eastAsia="黑体" w:cs="宋体"/>
      <w:sz w:val="24"/>
      <w:szCs w:val="20"/>
    </w:rPr>
  </w:style>
  <w:style w:type="paragraph" w:customStyle="1" w:styleId="495">
    <w:name w:val="正文1"/>
    <w:basedOn w:val="45"/>
    <w:qFormat/>
    <w:uiPriority w:val="0"/>
    <w:pPr>
      <w:spacing w:after="0" w:afterLines="0" w:line="360" w:lineRule="auto"/>
      <w:ind w:left="0" w:leftChars="0" w:firstLine="488" w:firstLineChars="200"/>
      <w:jc w:val="left"/>
    </w:pPr>
    <w:rPr>
      <w:rFonts w:ascii="楷体_GB2312" w:hAnsi="宋体" w:eastAsia="楷体_GB2312"/>
      <w:spacing w:val="2"/>
      <w:sz w:val="24"/>
      <w:szCs w:val="24"/>
    </w:rPr>
  </w:style>
  <w:style w:type="paragraph" w:customStyle="1" w:styleId="496">
    <w:name w:val="Style First line:  0.74 cm Line spacing:  1.5 lines"/>
    <w:basedOn w:val="1"/>
    <w:qFormat/>
    <w:uiPriority w:val="0"/>
    <w:pPr>
      <w:spacing w:before="312" w:beforeLines="100" w:after="156" w:afterLines="50" w:line="360" w:lineRule="auto"/>
      <w:ind w:firstLine="480" w:firstLineChars="200"/>
    </w:pPr>
    <w:rPr>
      <w:rFonts w:ascii="宋体" w:hAnsi="宋体"/>
      <w:kern w:val="0"/>
      <w:sz w:val="24"/>
      <w:szCs w:val="24"/>
    </w:rPr>
  </w:style>
  <w:style w:type="paragraph" w:customStyle="1" w:styleId="497">
    <w:name w:val="小标题"/>
    <w:basedOn w:val="1"/>
    <w:qFormat/>
    <w:uiPriority w:val="0"/>
    <w:pPr>
      <w:tabs>
        <w:tab w:val="left" w:pos="0"/>
      </w:tabs>
      <w:spacing w:line="360" w:lineRule="auto"/>
    </w:pPr>
    <w:rPr>
      <w:sz w:val="28"/>
      <w:szCs w:val="24"/>
    </w:rPr>
  </w:style>
  <w:style w:type="paragraph" w:customStyle="1" w:styleId="498">
    <w:name w:val="其他发布部门"/>
    <w:basedOn w:val="1"/>
    <w:qFormat/>
    <w:uiPriority w:val="0"/>
    <w:pPr>
      <w:framePr w:w="7433" w:h="585" w:hRule="exact" w:hSpace="180" w:vSpace="180" w:wrap="around" w:vAnchor="margin" w:hAnchor="margin" w:xAlign="center" w:y="14401" w:anchorLock="1"/>
      <w:widowControl/>
      <w:spacing w:line="0" w:lineRule="atLeast"/>
      <w:jc w:val="center"/>
    </w:pPr>
    <w:rPr>
      <w:rFonts w:ascii="黑体" w:eastAsia="黑体"/>
      <w:spacing w:val="20"/>
      <w:w w:val="135"/>
      <w:kern w:val="0"/>
      <w:sz w:val="36"/>
    </w:rPr>
  </w:style>
  <w:style w:type="paragraph" w:customStyle="1" w:styleId="499">
    <w:name w:val="Closing"/>
    <w:basedOn w:val="1"/>
    <w:qFormat/>
    <w:uiPriority w:val="0"/>
    <w:pPr>
      <w:adjustRightInd w:val="0"/>
      <w:snapToGrid w:val="0"/>
      <w:spacing w:before="120" w:after="120" w:line="360" w:lineRule="auto"/>
      <w:ind w:left="100" w:leftChars="1800" w:hanging="578"/>
    </w:pPr>
    <w:rPr>
      <w:lang w:eastAsia="zh-TW"/>
    </w:rPr>
  </w:style>
  <w:style w:type="paragraph" w:customStyle="1" w:styleId="500">
    <w:name w:val="Highlight"/>
    <w:basedOn w:val="1"/>
    <w:qFormat/>
    <w:uiPriority w:val="0"/>
    <w:pPr>
      <w:widowControl/>
      <w:spacing w:before="240" w:beforeLines="0" w:after="120" w:afterLines="0" w:line="288" w:lineRule="auto"/>
      <w:ind w:firstLine="454" w:firstLineChars="200"/>
      <w:jc w:val="left"/>
    </w:pPr>
    <w:rPr>
      <w:kern w:val="0"/>
      <w:szCs w:val="24"/>
      <w:u w:val="single"/>
    </w:rPr>
  </w:style>
  <w:style w:type="paragraph" w:customStyle="1" w:styleId="501">
    <w:name w:val="Char Char Char1 Char Char Char Char Char Char Char Char Char Char Char Char Char Char Char Char Char Char1 Char Char Char Char"/>
    <w:basedOn w:val="1"/>
    <w:qFormat/>
    <w:uiPriority w:val="0"/>
    <w:pPr>
      <w:spacing w:line="360" w:lineRule="auto"/>
      <w:ind w:firstLine="200" w:firstLineChars="200"/>
    </w:pPr>
    <w:rPr>
      <w:rFonts w:ascii="Tahoma" w:hAnsi="Tahoma"/>
      <w:sz w:val="28"/>
    </w:rPr>
  </w:style>
  <w:style w:type="paragraph" w:customStyle="1" w:styleId="502">
    <w:name w:val="标准正文 Char Char"/>
    <w:basedOn w:val="1"/>
    <w:qFormat/>
    <w:uiPriority w:val="0"/>
    <w:pPr>
      <w:spacing w:before="60" w:beforeLines="0" w:after="60" w:afterLines="0" w:line="360" w:lineRule="auto"/>
      <w:ind w:firstLine="482" w:firstLineChars="200"/>
    </w:pPr>
    <w:rPr>
      <w:sz w:val="24"/>
      <w:szCs w:val="21"/>
    </w:rPr>
  </w:style>
  <w:style w:type="paragraph" w:customStyle="1" w:styleId="503">
    <w:name w:val="Body Text 2"/>
    <w:basedOn w:val="1"/>
    <w:qFormat/>
    <w:uiPriority w:val="0"/>
    <w:pPr>
      <w:adjustRightInd w:val="0"/>
      <w:snapToGrid w:val="0"/>
      <w:spacing w:before="120" w:after="120" w:line="360" w:lineRule="auto"/>
      <w:ind w:left="578" w:hanging="578"/>
    </w:pPr>
    <w:rPr>
      <w:color w:val="0000FF"/>
    </w:rPr>
  </w:style>
  <w:style w:type="paragraph" w:customStyle="1" w:styleId="504">
    <w:name w:val="3.1 标题2"/>
    <w:basedOn w:val="1"/>
    <w:qFormat/>
    <w:uiPriority w:val="0"/>
    <w:pPr>
      <w:widowControl/>
      <w:spacing w:before="50" w:beforeLines="50" w:line="360" w:lineRule="auto"/>
      <w:jc w:val="left"/>
    </w:pPr>
    <w:rPr>
      <w:rFonts w:ascii="Verdana" w:hAnsi="Verdana"/>
      <w:kern w:val="0"/>
      <w:sz w:val="28"/>
      <w:lang w:eastAsia="en-US"/>
    </w:rPr>
  </w:style>
  <w:style w:type="paragraph" w:customStyle="1" w:styleId="505">
    <w:name w:val="list of request"/>
    <w:basedOn w:val="1"/>
    <w:qFormat/>
    <w:uiPriority w:val="0"/>
    <w:pPr>
      <w:tabs>
        <w:tab w:val="left" w:pos="432"/>
      </w:tabs>
      <w:ind w:left="432" w:hanging="432"/>
    </w:pPr>
    <w:rPr>
      <w:sz w:val="24"/>
      <w:szCs w:val="24"/>
    </w:rPr>
  </w:style>
  <w:style w:type="paragraph" w:customStyle="1" w:styleId="506">
    <w:name w:val="样式 宋体 小四"/>
    <w:basedOn w:val="5"/>
    <w:qFormat/>
    <w:uiPriority w:val="0"/>
    <w:pPr>
      <w:numPr>
        <w:ilvl w:val="0"/>
        <w:numId w:val="0"/>
      </w:numPr>
      <w:tabs>
        <w:tab w:val="left" w:pos="1168"/>
        <w:tab w:val="left" w:pos="1588"/>
      </w:tabs>
      <w:topLinePunct/>
      <w:spacing w:line="372" w:lineRule="auto"/>
      <w:ind w:left="1344" w:hanging="1287"/>
      <w:jc w:val="both"/>
      <w:textAlignment w:val="center"/>
    </w:pPr>
    <w:rPr>
      <w:rFonts w:ascii="Times New Roman" w:hAnsi="Times New Roman" w:eastAsia="黑体"/>
      <w:b/>
      <w:color w:val="auto"/>
      <w:sz w:val="28"/>
      <w:lang w:val="sv-SE"/>
    </w:rPr>
  </w:style>
  <w:style w:type="paragraph" w:customStyle="1" w:styleId="507">
    <w:name w:val="Char Char Char1 Char Char Char Char Char Char Char Char Char Char Char Char Char Char Char Char Char Char1 Char Char Char Char Char Char Char Char Char Char Char Char Char Char Char Char Char"/>
    <w:basedOn w:val="1"/>
    <w:qFormat/>
    <w:uiPriority w:val="0"/>
    <w:pPr>
      <w:spacing w:line="360" w:lineRule="auto"/>
      <w:ind w:firstLine="200" w:firstLineChars="200"/>
    </w:pPr>
    <w:rPr>
      <w:sz w:val="24"/>
      <w:szCs w:val="24"/>
    </w:rPr>
  </w:style>
  <w:style w:type="paragraph" w:customStyle="1" w:styleId="508">
    <w:name w:val="List Bullet 2"/>
    <w:basedOn w:val="1"/>
    <w:qFormat/>
    <w:uiPriority w:val="0"/>
    <w:pPr>
      <w:widowControl/>
      <w:tabs>
        <w:tab w:val="left" w:pos="780"/>
      </w:tabs>
      <w:spacing w:before="120" w:after="120" w:line="360" w:lineRule="auto"/>
      <w:ind w:left="780" w:hanging="360"/>
    </w:pPr>
    <w:rPr>
      <w:kern w:val="0"/>
      <w:sz w:val="24"/>
      <w:szCs w:val="24"/>
    </w:rPr>
  </w:style>
  <w:style w:type="paragraph" w:customStyle="1" w:styleId="509">
    <w:name w:val="6'"/>
    <w:basedOn w:val="1"/>
    <w:qFormat/>
    <w:uiPriority w:val="0"/>
    <w:pPr>
      <w:autoSpaceDE w:val="0"/>
      <w:autoSpaceDN w:val="0"/>
      <w:adjustRightInd w:val="0"/>
      <w:snapToGrid w:val="0"/>
      <w:spacing w:line="320" w:lineRule="exact"/>
      <w:jc w:val="center"/>
      <w:textAlignment w:val="baseline"/>
    </w:pPr>
    <w:rPr>
      <w:spacing w:val="20"/>
      <w:kern w:val="28"/>
    </w:rPr>
  </w:style>
  <w:style w:type="paragraph" w:customStyle="1" w:styleId="510">
    <w:name w:val="CCB Main Text 1"/>
    <w:basedOn w:val="1"/>
    <w:qFormat/>
    <w:uiPriority w:val="0"/>
    <w:pPr>
      <w:widowControl/>
      <w:tabs>
        <w:tab w:val="left" w:pos="284"/>
      </w:tabs>
      <w:spacing w:before="240" w:beforeLines="0" w:line="360" w:lineRule="auto"/>
      <w:ind w:firstLine="200" w:firstLineChars="200"/>
      <w:jc w:val="left"/>
    </w:pPr>
    <w:rPr>
      <w:rFonts w:ascii="Arial" w:hAnsi="Arial" w:cs="Arial"/>
      <w:kern w:val="0"/>
      <w:sz w:val="22"/>
      <w:szCs w:val="24"/>
    </w:rPr>
  </w:style>
  <w:style w:type="paragraph" w:customStyle="1" w:styleId="511">
    <w:name w:val="Char Char Char Char Char Char Char Char"/>
    <w:basedOn w:val="1"/>
    <w:qFormat/>
    <w:uiPriority w:val="0"/>
    <w:pPr>
      <w:spacing w:line="360" w:lineRule="auto"/>
      <w:ind w:firstLine="200" w:firstLineChars="200"/>
    </w:pPr>
    <w:rPr>
      <w:rFonts w:ascii="Tahoma" w:hAnsi="Tahoma"/>
      <w:sz w:val="24"/>
    </w:rPr>
  </w:style>
  <w:style w:type="paragraph" w:customStyle="1" w:styleId="512">
    <w:name w:val="Char2 Char Char Char Char Char"/>
    <w:basedOn w:val="1"/>
    <w:qFormat/>
    <w:uiPriority w:val="0"/>
    <w:pPr>
      <w:widowControl/>
      <w:spacing w:before="100" w:beforeLines="0" w:beforeAutospacing="1" w:after="100" w:afterLines="0" w:afterAutospacing="1" w:line="330" w:lineRule="atLeast"/>
      <w:ind w:left="360"/>
      <w:jc w:val="left"/>
    </w:pPr>
    <w:rPr>
      <w:rFonts w:ascii="ˎ̥" w:hAnsi="ˎ̥" w:cs="宋体"/>
      <w:color w:val="51585D"/>
      <w:kern w:val="0"/>
      <w:szCs w:val="18"/>
    </w:rPr>
  </w:style>
  <w:style w:type="paragraph" w:customStyle="1" w:styleId="513">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514">
    <w:name w:val="样式 样式 样式 宋体 小四 + 首行缩进:  2 字符 + 首行缩进:  2 字符"/>
    <w:basedOn w:val="1"/>
    <w:qFormat/>
    <w:uiPriority w:val="0"/>
    <w:pPr>
      <w:snapToGrid w:val="0"/>
      <w:spacing w:line="360" w:lineRule="auto"/>
      <w:ind w:firstLine="480" w:firstLineChars="200"/>
    </w:pPr>
    <w:rPr>
      <w:rFonts w:ascii="仿宋_GB2312" w:hAnsi="仿宋_GB2312" w:cs="宋体"/>
      <w:sz w:val="24"/>
    </w:rPr>
  </w:style>
  <w:style w:type="paragraph" w:customStyle="1" w:styleId="515">
    <w:name w:val="Bullet with text 1"/>
    <w:basedOn w:val="1"/>
    <w:qFormat/>
    <w:uiPriority w:val="0"/>
    <w:pPr>
      <w:widowControl/>
      <w:tabs>
        <w:tab w:val="left" w:pos="3281"/>
      </w:tabs>
      <w:ind w:left="1481"/>
      <w:jc w:val="left"/>
    </w:pPr>
    <w:rPr>
      <w:rFonts w:ascii="Arial" w:hAnsi="Arial"/>
      <w:kern w:val="0"/>
      <w:sz w:val="20"/>
      <w:lang w:val="en-GB" w:eastAsia="en-US"/>
    </w:rPr>
  </w:style>
  <w:style w:type="paragraph" w:customStyle="1" w:styleId="516">
    <w:name w:val="实施日期"/>
    <w:basedOn w:val="466"/>
    <w:qFormat/>
    <w:uiPriority w:val="0"/>
    <w:pPr>
      <w:framePr w:hSpace="0" w:xAlign="right"/>
      <w:jc w:val="right"/>
    </w:pPr>
  </w:style>
  <w:style w:type="paragraph" w:customStyle="1" w:styleId="51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518">
    <w:name w:val="_Style 517"/>
    <w:unhideWhenUsed/>
    <w:qFormat/>
    <w:uiPriority w:val="99"/>
    <w:rPr>
      <w:rFonts w:ascii="仿宋_GB2312" w:hAnsi="Times New Roman" w:eastAsia="仿宋_GB2312" w:cs="Times New Roman"/>
      <w:b/>
      <w:bCs/>
      <w:sz w:val="34"/>
      <w:lang w:val="en-US" w:eastAsia="zh-CN" w:bidi="ar-SA"/>
    </w:rPr>
  </w:style>
  <w:style w:type="paragraph" w:customStyle="1" w:styleId="519">
    <w:name w:val="默认段落字体 Para Char"/>
    <w:basedOn w:val="1"/>
    <w:qFormat/>
    <w:uiPriority w:val="0"/>
    <w:pPr>
      <w:spacing w:before="120" w:after="120" w:line="360" w:lineRule="auto"/>
      <w:ind w:left="578" w:hanging="578"/>
    </w:pPr>
    <w:rPr>
      <w:rFonts w:ascii="Tahoma" w:hAnsi="Tahoma"/>
      <w:sz w:val="24"/>
    </w:rPr>
  </w:style>
  <w:style w:type="paragraph" w:customStyle="1" w:styleId="520">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521">
    <w:name w:val="Normal"/>
    <w:basedOn w:val="163"/>
    <w:qFormat/>
    <w:uiPriority w:val="0"/>
    <w:pPr>
      <w:keepNext w:val="0"/>
      <w:keepLines w:val="0"/>
      <w:tabs>
        <w:tab w:val="left" w:pos="2160"/>
      </w:tabs>
      <w:adjustRightInd w:val="0"/>
      <w:spacing w:before="0" w:after="0" w:line="490" w:lineRule="exact"/>
      <w:textAlignment w:val="baseline"/>
      <w:outlineLvl w:val="9"/>
    </w:pPr>
    <w:rPr>
      <w:rFonts w:ascii="仿宋_GB2312" w:hAnsi="Times New Roman" w:eastAsia="仿宋_GB2312"/>
      <w:b/>
      <w:bCs/>
      <w:color w:val="auto"/>
      <w:spacing w:val="0"/>
      <w:kern w:val="0"/>
      <w:sz w:val="34"/>
      <w:szCs w:val="20"/>
    </w:rPr>
  </w:style>
  <w:style w:type="paragraph" w:customStyle="1" w:styleId="522">
    <w:name w:val="Char Char1 Char Char Char Char1 Char Char Char Char Char Char"/>
    <w:basedOn w:val="1"/>
    <w:qFormat/>
    <w:uiPriority w:val="0"/>
    <w:pPr>
      <w:pageBreakBefore/>
      <w:tabs>
        <w:tab w:val="left" w:pos="432"/>
      </w:tabs>
      <w:spacing w:before="120" w:after="120" w:line="360" w:lineRule="auto"/>
      <w:ind w:left="432" w:hanging="432"/>
    </w:pPr>
    <w:rPr>
      <w:rFonts w:ascii="Tahoma" w:hAnsi="Tahoma"/>
      <w:sz w:val="24"/>
      <w:szCs w:val="24"/>
    </w:rPr>
  </w:style>
  <w:style w:type="paragraph" w:customStyle="1" w:styleId="523">
    <w:name w:val="Body Text 3"/>
    <w:basedOn w:val="1"/>
    <w:qFormat/>
    <w:uiPriority w:val="0"/>
    <w:pPr>
      <w:spacing w:before="120" w:after="120" w:line="360" w:lineRule="auto"/>
      <w:ind w:left="578" w:hanging="578"/>
      <w:jc w:val="center"/>
    </w:pPr>
    <w:rPr>
      <w:sz w:val="11"/>
    </w:rPr>
  </w:style>
  <w:style w:type="paragraph" w:customStyle="1" w:styleId="524">
    <w:name w:val="项目名称"/>
    <w:basedOn w:val="1"/>
    <w:qFormat/>
    <w:uiPriority w:val="0"/>
    <w:pPr>
      <w:spacing w:before="78" w:after="78" w:line="360" w:lineRule="auto"/>
      <w:jc w:val="center"/>
    </w:pPr>
    <w:rPr>
      <w:rFonts w:cs="宋体"/>
      <w:b w:val="0"/>
      <w:sz w:val="32"/>
    </w:rPr>
  </w:style>
  <w:style w:type="paragraph" w:customStyle="1" w:styleId="525">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526">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527">
    <w:name w:val="样式 宋体 四号 两端对齐 首行缩进:  1.02 厘米 行距: 1.5 倍行距"/>
    <w:basedOn w:val="1"/>
    <w:qFormat/>
    <w:uiPriority w:val="0"/>
    <w:pPr>
      <w:widowControl/>
      <w:spacing w:line="360" w:lineRule="auto"/>
      <w:ind w:firstLine="200" w:firstLineChars="200"/>
    </w:pPr>
    <w:rPr>
      <w:rFonts w:ascii="宋体" w:hAnsi="宋体" w:cs="宋体"/>
      <w:kern w:val="0"/>
      <w:sz w:val="28"/>
    </w:rPr>
  </w:style>
  <w:style w:type="paragraph" w:customStyle="1" w:styleId="528">
    <w:name w:val="_Style 527"/>
    <w:basedOn w:val="2"/>
    <w:next w:val="1"/>
    <w:qFormat/>
    <w:uiPriority w:val="39"/>
    <w:pPr>
      <w:widowControl/>
      <w:spacing w:before="480" w:beforeLines="0" w:after="0" w:afterLines="0" w:line="276" w:lineRule="auto"/>
      <w:jc w:val="left"/>
      <w:outlineLvl w:val="9"/>
    </w:pPr>
    <w:rPr>
      <w:rFonts w:ascii="Cambria" w:hAnsi="Cambria"/>
      <w:color w:val="365F91"/>
      <w:kern w:val="0"/>
      <w:sz w:val="28"/>
      <w:szCs w:val="28"/>
    </w:rPr>
  </w:style>
  <w:style w:type="paragraph" w:customStyle="1" w:styleId="529">
    <w:name w:val="HP_Table_Title"/>
    <w:basedOn w:val="1"/>
    <w:next w:val="1"/>
    <w:qFormat/>
    <w:uiPriority w:val="0"/>
    <w:pPr>
      <w:keepNext/>
      <w:keepLines/>
      <w:widowControl/>
      <w:spacing w:before="240" w:after="60" w:line="360" w:lineRule="auto"/>
      <w:ind w:left="578" w:hanging="578"/>
      <w:jc w:val="left"/>
    </w:pPr>
    <w:rPr>
      <w:rFonts w:ascii="Futura Bk" w:hAnsi="Futura Bk"/>
      <w:b w:val="0"/>
      <w:kern w:val="0"/>
      <w:sz w:val="18"/>
      <w:lang w:eastAsia="en-US"/>
    </w:rPr>
  </w:style>
  <w:style w:type="paragraph" w:customStyle="1" w:styleId="530">
    <w:name w:val="Body Text Indent 3"/>
    <w:basedOn w:val="1"/>
    <w:qFormat/>
    <w:uiPriority w:val="0"/>
    <w:pPr>
      <w:adjustRightInd w:val="0"/>
      <w:snapToGrid w:val="0"/>
      <w:spacing w:before="120" w:after="120" w:line="360" w:lineRule="auto"/>
      <w:ind w:left="578" w:hanging="578"/>
    </w:pPr>
    <w:rPr>
      <w:lang w:eastAsia="zh-TW"/>
    </w:rPr>
  </w:style>
  <w:style w:type="paragraph" w:customStyle="1" w:styleId="531">
    <w:name w:val="样式 样式 标题 2 + 段前: 0.5 行 段后: 0.5 行 + 首行缩进:  2 字符 段前: 0.5 行 段后: 0..."/>
    <w:basedOn w:val="1"/>
    <w:qFormat/>
    <w:uiPriority w:val="0"/>
    <w:pPr>
      <w:keepNext/>
      <w:keepLines/>
      <w:adjustRightInd w:val="0"/>
      <w:spacing w:beforeLines="50" w:afterLines="50"/>
      <w:jc w:val="left"/>
      <w:outlineLvl w:val="1"/>
    </w:pPr>
    <w:rPr>
      <w:rFonts w:eastAsia="黑体" w:cs="宋体"/>
      <w:kern w:val="0"/>
    </w:rPr>
  </w:style>
  <w:style w:type="paragraph" w:customStyle="1" w:styleId="532">
    <w:name w:val="应答"/>
    <w:basedOn w:val="1"/>
    <w:qFormat/>
    <w:uiPriority w:val="0"/>
    <w:pPr>
      <w:widowControl/>
      <w:tabs>
        <w:tab w:val="left" w:pos="1140"/>
      </w:tabs>
      <w:spacing w:before="240" w:beforeLines="0" w:after="120" w:afterLines="0" w:line="288" w:lineRule="auto"/>
      <w:ind w:left="624" w:hanging="624" w:firstLineChars="200"/>
      <w:jc w:val="left"/>
    </w:pPr>
    <w:rPr>
      <w:rFonts w:eastAsia="黑体"/>
      <w:kern w:val="0"/>
      <w:szCs w:val="24"/>
    </w:rPr>
  </w:style>
  <w:style w:type="paragraph" w:customStyle="1" w:styleId="533">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534">
    <w:name w:val="Body Single Char"/>
    <w:basedOn w:val="1"/>
    <w:qFormat/>
    <w:uiPriority w:val="0"/>
    <w:pPr>
      <w:widowControl/>
      <w:overflowPunct w:val="0"/>
      <w:autoSpaceDE w:val="0"/>
      <w:autoSpaceDN w:val="0"/>
      <w:spacing w:line="480" w:lineRule="exact"/>
      <w:ind w:firstLine="200" w:firstLineChars="200"/>
      <w:jc w:val="left"/>
      <w:textAlignment w:val="baseline"/>
    </w:pPr>
    <w:rPr>
      <w:rFonts w:ascii="Arial" w:hAnsi="Arial" w:cs="Arial"/>
      <w:kern w:val="0"/>
      <w:sz w:val="20"/>
      <w:szCs w:val="24"/>
    </w:rPr>
  </w:style>
  <w:style w:type="paragraph" w:customStyle="1" w:styleId="535">
    <w:name w:val="需求"/>
    <w:basedOn w:val="532"/>
    <w:qFormat/>
    <w:uiPriority w:val="0"/>
    <w:pPr>
      <w:numPr>
        <w:ilvl w:val="0"/>
        <w:numId w:val="0"/>
      </w:numPr>
      <w:ind w:left="567" w:hanging="567"/>
    </w:pPr>
    <w:rPr>
      <w:rFonts w:eastAsia="仿宋_GB2312"/>
    </w:rPr>
  </w:style>
  <w:style w:type="paragraph" w:customStyle="1" w:styleId="536">
    <w:name w:val="中等深浅列表 2 - 强调文字颜色 21"/>
    <w:qFormat/>
    <w:uiPriority w:val="0"/>
    <w:rPr>
      <w:rFonts w:ascii="Times New Roman" w:hAnsi="Times New Roman" w:eastAsia="宋体" w:cs="Times New Roman"/>
      <w:kern w:val="2"/>
      <w:sz w:val="21"/>
      <w:lang w:val="en-US" w:eastAsia="zh-CN" w:bidi="ar-SA"/>
    </w:rPr>
  </w:style>
  <w:style w:type="paragraph" w:customStyle="1" w:styleId="537">
    <w:name w:val="Heading 4"/>
    <w:basedOn w:val="1"/>
    <w:qFormat/>
    <w:uiPriority w:val="0"/>
    <w:pPr>
      <w:tabs>
        <w:tab w:val="left" w:pos="2100"/>
      </w:tabs>
      <w:spacing w:line="480" w:lineRule="exact"/>
      <w:ind w:firstLineChars="200"/>
    </w:pPr>
    <w:rPr>
      <w:szCs w:val="24"/>
    </w:rPr>
  </w:style>
  <w:style w:type="paragraph" w:customStyle="1" w:styleId="538">
    <w:name w:val="p0"/>
    <w:basedOn w:val="1"/>
    <w:qFormat/>
    <w:uiPriority w:val="0"/>
    <w:pPr>
      <w:widowControl/>
    </w:pPr>
    <w:rPr>
      <w:kern w:val="0"/>
      <w:szCs w:val="21"/>
    </w:rPr>
  </w:style>
  <w:style w:type="paragraph" w:customStyle="1" w:styleId="539">
    <w:name w:val="WPSOffice手动目录 1"/>
    <w:qFormat/>
    <w:uiPriority w:val="0"/>
    <w:rPr>
      <w:rFonts w:ascii="Times New Roman" w:hAnsi="Times New Roman" w:eastAsia="宋体" w:cs="Times New Roman"/>
      <w:lang w:val="en-US" w:eastAsia="zh-CN" w:bidi="ar-SA"/>
    </w:rPr>
  </w:style>
  <w:style w:type="paragraph" w:customStyle="1" w:styleId="540">
    <w:name w:val="WPSOffice手动目录 2"/>
    <w:qFormat/>
    <w:uiPriority w:val="0"/>
    <w:pPr>
      <w:ind w:leftChars="200"/>
    </w:pPr>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3276</Words>
  <Characters>3318</Characters>
  <Lines>131</Lines>
  <Paragraphs>36</Paragraphs>
  <TotalTime>1</TotalTime>
  <ScaleCrop>false</ScaleCrop>
  <LinksUpToDate>false</LinksUpToDate>
  <CharactersWithSpaces>3320</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2017-03-21T09:27:00Z</dcterms:created>
  <dc:creator>南方电网</dc:creator>
  <cp:lastModifiedBy>嘘鼠乐</cp:lastModifiedBy>
  <cp:lastPrinted>2014-03-04T10:04:00Z</cp:lastPrinted>
  <dcterms:modified xsi:type="dcterms:W3CDTF">2026-07-24T07:08:22Z</dcterms:modified>
  <dc:title>法律事务管理系统试点建设项目</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状态">
    <vt:lpwstr>�����޶�</vt:lpwstr>
  </property>
  <property fmtid="{D5CDD505-2E9C-101B-9397-08002B2CF9AE}" pid="4" name="编辑者">
    <vt:lpwstr>����÷</vt:lpwstr>
  </property>
  <property fmtid="{D5CDD505-2E9C-101B-9397-08002B2CF9AE}" pid="5" name="ICV">
    <vt:lpwstr>B070731CC2DF4F179155EDEB8FD2D212_13</vt:lpwstr>
  </property>
  <property fmtid="{D5CDD505-2E9C-101B-9397-08002B2CF9AE}" pid="6" name="KSOTemplateDocerSaveRecord">
    <vt:lpwstr>eyJoZGlkIjoiOWE5ZjE3YWRjMWM0Y2ZjYTBhZThlOGJkZWIzOGJmOWEiLCJ1c2VySWQiOiI0MDM4MjA4NTEifQ==</vt:lpwstr>
  </property>
</Properties>
</file>