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jc w:val="center"/>
        <w:rPr>
          <w:rFonts w:hint="eastAsia" w:ascii="宋体" w:hAnsi="宋体" w:eastAsia="宋体" w:cs="宋体"/>
          <w:lang w:eastAsia="zh-CN"/>
        </w:rPr>
      </w:pPr>
      <w:r>
        <w:rPr>
          <w:rFonts w:hint="eastAsia"/>
          <w:color w:val="2F5DDD"/>
        </w:rPr>
        <w:t xml:space="preserve"> </w:t>
      </w:r>
      <w:r>
        <w:rPr>
          <w:rFonts w:hint="eastAsia" w:ascii="宋体" w:hAnsi="宋体" w:eastAsia="宋体" w:cs="宋体"/>
          <w:highlight w:val="none"/>
          <w:lang w:eastAsia="zh-CN"/>
        </w:rPr>
        <w:t>2026年南方电网数字电网集团有限公司深圳分公司软硬件产品（堡垒机、日志审计系统、入侵防御系统）投标寻源项目</w:t>
      </w:r>
    </w:p>
    <w:p>
      <w:pPr>
        <w:pStyle w:val="4"/>
        <w:numPr>
          <w:ilvl w:val="0"/>
          <w:numId w:val="0"/>
        </w:numPr>
        <w:jc w:val="center"/>
        <w:rPr>
          <w:rFonts w:hint="default"/>
          <w:lang w:val="en-US"/>
        </w:rPr>
      </w:pPr>
      <w:r>
        <w:rPr>
          <w:rFonts w:hint="eastAsia" w:ascii="宋体" w:hAnsi="宋体" w:eastAsia="宋体" w:cs="宋体"/>
          <w:lang w:val="en-US" w:eastAsia="zh-CN"/>
        </w:rPr>
        <w:t>寻源公告</w:t>
      </w:r>
    </w:p>
    <w:p>
      <w:pPr>
        <w:pStyle w:val="21"/>
        <w:keepNext w:val="0"/>
        <w:keepLines w:val="0"/>
        <w:widowControl/>
        <w:suppressLineNumbers w:val="0"/>
        <w:spacing w:before="75" w:beforeAutospacing="0" w:after="75" w:afterAutospacing="0" w:line="23" w:lineRule="atLeast"/>
        <w:ind w:left="0" w:right="0" w:firstLine="0"/>
        <w:rPr>
          <w:rFonts w:ascii="微软雅黑" w:hAnsi="微软雅黑" w:eastAsia="微软雅黑" w:cs="微软雅黑"/>
          <w:i w:val="0"/>
          <w:iCs w:val="0"/>
          <w:caps w:val="0"/>
          <w:color w:val="000000"/>
          <w:spacing w:val="0"/>
          <w:sz w:val="27"/>
          <w:szCs w:val="27"/>
        </w:rPr>
      </w:pPr>
      <w:r>
        <w:rPr>
          <w:rStyle w:val="27"/>
          <w:rFonts w:ascii="仿宋" w:hAnsi="仿宋" w:eastAsia="仿宋" w:cs="仿宋"/>
          <w:i w:val="0"/>
          <w:iCs w:val="0"/>
          <w:caps w:val="0"/>
          <w:color w:val="000000"/>
          <w:spacing w:val="0"/>
          <w:sz w:val="24"/>
          <w:szCs w:val="24"/>
        </w:rPr>
        <w:t>各供应商</w:t>
      </w:r>
      <w:r>
        <w:rPr>
          <w:rStyle w:val="27"/>
          <w:rFonts w:hint="eastAsia" w:ascii="仿宋" w:hAnsi="仿宋" w:eastAsia="仿宋" w:cs="仿宋"/>
          <w:i w:val="0"/>
          <w:iCs w:val="0"/>
          <w:caps w:val="0"/>
          <w:color w:val="000000"/>
          <w:spacing w:val="0"/>
          <w:sz w:val="24"/>
          <w:szCs w:val="24"/>
        </w:rPr>
        <w:t>：</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您好！南方电网数字电网集团有限公司深圳分公司（以下简称我公司）拟参与</w:t>
      </w:r>
      <w:r>
        <w:rPr>
          <w:rFonts w:hint="eastAsia" w:ascii="仿宋" w:hAnsi="仿宋" w:eastAsia="仿宋" w:cs="仿宋"/>
          <w:i w:val="0"/>
          <w:iCs w:val="0"/>
          <w:caps w:val="0"/>
          <w:color w:val="000000"/>
          <w:spacing w:val="0"/>
          <w:sz w:val="24"/>
          <w:szCs w:val="24"/>
          <w:lang w:val="en-US" w:eastAsia="zh-CN"/>
        </w:rPr>
        <w:t>某</w:t>
      </w:r>
      <w:r>
        <w:rPr>
          <w:rFonts w:hint="eastAsia" w:ascii="仿宋" w:hAnsi="仿宋" w:eastAsia="仿宋" w:cs="仿宋"/>
          <w:i w:val="0"/>
          <w:iCs w:val="0"/>
          <w:caps w:val="0"/>
          <w:color w:val="000000"/>
          <w:spacing w:val="0"/>
          <w:sz w:val="24"/>
          <w:szCs w:val="24"/>
        </w:rPr>
        <w:t>项目投标，现公开邀请有意向的合作单位参与我公司投标寻源，相关内容如下：</w:t>
      </w:r>
    </w:p>
    <w:p>
      <w:pPr>
        <w:pStyle w:val="21"/>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b/>
          <w:bCs/>
          <w:i w:val="0"/>
          <w:iCs w:val="0"/>
          <w:caps w:val="0"/>
          <w:color w:val="000000"/>
          <w:spacing w:val="0"/>
          <w:sz w:val="24"/>
          <w:szCs w:val="24"/>
        </w:rPr>
        <w:t>一、 </w:t>
      </w:r>
      <w:r>
        <w:rPr>
          <w:rStyle w:val="27"/>
          <w:rFonts w:hint="eastAsia" w:ascii="仿宋" w:hAnsi="仿宋" w:eastAsia="仿宋" w:cs="仿宋"/>
          <w:i w:val="0"/>
          <w:iCs w:val="0"/>
          <w:caps w:val="0"/>
          <w:color w:val="000000"/>
          <w:spacing w:val="0"/>
          <w:sz w:val="24"/>
          <w:szCs w:val="24"/>
        </w:rPr>
        <w:t>项目概况：</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根据项目需要，我公司拟对下表所列产品进行投标寻源:</w:t>
      </w:r>
    </w:p>
    <w:tbl>
      <w:tblPr>
        <w:tblStyle w:val="2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03"/>
        <w:gridCol w:w="1243"/>
        <w:gridCol w:w="2248"/>
        <w:gridCol w:w="663"/>
        <w:gridCol w:w="850"/>
        <w:gridCol w:w="2119"/>
        <w:gridCol w:w="7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03"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仿宋_GB2312" w:hAnsi="微软雅黑" w:eastAsia="仿宋_GB2312" w:cs="仿宋_GB2312"/>
                <w:i w:val="0"/>
                <w:iCs w:val="0"/>
                <w:caps w:val="0"/>
                <w:color w:val="333333"/>
                <w:spacing w:val="0"/>
                <w:sz w:val="24"/>
                <w:szCs w:val="24"/>
              </w:rPr>
              <w:t>​序号</w:t>
            </w:r>
          </w:p>
        </w:tc>
        <w:tc>
          <w:tcPr>
            <w:tcW w:w="1243"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pPr>
            <w:r>
              <w:rPr>
                <w:rFonts w:hint="eastAsia" w:ascii="仿宋_GB2312" w:hAnsi="微软雅黑" w:eastAsia="仿宋_GB2312" w:cs="仿宋_GB2312"/>
                <w:i w:val="0"/>
                <w:iCs w:val="0"/>
                <w:caps w:val="0"/>
                <w:color w:val="333333"/>
                <w:spacing w:val="0"/>
                <w:sz w:val="24"/>
                <w:szCs w:val="24"/>
              </w:rPr>
              <w:t>产品名称</w:t>
            </w:r>
          </w:p>
        </w:tc>
        <w:tc>
          <w:tcPr>
            <w:tcW w:w="2248"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pPr>
            <w:r>
              <w:rPr>
                <w:rFonts w:hint="eastAsia" w:ascii="仿宋_GB2312" w:hAnsi="微软雅黑" w:eastAsia="仿宋_GB2312" w:cs="仿宋_GB2312"/>
                <w:i w:val="0"/>
                <w:iCs w:val="0"/>
                <w:caps w:val="0"/>
                <w:color w:val="333333"/>
                <w:spacing w:val="0"/>
                <w:sz w:val="24"/>
                <w:szCs w:val="24"/>
              </w:rPr>
              <w:t>主要技术参数</w:t>
            </w:r>
          </w:p>
        </w:tc>
        <w:tc>
          <w:tcPr>
            <w:tcW w:w="663"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pPr>
            <w:r>
              <w:rPr>
                <w:rFonts w:hint="eastAsia" w:ascii="仿宋_GB2312" w:hAnsi="微软雅黑" w:eastAsia="仿宋_GB2312" w:cs="仿宋_GB2312"/>
                <w:i w:val="0"/>
                <w:iCs w:val="0"/>
                <w:caps w:val="0"/>
                <w:color w:val="333333"/>
                <w:spacing w:val="0"/>
                <w:sz w:val="24"/>
                <w:szCs w:val="24"/>
              </w:rPr>
              <w:t>单位</w:t>
            </w:r>
          </w:p>
        </w:tc>
        <w:tc>
          <w:tcPr>
            <w:tcW w:w="850"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pPr>
            <w:r>
              <w:rPr>
                <w:rFonts w:hint="eastAsia" w:ascii="仿宋_GB2312" w:hAnsi="微软雅黑" w:eastAsia="仿宋_GB2312" w:cs="仿宋_GB2312"/>
                <w:i w:val="0"/>
                <w:iCs w:val="0"/>
                <w:caps w:val="0"/>
                <w:color w:val="333333"/>
                <w:spacing w:val="0"/>
                <w:sz w:val="24"/>
                <w:szCs w:val="24"/>
              </w:rPr>
              <w:t>数量</w:t>
            </w:r>
          </w:p>
        </w:tc>
        <w:tc>
          <w:tcPr>
            <w:tcW w:w="2119"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pPr>
            <w:r>
              <w:rPr>
                <w:rFonts w:hint="eastAsia" w:ascii="仿宋_GB2312" w:hAnsi="微软雅黑" w:eastAsia="仿宋_GB2312" w:cs="仿宋_GB2312"/>
                <w:i w:val="0"/>
                <w:iCs w:val="0"/>
                <w:caps w:val="0"/>
                <w:color w:val="333333"/>
                <w:spacing w:val="0"/>
                <w:sz w:val="24"/>
                <w:szCs w:val="24"/>
              </w:rPr>
              <w:t>单价限价（单位：万元）</w:t>
            </w:r>
          </w:p>
        </w:tc>
        <w:tc>
          <w:tcPr>
            <w:tcW w:w="790"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pPr>
            <w:r>
              <w:rPr>
                <w:rFonts w:hint="eastAsia" w:ascii="仿宋_GB2312" w:hAnsi="微软雅黑" w:eastAsia="仿宋_GB2312" w:cs="仿宋_GB2312"/>
                <w:i w:val="0"/>
                <w:iCs w:val="0"/>
                <w:caps w:val="0"/>
                <w:color w:val="333333"/>
                <w:spacing w:val="0"/>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5880"/>
              </w:tabs>
              <w:snapToGrid w:val="0"/>
              <w:spacing w:line="360" w:lineRule="auto"/>
              <w:jc w:val="center"/>
              <w:outlineLvl w:val="0"/>
            </w:pPr>
            <w:r>
              <w:rPr>
                <w:rFonts w:hint="eastAsia" w:ascii="仿宋" w:hAnsi="仿宋" w:eastAsia="仿宋" w:cs="仿宋"/>
                <w:iCs/>
                <w:sz w:val="24"/>
                <w:lang w:val="en-US" w:eastAsia="zh-CN" w:bidi="ar"/>
              </w:rPr>
              <w:t>1</w:t>
            </w:r>
          </w:p>
        </w:tc>
        <w:tc>
          <w:tcPr>
            <w:tcW w:w="124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default" w:ascii="仿宋" w:hAnsi="仿宋" w:eastAsia="仿宋" w:cs="仿宋"/>
                <w:color w:val="000000"/>
                <w:kern w:val="0"/>
                <w:sz w:val="24"/>
                <w:highlight w:val="none"/>
                <w:lang w:val="en-US" w:eastAsia="zh-CN" w:bidi="ar"/>
              </w:rPr>
            </w:pPr>
            <w:r>
              <w:rPr>
                <w:rFonts w:hint="eastAsia" w:ascii="仿宋" w:hAnsi="仿宋" w:eastAsia="仿宋" w:cs="仿宋"/>
                <w:color w:val="000000"/>
                <w:kern w:val="0"/>
                <w:sz w:val="24"/>
                <w:highlight w:val="none"/>
                <w:lang w:val="en-US" w:eastAsia="zh-CN" w:bidi="ar"/>
              </w:rPr>
              <w:t>堡垒机（配置1）</w:t>
            </w:r>
          </w:p>
        </w:tc>
        <w:tc>
          <w:tcPr>
            <w:tcW w:w="224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eastAsia" w:ascii="仿宋_GB2312" w:hAnsi="仿宋_GB2312" w:eastAsia="仿宋_GB2312" w:cs="仿宋_GB2312"/>
              </w:rPr>
            </w:pPr>
            <w:r>
              <w:rPr>
                <w:rFonts w:hint="eastAsia" w:ascii="仿宋" w:hAnsi="仿宋" w:eastAsia="仿宋" w:cs="仿宋"/>
                <w:color w:val="000000"/>
                <w:kern w:val="0"/>
                <w:sz w:val="24"/>
                <w:highlight w:val="none"/>
                <w:lang w:bidi="ar"/>
              </w:rPr>
              <w:t>详见《附件1：技术规范书-堡垒机（配置1）》</w:t>
            </w:r>
          </w:p>
        </w:tc>
        <w:tc>
          <w:tcPr>
            <w:tcW w:w="66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202"/>
              </w:tabs>
              <w:spacing w:line="480" w:lineRule="auto"/>
              <w:jc w:val="center"/>
              <w:rPr>
                <w:rFonts w:hint="eastAsia" w:ascii="仿宋_GB2312" w:hAnsi="仿宋_GB2312" w:eastAsia="仿宋_GB2312" w:cs="仿宋_GB2312"/>
                <w:lang w:eastAsia="zh-CN"/>
              </w:rPr>
            </w:pPr>
            <w:r>
              <w:rPr>
                <w:rFonts w:hint="eastAsia" w:ascii="仿宋_GB2312" w:hAnsi="仿宋_GB2312" w:eastAsia="仿宋_GB2312" w:cs="仿宋_GB2312"/>
                <w:lang w:eastAsia="zh-CN"/>
              </w:rPr>
              <w:t>台</w:t>
            </w:r>
          </w:p>
        </w:tc>
        <w:tc>
          <w:tcPr>
            <w:tcW w:w="8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c>
          <w:tcPr>
            <w:tcW w:w="211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35</w:t>
            </w:r>
          </w:p>
        </w:tc>
        <w:tc>
          <w:tcPr>
            <w:tcW w:w="7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keepNext w:val="0"/>
              <w:keepLines w:val="0"/>
              <w:widowControl/>
              <w:suppressLineNumbers w:val="0"/>
              <w:ind w:left="0" w:firstLine="0"/>
              <w:jc w:val="left"/>
              <w:rPr>
                <w:rFonts w:hint="eastAsia" w:ascii="微软雅黑" w:hAnsi="微软雅黑" w:eastAsia="微软雅黑" w:cs="微软雅黑"/>
                <w:i w:val="0"/>
                <w:iCs w:val="0"/>
                <w:caps w:val="0"/>
                <w:color w:val="333333"/>
                <w:spacing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5880"/>
              </w:tabs>
              <w:snapToGrid w:val="0"/>
              <w:spacing w:line="360" w:lineRule="auto"/>
              <w:jc w:val="center"/>
              <w:outlineLvl w:val="0"/>
              <w:rPr>
                <w:rFonts w:hint="eastAsia" w:ascii="仿宋_GB2312" w:hAnsi="微软雅黑" w:eastAsia="仿宋_GB2312" w:cs="仿宋_GB2312"/>
                <w:i w:val="0"/>
                <w:iCs w:val="0"/>
                <w:caps w:val="0"/>
                <w:color w:val="333333"/>
                <w:spacing w:val="0"/>
                <w:sz w:val="24"/>
                <w:szCs w:val="24"/>
              </w:rPr>
            </w:pPr>
            <w:r>
              <w:rPr>
                <w:rFonts w:hint="eastAsia" w:ascii="仿宋" w:hAnsi="仿宋" w:eastAsia="仿宋" w:cs="仿宋"/>
                <w:iCs/>
                <w:sz w:val="24"/>
                <w:lang w:val="en-US" w:eastAsia="zh-CN" w:bidi="ar"/>
              </w:rPr>
              <w:t>2</w:t>
            </w:r>
          </w:p>
        </w:tc>
        <w:tc>
          <w:tcPr>
            <w:tcW w:w="124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highlight w:val="none"/>
                <w:lang w:val="en-US" w:eastAsia="zh-CN" w:bidi="ar"/>
              </w:rPr>
              <w:t>堡垒机（配置2）</w:t>
            </w:r>
          </w:p>
        </w:tc>
        <w:tc>
          <w:tcPr>
            <w:tcW w:w="224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eastAsia" w:ascii="仿宋_GB2312" w:hAnsi="仿宋_GB2312" w:eastAsia="仿宋_GB2312" w:cs="仿宋_GB2312"/>
                <w:kern w:val="2"/>
                <w:sz w:val="21"/>
                <w:szCs w:val="24"/>
                <w:lang w:val="en-US" w:eastAsia="zh-CN" w:bidi="ar-SA"/>
              </w:rPr>
            </w:pPr>
            <w:r>
              <w:rPr>
                <w:rFonts w:hint="eastAsia" w:ascii="仿宋" w:hAnsi="仿宋" w:eastAsia="仿宋" w:cs="仿宋"/>
                <w:color w:val="000000"/>
                <w:kern w:val="0"/>
                <w:sz w:val="24"/>
                <w:highlight w:val="none"/>
                <w:lang w:bidi="ar"/>
              </w:rPr>
              <w:t>详见《附件1：技术规范书-堡垒机（配置</w:t>
            </w:r>
            <w:r>
              <w:rPr>
                <w:rFonts w:hint="eastAsia" w:ascii="仿宋" w:hAnsi="仿宋" w:eastAsia="仿宋" w:cs="仿宋"/>
                <w:color w:val="000000"/>
                <w:kern w:val="0"/>
                <w:sz w:val="24"/>
                <w:highlight w:val="none"/>
                <w:lang w:val="en-US" w:eastAsia="zh-CN" w:bidi="ar"/>
              </w:rPr>
              <w:t>2</w:t>
            </w:r>
            <w:r>
              <w:rPr>
                <w:rFonts w:hint="eastAsia" w:ascii="仿宋" w:hAnsi="仿宋" w:eastAsia="仿宋" w:cs="仿宋"/>
                <w:color w:val="000000"/>
                <w:kern w:val="0"/>
                <w:sz w:val="24"/>
                <w:highlight w:val="none"/>
                <w:lang w:bidi="ar"/>
              </w:rPr>
              <w:t>）》</w:t>
            </w:r>
          </w:p>
        </w:tc>
        <w:tc>
          <w:tcPr>
            <w:tcW w:w="66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202"/>
              </w:tabs>
              <w:spacing w:line="480" w:lineRule="auto"/>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台</w:t>
            </w:r>
          </w:p>
        </w:tc>
        <w:tc>
          <w:tcPr>
            <w:tcW w:w="8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lang w:val="en-US" w:eastAsia="zh-CN"/>
              </w:rPr>
              <w:t>4</w:t>
            </w:r>
          </w:p>
        </w:tc>
        <w:tc>
          <w:tcPr>
            <w:tcW w:w="211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25.64307</w:t>
            </w:r>
          </w:p>
        </w:tc>
        <w:tc>
          <w:tcPr>
            <w:tcW w:w="7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keepNext w:val="0"/>
              <w:keepLines w:val="0"/>
              <w:widowControl/>
              <w:suppressLineNumbers w:val="0"/>
              <w:ind w:left="0" w:firstLine="0"/>
              <w:jc w:val="left"/>
              <w:rPr>
                <w:rFonts w:hint="eastAsia" w:ascii="微软雅黑" w:hAnsi="微软雅黑" w:eastAsia="微软雅黑" w:cs="微软雅黑"/>
                <w:i w:val="0"/>
                <w:iCs w:val="0"/>
                <w:caps w:val="0"/>
                <w:color w:val="333333"/>
                <w:spacing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5880"/>
              </w:tabs>
              <w:snapToGrid w:val="0"/>
              <w:spacing w:line="360" w:lineRule="auto"/>
              <w:jc w:val="center"/>
              <w:outlineLvl w:val="0"/>
              <w:rPr>
                <w:rFonts w:hint="default" w:ascii="仿宋" w:hAnsi="仿宋" w:eastAsia="仿宋" w:cs="仿宋"/>
                <w:iCs/>
                <w:sz w:val="24"/>
                <w:lang w:val="en-US" w:eastAsia="zh-CN" w:bidi="ar"/>
              </w:rPr>
            </w:pPr>
            <w:r>
              <w:rPr>
                <w:rFonts w:hint="eastAsia" w:ascii="仿宋" w:hAnsi="仿宋" w:eastAsia="仿宋" w:cs="仿宋"/>
                <w:iCs/>
                <w:sz w:val="24"/>
                <w:lang w:val="en-US" w:eastAsia="zh-CN" w:bidi="ar"/>
              </w:rPr>
              <w:t>3</w:t>
            </w:r>
          </w:p>
        </w:tc>
        <w:tc>
          <w:tcPr>
            <w:tcW w:w="124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highlight w:val="none"/>
                <w:lang w:val="en-US" w:eastAsia="zh-CN" w:bidi="ar"/>
              </w:rPr>
              <w:t>日志审计系统</w:t>
            </w:r>
          </w:p>
        </w:tc>
        <w:tc>
          <w:tcPr>
            <w:tcW w:w="224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eastAsia" w:ascii="仿宋_GB2312" w:hAnsi="仿宋_GB2312" w:eastAsia="仿宋_GB2312" w:cs="仿宋_GB2312"/>
                <w:kern w:val="2"/>
                <w:sz w:val="21"/>
                <w:szCs w:val="24"/>
                <w:lang w:val="en-US" w:eastAsia="zh-CN" w:bidi="ar-SA"/>
              </w:rPr>
            </w:pPr>
            <w:r>
              <w:rPr>
                <w:rFonts w:hint="eastAsia" w:ascii="仿宋" w:hAnsi="仿宋" w:eastAsia="仿宋" w:cs="仿宋"/>
                <w:color w:val="000000"/>
                <w:kern w:val="0"/>
                <w:sz w:val="24"/>
                <w:highlight w:val="none"/>
                <w:lang w:bidi="ar"/>
              </w:rPr>
              <w:t>详见《附件1：技术规范书-日志审计系统.》</w:t>
            </w:r>
          </w:p>
        </w:tc>
        <w:tc>
          <w:tcPr>
            <w:tcW w:w="66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202"/>
              </w:tabs>
              <w:spacing w:line="480" w:lineRule="auto"/>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lang w:eastAsia="zh-CN"/>
              </w:rPr>
              <w:t>套</w:t>
            </w:r>
          </w:p>
        </w:tc>
        <w:tc>
          <w:tcPr>
            <w:tcW w:w="8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lang w:val="en-US" w:eastAsia="zh-CN"/>
              </w:rPr>
              <w:t>1</w:t>
            </w:r>
          </w:p>
        </w:tc>
        <w:tc>
          <w:tcPr>
            <w:tcW w:w="211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45.6</w:t>
            </w:r>
          </w:p>
        </w:tc>
        <w:tc>
          <w:tcPr>
            <w:tcW w:w="7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keepNext w:val="0"/>
              <w:keepLines w:val="0"/>
              <w:widowControl/>
              <w:suppressLineNumbers w:val="0"/>
              <w:ind w:left="0" w:firstLine="0"/>
              <w:jc w:val="left"/>
              <w:rPr>
                <w:rFonts w:hint="eastAsia" w:ascii="微软雅黑" w:hAnsi="微软雅黑" w:eastAsia="微软雅黑" w:cs="微软雅黑"/>
                <w:i w:val="0"/>
                <w:iCs w:val="0"/>
                <w:caps w:val="0"/>
                <w:color w:val="333333"/>
                <w:spacing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5880"/>
              </w:tabs>
              <w:snapToGrid w:val="0"/>
              <w:spacing w:line="360" w:lineRule="auto"/>
              <w:jc w:val="center"/>
              <w:outlineLvl w:val="0"/>
              <w:rPr>
                <w:rFonts w:hint="default" w:ascii="仿宋" w:hAnsi="仿宋" w:eastAsia="仿宋" w:cs="仿宋"/>
                <w:iCs/>
                <w:sz w:val="24"/>
                <w:lang w:val="en-US" w:eastAsia="zh-CN" w:bidi="ar"/>
              </w:rPr>
            </w:pPr>
            <w:r>
              <w:rPr>
                <w:rFonts w:hint="eastAsia" w:ascii="仿宋" w:hAnsi="仿宋" w:eastAsia="仿宋" w:cs="仿宋"/>
                <w:iCs/>
                <w:sz w:val="24"/>
                <w:lang w:val="en-US" w:eastAsia="zh-CN" w:bidi="ar"/>
              </w:rPr>
              <w:t>4</w:t>
            </w:r>
          </w:p>
        </w:tc>
        <w:tc>
          <w:tcPr>
            <w:tcW w:w="124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highlight w:val="none"/>
                <w:lang w:val="en-US" w:eastAsia="zh-CN" w:bidi="ar"/>
              </w:rPr>
              <w:t>日志审计系统（日志分析计算节点）</w:t>
            </w:r>
          </w:p>
        </w:tc>
        <w:tc>
          <w:tcPr>
            <w:tcW w:w="224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eastAsia" w:ascii="仿宋_GB2312" w:hAnsi="仿宋_GB2312" w:eastAsia="仿宋_GB2312" w:cs="仿宋_GB2312"/>
                <w:kern w:val="2"/>
                <w:sz w:val="21"/>
                <w:szCs w:val="24"/>
                <w:lang w:val="en-US" w:eastAsia="zh-CN" w:bidi="ar-SA"/>
              </w:rPr>
            </w:pPr>
            <w:r>
              <w:rPr>
                <w:rFonts w:hint="eastAsia" w:ascii="仿宋" w:hAnsi="仿宋" w:eastAsia="仿宋" w:cs="仿宋"/>
                <w:color w:val="000000"/>
                <w:kern w:val="0"/>
                <w:sz w:val="24"/>
                <w:highlight w:val="none"/>
                <w:lang w:bidi="ar"/>
              </w:rPr>
              <w:t>详见《附件1：技术规范书-日志审计系统（日志分析计算节点）》</w:t>
            </w:r>
          </w:p>
        </w:tc>
        <w:tc>
          <w:tcPr>
            <w:tcW w:w="66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202"/>
              </w:tabs>
              <w:spacing w:line="480" w:lineRule="auto"/>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lang w:eastAsia="zh-CN"/>
              </w:rPr>
              <w:t>套</w:t>
            </w:r>
          </w:p>
        </w:tc>
        <w:tc>
          <w:tcPr>
            <w:tcW w:w="8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lang w:val="en-US" w:eastAsia="zh-CN"/>
              </w:rPr>
              <w:t>3</w:t>
            </w:r>
          </w:p>
        </w:tc>
        <w:tc>
          <w:tcPr>
            <w:tcW w:w="211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lang w:val="en-US" w:eastAsia="zh-CN"/>
              </w:rPr>
            </w:pPr>
            <w:r>
              <w:rPr>
                <w:rFonts w:hint="default" w:ascii="仿宋_GB2312" w:hAnsi="仿宋_GB2312" w:eastAsia="仿宋_GB2312" w:cs="仿宋_GB2312"/>
                <w:lang w:val="en-US" w:eastAsia="zh-CN"/>
              </w:rPr>
              <w:t>45.6</w:t>
            </w:r>
          </w:p>
        </w:tc>
        <w:tc>
          <w:tcPr>
            <w:tcW w:w="7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keepNext w:val="0"/>
              <w:keepLines w:val="0"/>
              <w:widowControl/>
              <w:suppressLineNumbers w:val="0"/>
              <w:ind w:left="0" w:firstLine="0"/>
              <w:jc w:val="left"/>
              <w:rPr>
                <w:rFonts w:hint="eastAsia" w:ascii="微软雅黑" w:hAnsi="微软雅黑" w:eastAsia="微软雅黑" w:cs="微软雅黑"/>
                <w:i w:val="0"/>
                <w:iCs w:val="0"/>
                <w:caps w:val="0"/>
                <w:color w:val="333333"/>
                <w:spacing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5880"/>
              </w:tabs>
              <w:snapToGrid w:val="0"/>
              <w:spacing w:line="360" w:lineRule="auto"/>
              <w:jc w:val="center"/>
              <w:outlineLvl w:val="0"/>
              <w:rPr>
                <w:rFonts w:hint="default" w:ascii="仿宋" w:hAnsi="仿宋" w:eastAsia="仿宋" w:cs="仿宋"/>
                <w:iCs/>
                <w:sz w:val="24"/>
                <w:lang w:val="en-US" w:eastAsia="zh-CN" w:bidi="ar"/>
              </w:rPr>
            </w:pPr>
            <w:r>
              <w:rPr>
                <w:rFonts w:hint="eastAsia" w:ascii="仿宋" w:hAnsi="仿宋" w:eastAsia="仿宋" w:cs="仿宋"/>
                <w:iCs/>
                <w:sz w:val="24"/>
                <w:lang w:val="en-US" w:eastAsia="zh-CN" w:bidi="ar"/>
              </w:rPr>
              <w:t>5</w:t>
            </w:r>
          </w:p>
        </w:tc>
        <w:tc>
          <w:tcPr>
            <w:tcW w:w="124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highlight w:val="none"/>
                <w:lang w:val="en-US" w:eastAsia="zh-CN" w:bidi="ar"/>
              </w:rPr>
              <w:t>入侵防御系统（数据库防火墙）</w:t>
            </w:r>
          </w:p>
        </w:tc>
        <w:tc>
          <w:tcPr>
            <w:tcW w:w="224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pacing w:line="360" w:lineRule="auto"/>
              <w:jc w:val="center"/>
              <w:rPr>
                <w:rFonts w:hint="eastAsia" w:ascii="仿宋_GB2312" w:hAnsi="仿宋_GB2312" w:eastAsia="仿宋_GB2312" w:cs="仿宋_GB2312"/>
                <w:kern w:val="2"/>
                <w:sz w:val="21"/>
                <w:szCs w:val="24"/>
                <w:lang w:val="en-US" w:eastAsia="zh-CN" w:bidi="ar-SA"/>
              </w:rPr>
            </w:pPr>
            <w:r>
              <w:rPr>
                <w:rFonts w:hint="eastAsia" w:ascii="仿宋" w:hAnsi="仿宋" w:eastAsia="仿宋" w:cs="仿宋"/>
                <w:color w:val="000000"/>
                <w:kern w:val="0"/>
                <w:sz w:val="24"/>
                <w:highlight w:val="none"/>
                <w:lang w:bidi="ar"/>
              </w:rPr>
              <w:t>详见《附件1：技术规范书-入侵防御系统（数据库防火墙）》</w:t>
            </w:r>
          </w:p>
        </w:tc>
        <w:tc>
          <w:tcPr>
            <w:tcW w:w="66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tabs>
                <w:tab w:val="left" w:pos="202"/>
              </w:tabs>
              <w:spacing w:line="480" w:lineRule="auto"/>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lang w:eastAsia="zh-CN"/>
              </w:rPr>
              <w:t>套</w:t>
            </w:r>
          </w:p>
        </w:tc>
        <w:tc>
          <w:tcPr>
            <w:tcW w:w="8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lang w:val="en-US" w:eastAsia="zh-CN"/>
              </w:rPr>
              <w:t>2</w:t>
            </w:r>
          </w:p>
        </w:tc>
        <w:tc>
          <w:tcPr>
            <w:tcW w:w="211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jc w:val="center"/>
              <w:textAlignment w:val="center"/>
              <w:rPr>
                <w:rFonts w:hint="eastAsia" w:ascii="仿宋_GB2312" w:hAnsi="仿宋_GB2312" w:eastAsia="仿宋_GB2312" w:cs="仿宋_GB2312"/>
                <w:lang w:val="en-US" w:eastAsia="zh-CN"/>
              </w:rPr>
            </w:pPr>
            <w:r>
              <w:rPr>
                <w:rFonts w:hint="default" w:ascii="仿宋_GB2312" w:hAnsi="仿宋_GB2312" w:eastAsia="仿宋_GB2312" w:cs="仿宋_GB2312"/>
                <w:lang w:val="en-US" w:eastAsia="zh-CN"/>
              </w:rPr>
              <w:t>32.5</w:t>
            </w:r>
          </w:p>
        </w:tc>
        <w:tc>
          <w:tcPr>
            <w:tcW w:w="7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keepNext w:val="0"/>
              <w:keepLines w:val="0"/>
              <w:widowControl/>
              <w:suppressLineNumbers w:val="0"/>
              <w:ind w:left="0" w:firstLine="0"/>
              <w:jc w:val="left"/>
              <w:rPr>
                <w:rFonts w:hint="eastAsia" w:ascii="微软雅黑" w:hAnsi="微软雅黑" w:eastAsia="微软雅黑" w:cs="微软雅黑"/>
                <w:i w:val="0"/>
                <w:iCs w:val="0"/>
                <w:caps w:val="0"/>
                <w:color w:val="333333"/>
                <w:spacing w:val="0"/>
                <w:sz w:val="24"/>
                <w:szCs w:val="24"/>
              </w:rPr>
            </w:pPr>
          </w:p>
        </w:tc>
      </w:tr>
    </w:tbl>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本次投标寻源为</w:t>
      </w:r>
      <w:r>
        <w:rPr>
          <w:rStyle w:val="27"/>
          <w:rFonts w:hint="eastAsia" w:ascii="仿宋" w:hAnsi="仿宋" w:eastAsia="仿宋" w:cs="仿宋"/>
          <w:i w:val="0"/>
          <w:iCs w:val="0"/>
          <w:caps w:val="0"/>
          <w:color w:val="0000EE"/>
          <w:spacing w:val="0"/>
          <w:sz w:val="24"/>
          <w:szCs w:val="24"/>
          <w:lang w:eastAsia="zh-CN"/>
        </w:rPr>
        <w:t>公开</w:t>
      </w:r>
      <w:r>
        <w:rPr>
          <w:rStyle w:val="27"/>
          <w:rFonts w:hint="eastAsia" w:ascii="仿宋" w:hAnsi="仿宋" w:eastAsia="仿宋" w:cs="仿宋"/>
          <w:i w:val="0"/>
          <w:iCs w:val="0"/>
          <w:caps w:val="0"/>
          <w:color w:val="0000EE"/>
          <w:spacing w:val="0"/>
          <w:sz w:val="24"/>
          <w:szCs w:val="24"/>
        </w:rPr>
        <w:t>寻源</w:t>
      </w:r>
      <w:r>
        <w:rPr>
          <w:rFonts w:hint="eastAsia" w:ascii="仿宋" w:hAnsi="仿宋" w:eastAsia="仿宋" w:cs="仿宋"/>
          <w:i w:val="0"/>
          <w:iCs w:val="0"/>
          <w:caps w:val="0"/>
          <w:color w:val="000000"/>
          <w:spacing w:val="0"/>
          <w:sz w:val="24"/>
          <w:szCs w:val="24"/>
        </w:rPr>
        <w:t>，我公司不承诺必然发生实质性采购需求，最终中标是否中标存在不确定性，如未能中标则双方不再履行相应合同义务且互不追究违约责任。</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Style w:val="27"/>
          <w:rFonts w:hint="eastAsia" w:ascii="仿宋" w:hAnsi="仿宋" w:eastAsia="仿宋" w:cs="仿宋"/>
          <w:i w:val="0"/>
          <w:iCs w:val="0"/>
          <w:caps w:val="0"/>
          <w:color w:val="000000"/>
          <w:spacing w:val="0"/>
          <w:sz w:val="24"/>
          <w:szCs w:val="24"/>
        </w:rPr>
        <w:t>交货期：</w:t>
      </w:r>
      <w:r>
        <w:rPr>
          <w:rStyle w:val="27"/>
          <w:rFonts w:hint="eastAsia" w:ascii="仿宋" w:hAnsi="仿宋" w:eastAsia="仿宋" w:cs="仿宋"/>
          <w:i w:val="0"/>
          <w:iCs w:val="0"/>
          <w:caps w:val="0"/>
          <w:color w:val="0000EE"/>
          <w:spacing w:val="0"/>
          <w:sz w:val="24"/>
          <w:szCs w:val="24"/>
          <w:highlight w:val="none"/>
          <w:u w:val="single"/>
        </w:rPr>
        <w:t>合同签订之日起30日内到货</w:t>
      </w:r>
      <w:r>
        <w:rPr>
          <w:rStyle w:val="27"/>
          <w:rFonts w:hint="eastAsia" w:ascii="仿宋" w:hAnsi="仿宋" w:eastAsia="仿宋" w:cs="仿宋"/>
          <w:i w:val="0"/>
          <w:iCs w:val="0"/>
          <w:caps w:val="0"/>
          <w:color w:val="0000EE"/>
          <w:spacing w:val="0"/>
          <w:sz w:val="24"/>
          <w:szCs w:val="24"/>
          <w:u w:val="single"/>
        </w:rPr>
        <w:t> </w:t>
      </w:r>
      <w:r>
        <w:rPr>
          <w:rFonts w:hint="eastAsia" w:ascii="仿宋" w:hAnsi="仿宋" w:eastAsia="仿宋" w:cs="仿宋"/>
          <w:i w:val="0"/>
          <w:iCs w:val="0"/>
          <w:caps w:val="0"/>
          <w:color w:val="000000"/>
          <w:spacing w:val="0"/>
          <w:sz w:val="24"/>
          <w:szCs w:val="24"/>
        </w:rPr>
        <w:t>，具体以双方签订的合同要求为准。</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Style w:val="27"/>
          <w:rFonts w:hint="eastAsia" w:ascii="仿宋" w:hAnsi="仿宋" w:eastAsia="仿宋" w:cs="仿宋"/>
          <w:i w:val="0"/>
          <w:iCs w:val="0"/>
          <w:caps w:val="0"/>
          <w:color w:val="000000"/>
          <w:spacing w:val="0"/>
          <w:sz w:val="24"/>
          <w:szCs w:val="24"/>
        </w:rPr>
        <w:t>质保期</w:t>
      </w:r>
      <w:r>
        <w:rPr>
          <w:rFonts w:hint="eastAsia" w:ascii="仿宋" w:hAnsi="仿宋" w:eastAsia="仿宋" w:cs="仿宋"/>
          <w:i w:val="0"/>
          <w:iCs w:val="0"/>
          <w:caps w:val="0"/>
          <w:color w:val="000000"/>
          <w:spacing w:val="0"/>
          <w:sz w:val="24"/>
          <w:szCs w:val="24"/>
        </w:rPr>
        <w:t>：货物质保期</w:t>
      </w:r>
      <w:r>
        <w:rPr>
          <w:rStyle w:val="27"/>
          <w:rFonts w:hint="eastAsia" w:ascii="仿宋" w:hAnsi="仿宋" w:eastAsia="仿宋" w:cs="仿宋"/>
          <w:i w:val="0"/>
          <w:iCs w:val="0"/>
          <w:caps w:val="0"/>
          <w:color w:val="0000EE"/>
          <w:spacing w:val="0"/>
          <w:sz w:val="24"/>
          <w:szCs w:val="24"/>
          <w:highlight w:val="none"/>
          <w:u w:val="single"/>
        </w:rPr>
        <w:t> </w:t>
      </w:r>
      <w:r>
        <w:rPr>
          <w:rStyle w:val="27"/>
          <w:rFonts w:hint="eastAsia" w:ascii="仿宋" w:hAnsi="仿宋" w:eastAsia="仿宋" w:cs="仿宋"/>
          <w:i w:val="0"/>
          <w:iCs w:val="0"/>
          <w:caps w:val="0"/>
          <w:color w:val="0000EE"/>
          <w:spacing w:val="0"/>
          <w:sz w:val="24"/>
          <w:szCs w:val="24"/>
          <w:highlight w:val="none"/>
          <w:u w:val="single"/>
          <w:lang w:val="en-US" w:eastAsia="zh-CN"/>
        </w:rPr>
        <w:t>3</w:t>
      </w:r>
      <w:r>
        <w:rPr>
          <w:rFonts w:hint="eastAsia" w:ascii="仿宋" w:hAnsi="仿宋" w:eastAsia="仿宋" w:cs="仿宋"/>
          <w:i w:val="0"/>
          <w:iCs w:val="0"/>
          <w:caps w:val="0"/>
          <w:color w:val="000000"/>
          <w:spacing w:val="0"/>
          <w:sz w:val="24"/>
          <w:szCs w:val="24"/>
        </w:rPr>
        <w:t>年</w:t>
      </w:r>
      <w:r>
        <w:rPr>
          <w:rStyle w:val="27"/>
          <w:rFonts w:hint="eastAsia" w:ascii="仿宋" w:hAnsi="仿宋" w:eastAsia="仿宋" w:cs="仿宋"/>
          <w:i w:val="0"/>
          <w:iCs w:val="0"/>
          <w:caps w:val="0"/>
          <w:color w:val="000000"/>
          <w:spacing w:val="0"/>
          <w:sz w:val="24"/>
          <w:szCs w:val="24"/>
        </w:rPr>
        <w:t>，</w:t>
      </w:r>
      <w:r>
        <w:rPr>
          <w:rFonts w:hint="eastAsia" w:ascii="仿宋" w:hAnsi="仿宋" w:eastAsia="仿宋" w:cs="仿宋"/>
          <w:i w:val="0"/>
          <w:iCs w:val="0"/>
          <w:caps w:val="0"/>
          <w:color w:val="000000"/>
          <w:spacing w:val="0"/>
          <w:sz w:val="24"/>
          <w:szCs w:val="24"/>
        </w:rPr>
        <w:t>具体以双方签订的合同要求为准。</w:t>
      </w:r>
    </w:p>
    <w:p>
      <w:pPr>
        <w:pStyle w:val="21"/>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b/>
          <w:bCs/>
          <w:i w:val="0"/>
          <w:iCs w:val="0"/>
          <w:caps w:val="0"/>
          <w:color w:val="000000"/>
          <w:spacing w:val="0"/>
          <w:sz w:val="24"/>
          <w:szCs w:val="24"/>
        </w:rPr>
        <w:t>二、 </w:t>
      </w:r>
      <w:r>
        <w:rPr>
          <w:rStyle w:val="27"/>
          <w:rFonts w:hint="eastAsia" w:ascii="仿宋" w:hAnsi="仿宋" w:eastAsia="仿宋" w:cs="仿宋"/>
          <w:i w:val="0"/>
          <w:iCs w:val="0"/>
          <w:caps w:val="0"/>
          <w:color w:val="000000"/>
          <w:spacing w:val="0"/>
          <w:sz w:val="24"/>
          <w:szCs w:val="24"/>
        </w:rPr>
        <w:t>询价响应文件要求：</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1、</w:t>
      </w:r>
      <w:r>
        <w:rPr>
          <w:rFonts w:hint="eastAsia" w:ascii="仿宋" w:hAnsi="仿宋" w:eastAsia="仿宋" w:cs="仿宋"/>
          <w:i w:val="0"/>
          <w:iCs w:val="0"/>
          <w:caps w:val="0"/>
          <w:color w:val="000000"/>
          <w:spacing w:val="0"/>
          <w:sz w:val="24"/>
          <w:szCs w:val="24"/>
        </w:rPr>
        <w:t>询价响应文件需包含</w:t>
      </w:r>
      <w:r>
        <w:rPr>
          <w:rStyle w:val="27"/>
          <w:rFonts w:hint="eastAsia" w:ascii="仿宋" w:hAnsi="仿宋" w:eastAsia="仿宋" w:cs="仿宋"/>
          <w:i w:val="0"/>
          <w:iCs w:val="0"/>
          <w:caps w:val="0"/>
          <w:color w:val="0000FF"/>
          <w:spacing w:val="0"/>
          <w:sz w:val="24"/>
          <w:szCs w:val="24"/>
          <w:u w:val="single"/>
        </w:rPr>
        <w:t>企业简介和基本情况、营业执照、近三年经审计的财务报告、产品技术资料（包括但不限于产品规格型号、产品相关资质证书）、同类型项目业绩、报价文件</w:t>
      </w:r>
      <w:r>
        <w:rPr>
          <w:rFonts w:hint="eastAsia" w:ascii="仿宋" w:hAnsi="仿宋" w:eastAsia="仿宋" w:cs="仿宋"/>
          <w:i w:val="0"/>
          <w:iCs w:val="0"/>
          <w:caps w:val="0"/>
          <w:color w:val="000000"/>
          <w:spacing w:val="0"/>
          <w:sz w:val="24"/>
          <w:szCs w:val="24"/>
        </w:rPr>
        <w:t>等，详见附件（响应文件格式及其相关附件）。</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2、</w:t>
      </w:r>
      <w:r>
        <w:rPr>
          <w:rFonts w:hint="eastAsia" w:ascii="仿宋" w:hAnsi="仿宋" w:eastAsia="仿宋" w:cs="仿宋"/>
          <w:i w:val="0"/>
          <w:iCs w:val="0"/>
          <w:caps w:val="0"/>
          <w:color w:val="000000"/>
          <w:spacing w:val="0"/>
          <w:sz w:val="24"/>
          <w:szCs w:val="24"/>
        </w:rPr>
        <w:t>报价文件有效期为提交报价之日起不低于</w:t>
      </w:r>
      <w:r>
        <w:rPr>
          <w:rStyle w:val="27"/>
          <w:rFonts w:hint="eastAsia" w:ascii="仿宋" w:hAnsi="仿宋" w:eastAsia="仿宋" w:cs="仿宋"/>
          <w:i w:val="0"/>
          <w:iCs w:val="0"/>
          <w:caps w:val="0"/>
          <w:color w:val="000000"/>
          <w:spacing w:val="0"/>
          <w:sz w:val="24"/>
          <w:szCs w:val="24"/>
          <w:u w:val="single"/>
        </w:rPr>
        <w:t>120</w:t>
      </w:r>
      <w:r>
        <w:rPr>
          <w:rFonts w:hint="eastAsia" w:ascii="仿宋" w:hAnsi="仿宋" w:eastAsia="仿宋" w:cs="仿宋"/>
          <w:i w:val="0"/>
          <w:iCs w:val="0"/>
          <w:caps w:val="0"/>
          <w:color w:val="000000"/>
          <w:spacing w:val="0"/>
          <w:sz w:val="24"/>
          <w:szCs w:val="24"/>
        </w:rPr>
        <w:t>个日历天。</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3、</w:t>
      </w:r>
      <w:r>
        <w:rPr>
          <w:rFonts w:hint="eastAsia" w:ascii="仿宋" w:hAnsi="仿宋" w:eastAsia="仿宋" w:cs="仿宋"/>
          <w:i w:val="0"/>
          <w:iCs w:val="0"/>
          <w:caps w:val="0"/>
          <w:color w:val="000000"/>
          <w:spacing w:val="0"/>
          <w:sz w:val="24"/>
          <w:szCs w:val="24"/>
        </w:rPr>
        <w:t>报价文件要求对货品询价单中的所有分项进行</w:t>
      </w:r>
      <w:r>
        <w:rPr>
          <w:rStyle w:val="27"/>
          <w:rFonts w:hint="eastAsia" w:ascii="仿宋" w:hAnsi="仿宋" w:eastAsia="仿宋" w:cs="仿宋"/>
          <w:i w:val="0"/>
          <w:iCs w:val="0"/>
          <w:caps w:val="0"/>
          <w:color w:val="000000"/>
          <w:spacing w:val="0"/>
          <w:sz w:val="24"/>
          <w:szCs w:val="24"/>
          <w:u w:val="single"/>
        </w:rPr>
        <w:t>单价报价</w:t>
      </w:r>
      <w:r>
        <w:rPr>
          <w:rFonts w:hint="eastAsia" w:ascii="仿宋" w:hAnsi="仿宋" w:eastAsia="仿宋" w:cs="仿宋"/>
          <w:i w:val="0"/>
          <w:iCs w:val="0"/>
          <w:caps w:val="0"/>
          <w:color w:val="000000"/>
          <w:spacing w:val="0"/>
          <w:sz w:val="24"/>
          <w:szCs w:val="24"/>
        </w:rPr>
        <w:t>和</w:t>
      </w:r>
      <w:r>
        <w:rPr>
          <w:rStyle w:val="27"/>
          <w:rFonts w:hint="eastAsia" w:ascii="仿宋" w:hAnsi="仿宋" w:eastAsia="仿宋" w:cs="仿宋"/>
          <w:i w:val="0"/>
          <w:iCs w:val="0"/>
          <w:caps w:val="0"/>
          <w:color w:val="000000"/>
          <w:spacing w:val="0"/>
          <w:sz w:val="24"/>
          <w:szCs w:val="24"/>
          <w:u w:val="single"/>
        </w:rPr>
        <w:t>总价报价</w:t>
      </w:r>
      <w:r>
        <w:rPr>
          <w:rFonts w:hint="eastAsia" w:ascii="仿宋" w:hAnsi="仿宋" w:eastAsia="仿宋" w:cs="仿宋"/>
          <w:i w:val="0"/>
          <w:iCs w:val="0"/>
          <w:caps w:val="0"/>
          <w:color w:val="000000"/>
          <w:spacing w:val="0"/>
          <w:sz w:val="24"/>
          <w:szCs w:val="24"/>
        </w:rPr>
        <w:t>。</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4、</w:t>
      </w:r>
      <w:r>
        <w:rPr>
          <w:rFonts w:hint="eastAsia" w:ascii="仿宋" w:hAnsi="仿宋" w:eastAsia="仿宋" w:cs="仿宋"/>
          <w:i w:val="0"/>
          <w:iCs w:val="0"/>
          <w:caps w:val="0"/>
          <w:color w:val="000000"/>
          <w:spacing w:val="0"/>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5、</w:t>
      </w:r>
      <w:r>
        <w:rPr>
          <w:rFonts w:hint="eastAsia" w:ascii="仿宋" w:hAnsi="仿宋" w:eastAsia="仿宋" w:cs="仿宋"/>
          <w:i w:val="0"/>
          <w:iCs w:val="0"/>
          <w:caps w:val="0"/>
          <w:color w:val="000000"/>
          <w:spacing w:val="0"/>
          <w:sz w:val="24"/>
          <w:szCs w:val="24"/>
        </w:rPr>
        <w:t>报价应为准确、可参考的有效报价，如经评审确认为投标合作供应商，此报价作为后续合同签订依据。</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b/>
          <w:bCs/>
          <w:i w:val="0"/>
          <w:iCs w:val="0"/>
          <w:caps w:val="0"/>
          <w:color w:val="000000"/>
          <w:spacing w:val="0"/>
          <w:sz w:val="22"/>
          <w:szCs w:val="22"/>
        </w:rPr>
        <w:t>6、</w:t>
      </w:r>
      <w:r>
        <w:rPr>
          <w:rStyle w:val="27"/>
          <w:rFonts w:hint="eastAsia" w:ascii="仿宋" w:hAnsi="仿宋" w:eastAsia="仿宋" w:cs="仿宋"/>
          <w:i w:val="0"/>
          <w:iCs w:val="0"/>
          <w:caps w:val="0"/>
          <w:color w:val="000000"/>
          <w:spacing w:val="0"/>
          <w:sz w:val="24"/>
          <w:szCs w:val="24"/>
        </w:rPr>
        <w:t>付款约定条款：</w:t>
      </w:r>
      <w:r>
        <w:rPr>
          <w:rFonts w:hint="eastAsia" w:ascii="仿宋" w:hAnsi="仿宋" w:eastAsia="仿宋" w:cs="仿宋"/>
          <w:i w:val="0"/>
          <w:iCs w:val="0"/>
          <w:caps w:val="0"/>
          <w:color w:val="000000"/>
          <w:spacing w:val="0"/>
          <w:sz w:val="24"/>
          <w:szCs w:val="24"/>
        </w:rPr>
        <w:t>本项目付款分为</w:t>
      </w:r>
      <w:r>
        <w:rPr>
          <w:rStyle w:val="27"/>
          <w:rFonts w:hint="eastAsia" w:ascii="仿宋" w:hAnsi="仿宋" w:eastAsia="仿宋" w:cs="仿宋"/>
          <w:i w:val="0"/>
          <w:iCs w:val="0"/>
          <w:caps w:val="0"/>
          <w:color w:val="0000EE"/>
          <w:spacing w:val="0"/>
          <w:sz w:val="24"/>
          <w:szCs w:val="24"/>
          <w:u w:val="single"/>
        </w:rPr>
        <w:t>一次性支付</w:t>
      </w:r>
      <w:r>
        <w:rPr>
          <w:rFonts w:hint="eastAsia" w:ascii="仿宋" w:hAnsi="仿宋" w:eastAsia="仿宋" w:cs="仿宋"/>
          <w:i w:val="0"/>
          <w:iCs w:val="0"/>
          <w:caps w:val="0"/>
          <w:color w:val="000000"/>
          <w:spacing w:val="0"/>
          <w:sz w:val="24"/>
          <w:szCs w:val="24"/>
        </w:rPr>
        <w:t>。付款条件：</w:t>
      </w:r>
      <w:r>
        <w:rPr>
          <w:rStyle w:val="27"/>
          <w:rFonts w:hint="eastAsia" w:ascii="仿宋" w:hAnsi="仿宋" w:eastAsia="仿宋" w:cs="仿宋"/>
          <w:i w:val="0"/>
          <w:iCs w:val="0"/>
          <w:caps w:val="0"/>
          <w:color w:val="0000EE"/>
          <w:spacing w:val="0"/>
          <w:sz w:val="24"/>
          <w:szCs w:val="24"/>
          <w:u w:val="single"/>
        </w:rPr>
        <w:t>中选方提交完整的合同结算资料后60天内支付相关款项</w:t>
      </w:r>
      <w:r>
        <w:rPr>
          <w:rFonts w:hint="eastAsia" w:ascii="仿宋" w:hAnsi="仿宋" w:eastAsia="仿宋" w:cs="仿宋"/>
          <w:i w:val="0"/>
          <w:iCs w:val="0"/>
          <w:caps w:val="0"/>
          <w:color w:val="000000"/>
          <w:spacing w:val="0"/>
          <w:sz w:val="24"/>
          <w:szCs w:val="24"/>
        </w:rPr>
        <w:t>。具体付款条款以双方签订的合同要求为准。</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7、</w:t>
      </w:r>
      <w:r>
        <w:rPr>
          <w:rFonts w:hint="eastAsia" w:ascii="仿宋" w:hAnsi="仿宋" w:eastAsia="仿宋" w:cs="仿宋"/>
          <w:i w:val="0"/>
          <w:iCs w:val="0"/>
          <w:caps w:val="0"/>
          <w:color w:val="000000"/>
          <w:spacing w:val="0"/>
          <w:sz w:val="24"/>
          <w:szCs w:val="24"/>
        </w:rPr>
        <w:t>报价产品必须完全满足技术参数偏离表技术参数要求或优于技术参数偏离表技术参数要求,技术参数偏离表详见附件《技术参数偏离表》，</w:t>
      </w:r>
      <w:r>
        <w:rPr>
          <w:rStyle w:val="27"/>
          <w:rFonts w:hint="eastAsia" w:ascii="仿宋" w:hAnsi="仿宋" w:eastAsia="仿宋" w:cs="仿宋"/>
          <w:i w:val="0"/>
          <w:iCs w:val="0"/>
          <w:caps w:val="0"/>
          <w:color w:val="0000FF"/>
          <w:spacing w:val="0"/>
          <w:sz w:val="24"/>
          <w:szCs w:val="24"/>
          <w:u w:val="single"/>
        </w:rPr>
        <w:t>并在报价文件中列明每项偏差情况。</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8、</w:t>
      </w:r>
      <w:r>
        <w:rPr>
          <w:rFonts w:hint="eastAsia" w:ascii="仿宋" w:hAnsi="仿宋" w:eastAsia="仿宋" w:cs="仿宋"/>
          <w:i w:val="0"/>
          <w:iCs w:val="0"/>
          <w:caps w:val="0"/>
          <w:color w:val="000000"/>
          <w:spacing w:val="0"/>
          <w:sz w:val="24"/>
          <w:szCs w:val="24"/>
        </w:rPr>
        <w:t>贵司提交询价响应文件视同</w:t>
      </w:r>
      <w:r>
        <w:rPr>
          <w:rStyle w:val="27"/>
          <w:rFonts w:hint="eastAsia" w:ascii="仿宋" w:hAnsi="仿宋" w:eastAsia="仿宋" w:cs="仿宋"/>
          <w:i w:val="0"/>
          <w:iCs w:val="0"/>
          <w:caps w:val="0"/>
          <w:color w:val="0000FF"/>
          <w:spacing w:val="0"/>
          <w:sz w:val="24"/>
          <w:szCs w:val="24"/>
          <w:u w:val="single"/>
        </w:rPr>
        <w:t>接受本项目交货期、质保期以及技术参数偏离表中的所有技术要求和本项目的付款约定条款。</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9、</w:t>
      </w:r>
      <w:r>
        <w:rPr>
          <w:rFonts w:hint="eastAsia" w:ascii="仿宋" w:hAnsi="仿宋" w:eastAsia="仿宋" w:cs="仿宋"/>
          <w:i w:val="0"/>
          <w:iCs w:val="0"/>
          <w:caps w:val="0"/>
          <w:color w:val="000000"/>
          <w:spacing w:val="0"/>
          <w:sz w:val="24"/>
          <w:szCs w:val="24"/>
        </w:rPr>
        <w:t>贵司应对收到的询价函及相关一切询价资料进行保密，不得向任何第三方透露与本询价有关的任何信息。</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10、</w:t>
      </w:r>
      <w:r>
        <w:rPr>
          <w:rFonts w:hint="eastAsia" w:ascii="仿宋" w:hAnsi="仿宋" w:eastAsia="仿宋" w:cs="仿宋"/>
          <w:i w:val="0"/>
          <w:iCs w:val="0"/>
          <w:caps w:val="0"/>
          <w:color w:val="000000"/>
          <w:spacing w:val="0"/>
          <w:sz w:val="24"/>
          <w:szCs w:val="24"/>
        </w:rPr>
        <w:t>供应商必须承诺保证其交付物无任何质量缺陷或瑕疵，无任何著作权、商标权、专利权或其他知识产权方面的权利限制或瑕疵，不会侵犯任何自然人、法人等主体的专利、商标、企业或贸易名称、版权、肖像权、技术秘密、商业秘密或其他任何权益。若我公司因供应商的交付物侵害第三方的合法权益，我公司有权解除合同，追究供应商违约、赔偿等责任；若我公司侵害第三方的合法权被要求向第三方承担赔偿责任的，供应商对此承担全部责任。</w:t>
      </w:r>
    </w:p>
    <w:p>
      <w:pPr>
        <w:pStyle w:val="21"/>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b/>
          <w:bCs/>
          <w:i w:val="0"/>
          <w:iCs w:val="0"/>
          <w:caps w:val="0"/>
          <w:color w:val="000000"/>
          <w:spacing w:val="0"/>
          <w:sz w:val="24"/>
          <w:szCs w:val="24"/>
        </w:rPr>
        <w:t>三、 </w:t>
      </w:r>
      <w:r>
        <w:rPr>
          <w:rStyle w:val="27"/>
          <w:rFonts w:hint="eastAsia" w:ascii="仿宋" w:hAnsi="仿宋" w:eastAsia="仿宋" w:cs="仿宋"/>
          <w:i w:val="0"/>
          <w:iCs w:val="0"/>
          <w:caps w:val="0"/>
          <w:color w:val="000000"/>
          <w:spacing w:val="0"/>
          <w:sz w:val="24"/>
          <w:szCs w:val="24"/>
        </w:rPr>
        <w:t>特别说明：</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1、</w:t>
      </w:r>
      <w:r>
        <w:rPr>
          <w:rFonts w:hint="eastAsia" w:ascii="仿宋" w:hAnsi="仿宋" w:eastAsia="仿宋" w:cs="仿宋"/>
          <w:i w:val="0"/>
          <w:iCs w:val="0"/>
          <w:caps w:val="0"/>
          <w:color w:val="000000"/>
          <w:spacing w:val="0"/>
          <w:sz w:val="24"/>
          <w:szCs w:val="24"/>
        </w:rPr>
        <w:t>本次投标寻源主要为了寻源产品设备制造商授权我公司进行项目投标，</w:t>
      </w:r>
      <w:r>
        <w:rPr>
          <w:rStyle w:val="27"/>
          <w:rFonts w:hint="eastAsia" w:ascii="仿宋" w:hAnsi="仿宋" w:eastAsia="仿宋" w:cs="仿宋"/>
          <w:i w:val="0"/>
          <w:iCs w:val="0"/>
          <w:caps w:val="0"/>
          <w:color w:val="0000FF"/>
          <w:spacing w:val="0"/>
          <w:sz w:val="24"/>
          <w:szCs w:val="24"/>
          <w:highlight w:val="none"/>
          <w:u w:val="single"/>
        </w:rPr>
        <w:t>2026年</w:t>
      </w:r>
      <w:r>
        <w:rPr>
          <w:rStyle w:val="27"/>
          <w:rFonts w:hint="eastAsia" w:ascii="仿宋" w:hAnsi="仿宋" w:eastAsia="仿宋" w:cs="仿宋"/>
          <w:i w:val="0"/>
          <w:iCs w:val="0"/>
          <w:caps w:val="0"/>
          <w:color w:val="0000FF"/>
          <w:spacing w:val="0"/>
          <w:sz w:val="24"/>
          <w:szCs w:val="24"/>
          <w:highlight w:val="none"/>
          <w:u w:val="single"/>
          <w:lang w:val="en-US" w:eastAsia="zh-CN"/>
        </w:rPr>
        <w:t>8</w:t>
      </w:r>
      <w:r>
        <w:rPr>
          <w:rStyle w:val="27"/>
          <w:rFonts w:hint="eastAsia" w:ascii="仿宋" w:hAnsi="仿宋" w:eastAsia="仿宋" w:cs="仿宋"/>
          <w:i w:val="0"/>
          <w:iCs w:val="0"/>
          <w:caps w:val="0"/>
          <w:color w:val="0000FF"/>
          <w:spacing w:val="0"/>
          <w:sz w:val="24"/>
          <w:szCs w:val="24"/>
          <w:highlight w:val="none"/>
          <w:u w:val="single"/>
        </w:rPr>
        <w:t>月</w:t>
      </w:r>
      <w:r>
        <w:rPr>
          <w:rStyle w:val="27"/>
          <w:rFonts w:hint="eastAsia" w:ascii="仿宋" w:hAnsi="仿宋" w:eastAsia="仿宋" w:cs="仿宋"/>
          <w:i w:val="0"/>
          <w:iCs w:val="0"/>
          <w:caps w:val="0"/>
          <w:color w:val="0000FF"/>
          <w:spacing w:val="0"/>
          <w:sz w:val="24"/>
          <w:szCs w:val="24"/>
          <w:highlight w:val="none"/>
          <w:u w:val="single"/>
          <w:lang w:val="en-US" w:eastAsia="zh-CN"/>
        </w:rPr>
        <w:t>2</w:t>
      </w:r>
      <w:r>
        <w:rPr>
          <w:rStyle w:val="27"/>
          <w:rFonts w:hint="eastAsia" w:ascii="仿宋" w:hAnsi="仿宋" w:eastAsia="仿宋" w:cs="仿宋"/>
          <w:i w:val="0"/>
          <w:iCs w:val="0"/>
          <w:caps w:val="0"/>
          <w:color w:val="0000FF"/>
          <w:spacing w:val="0"/>
          <w:sz w:val="24"/>
          <w:szCs w:val="24"/>
          <w:highlight w:val="none"/>
          <w:u w:val="single"/>
        </w:rPr>
        <w:t>日</w:t>
      </w:r>
      <w:r>
        <w:rPr>
          <w:rFonts w:hint="eastAsia" w:ascii="仿宋" w:hAnsi="仿宋" w:eastAsia="仿宋" w:cs="仿宋"/>
          <w:i w:val="0"/>
          <w:iCs w:val="0"/>
          <w:caps w:val="0"/>
          <w:color w:val="000000"/>
          <w:spacing w:val="0"/>
          <w:sz w:val="24"/>
          <w:szCs w:val="24"/>
        </w:rPr>
        <w:t>前，我司将通知贵司是否为合作意向公司。若贵司为我司合作意向公司，贵司需全力配合我司开展投标准备工作。我公司不承诺必然发生实质性采购需求。</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b/>
          <w:bCs/>
          <w:i w:val="0"/>
          <w:iCs w:val="0"/>
          <w:caps w:val="0"/>
          <w:color w:val="000000"/>
          <w:spacing w:val="0"/>
          <w:sz w:val="27"/>
          <w:szCs w:val="27"/>
          <w:highlight w:val="none"/>
        </w:rPr>
      </w:pPr>
      <w:r>
        <w:rPr>
          <w:rFonts w:hint="eastAsia" w:ascii="宋体" w:hAnsi="宋体" w:eastAsia="宋体" w:cs="宋体"/>
          <w:i w:val="0"/>
          <w:iCs w:val="0"/>
          <w:caps w:val="0"/>
          <w:color w:val="000000"/>
          <w:spacing w:val="0"/>
          <w:sz w:val="22"/>
          <w:szCs w:val="22"/>
          <w:highlight w:val="none"/>
        </w:rPr>
        <w:t>2、</w:t>
      </w:r>
      <w:r>
        <w:rPr>
          <w:rFonts w:hint="eastAsia" w:ascii="仿宋" w:hAnsi="仿宋" w:eastAsia="仿宋" w:cs="仿宋"/>
          <w:b/>
          <w:bCs/>
          <w:i w:val="0"/>
          <w:iCs w:val="0"/>
          <w:caps w:val="0"/>
          <w:color w:val="000000"/>
          <w:spacing w:val="0"/>
          <w:sz w:val="24"/>
          <w:szCs w:val="24"/>
          <w:highlight w:val="none"/>
        </w:rPr>
        <w:t>寻源响应方须为产品制造商，并以原厂企业邮箱回复</w:t>
      </w:r>
      <w:r>
        <w:rPr>
          <w:rFonts w:hint="eastAsia" w:ascii="仿宋" w:hAnsi="仿宋" w:eastAsia="仿宋" w:cs="仿宋"/>
          <w:i w:val="0"/>
          <w:iCs w:val="0"/>
          <w:caps w:val="0"/>
          <w:color w:val="000000"/>
          <w:spacing w:val="0"/>
          <w:sz w:val="24"/>
          <w:szCs w:val="24"/>
          <w:highlight w:val="none"/>
        </w:rPr>
        <w:t>。如原厂需指定代理商(经销商)负责后续合同签订、供货等事宜，可通过以下两种方式</w:t>
      </w:r>
      <w:r>
        <w:rPr>
          <w:rFonts w:hint="eastAsia" w:ascii="仿宋" w:hAnsi="仿宋" w:eastAsia="仿宋" w:cs="仿宋"/>
          <w:i w:val="0"/>
          <w:iCs w:val="0"/>
          <w:caps w:val="0"/>
          <w:color w:val="000000"/>
          <w:spacing w:val="0"/>
          <w:sz w:val="24"/>
          <w:szCs w:val="24"/>
          <w:highlight w:val="none"/>
          <w:lang w:eastAsia="zh-CN"/>
        </w:rPr>
        <w:t>：</w:t>
      </w:r>
      <w:r>
        <w:rPr>
          <w:rFonts w:hint="eastAsia" w:ascii="仿宋" w:hAnsi="仿宋" w:eastAsia="仿宋" w:cs="仿宋"/>
          <w:i w:val="0"/>
          <w:iCs w:val="0"/>
          <w:caps w:val="0"/>
          <w:color w:val="000000"/>
          <w:spacing w:val="0"/>
          <w:sz w:val="24"/>
          <w:szCs w:val="24"/>
          <w:highlight w:val="none"/>
        </w:rPr>
        <w:t>一是由原厂直接参与寻源响应，在响应文件中出具正式授权文件</w:t>
      </w:r>
      <w:r>
        <w:rPr>
          <w:rFonts w:hint="eastAsia" w:ascii="仿宋" w:hAnsi="仿宋" w:eastAsia="仿宋" w:cs="仿宋"/>
          <w:i w:val="0"/>
          <w:iCs w:val="0"/>
          <w:caps w:val="0"/>
          <w:color w:val="000000"/>
          <w:spacing w:val="0"/>
          <w:sz w:val="24"/>
          <w:szCs w:val="24"/>
          <w:highlight w:val="none"/>
          <w:lang w:eastAsia="zh-CN"/>
        </w:rPr>
        <w:t>；</w:t>
      </w:r>
      <w:r>
        <w:rPr>
          <w:rFonts w:hint="eastAsia" w:ascii="仿宋" w:hAnsi="仿宋" w:eastAsia="仿宋" w:cs="仿宋"/>
          <w:i w:val="0"/>
          <w:iCs w:val="0"/>
          <w:caps w:val="0"/>
          <w:color w:val="000000"/>
          <w:spacing w:val="0"/>
          <w:sz w:val="24"/>
          <w:szCs w:val="24"/>
          <w:highlight w:val="none"/>
        </w:rPr>
        <w:t>二是由原厂通过企业邮箱正式告知本次寻源的授权代理情况及代理商(经销商)基本信息，确认后可由该授权代理商(经销商)参与寻源响应。</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highlight w:val="none"/>
        </w:rPr>
      </w:pPr>
      <w:r>
        <w:rPr>
          <w:rFonts w:hint="eastAsia" w:ascii="宋体" w:hAnsi="宋体" w:eastAsia="宋体" w:cs="宋体"/>
          <w:i w:val="0"/>
          <w:iCs w:val="0"/>
          <w:caps w:val="0"/>
          <w:color w:val="000000"/>
          <w:spacing w:val="0"/>
          <w:sz w:val="22"/>
          <w:szCs w:val="22"/>
          <w:highlight w:val="none"/>
        </w:rPr>
        <w:t>3、</w:t>
      </w:r>
      <w:r>
        <w:rPr>
          <w:rFonts w:hint="eastAsia" w:ascii="仿宋" w:hAnsi="仿宋" w:eastAsia="仿宋" w:cs="仿宋"/>
          <w:i w:val="0"/>
          <w:iCs w:val="0"/>
          <w:caps w:val="0"/>
          <w:color w:val="000000"/>
          <w:spacing w:val="0"/>
          <w:sz w:val="24"/>
          <w:szCs w:val="24"/>
          <w:highlight w:val="none"/>
        </w:rPr>
        <w:t>当我公司发生实质性需求时，如出现中选方未能履行寻源响应的相关承诺，影响我公司项目开展的，我司有权对该中选单位进行违约追责。</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highlight w:val="none"/>
        </w:rPr>
      </w:pPr>
      <w:r>
        <w:rPr>
          <w:rFonts w:hint="eastAsia" w:ascii="宋体" w:hAnsi="宋体" w:eastAsia="宋体" w:cs="宋体"/>
          <w:i w:val="0"/>
          <w:iCs w:val="0"/>
          <w:caps w:val="0"/>
          <w:color w:val="000000"/>
          <w:spacing w:val="0"/>
          <w:sz w:val="22"/>
          <w:szCs w:val="22"/>
          <w:highlight w:val="none"/>
        </w:rPr>
        <w:t>4、</w:t>
      </w:r>
      <w:r>
        <w:rPr>
          <w:rFonts w:hint="eastAsia" w:ascii="仿宋" w:hAnsi="仿宋" w:eastAsia="仿宋" w:cs="仿宋"/>
          <w:i w:val="0"/>
          <w:iCs w:val="0"/>
          <w:caps w:val="0"/>
          <w:color w:val="000000"/>
          <w:spacing w:val="0"/>
          <w:sz w:val="24"/>
          <w:szCs w:val="24"/>
          <w:highlight w:val="none"/>
        </w:rPr>
        <w:t>我司将按照格要求及评审办法，组织专家组对供应商提交的响应文件进行评审。</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highlight w:val="none"/>
        </w:rPr>
      </w:pPr>
      <w:r>
        <w:rPr>
          <w:rFonts w:hint="eastAsia" w:ascii="宋体" w:hAnsi="宋体" w:eastAsia="宋体" w:cs="宋体"/>
          <w:i w:val="0"/>
          <w:iCs w:val="0"/>
          <w:caps w:val="0"/>
          <w:color w:val="000000"/>
          <w:spacing w:val="0"/>
          <w:sz w:val="22"/>
          <w:szCs w:val="22"/>
          <w:highlight w:val="none"/>
        </w:rPr>
        <w:t>5、</w:t>
      </w:r>
      <w:r>
        <w:rPr>
          <w:rFonts w:hint="eastAsia" w:ascii="仿宋" w:hAnsi="仿宋" w:eastAsia="仿宋" w:cs="仿宋"/>
          <w:i w:val="0"/>
          <w:iCs w:val="0"/>
          <w:caps w:val="0"/>
          <w:color w:val="000000"/>
          <w:spacing w:val="0"/>
          <w:sz w:val="24"/>
          <w:szCs w:val="24"/>
          <w:highlight w:val="none"/>
        </w:rPr>
        <w:t>我司有权根据投标策略调整投标价格。因此双方确定合作意向后，在投标XX项目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pStyle w:val="21"/>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7"/>
          <w:szCs w:val="27"/>
          <w:highlight w:val="none"/>
        </w:rPr>
      </w:pPr>
    </w:p>
    <w:p>
      <w:pPr>
        <w:pStyle w:val="21"/>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highlight w:val="none"/>
        </w:rPr>
      </w:pPr>
      <w:r>
        <w:rPr>
          <w:rFonts w:hint="eastAsia" w:ascii="仿宋" w:hAnsi="仿宋" w:eastAsia="仿宋" w:cs="仿宋"/>
          <w:b/>
          <w:bCs/>
          <w:i w:val="0"/>
          <w:iCs w:val="0"/>
          <w:caps w:val="0"/>
          <w:color w:val="000000"/>
          <w:spacing w:val="0"/>
          <w:sz w:val="24"/>
          <w:szCs w:val="24"/>
          <w:highlight w:val="none"/>
        </w:rPr>
        <w:t>四、 </w:t>
      </w:r>
      <w:r>
        <w:rPr>
          <w:rStyle w:val="27"/>
          <w:rFonts w:hint="eastAsia" w:ascii="仿宋" w:hAnsi="仿宋" w:eastAsia="仿宋" w:cs="仿宋"/>
          <w:i w:val="0"/>
          <w:iCs w:val="0"/>
          <w:caps w:val="0"/>
          <w:color w:val="000000"/>
          <w:spacing w:val="0"/>
          <w:sz w:val="24"/>
          <w:szCs w:val="24"/>
          <w:highlight w:val="none"/>
        </w:rPr>
        <w:t>询价响应文件提交：</w:t>
      </w:r>
    </w:p>
    <w:p>
      <w:pPr>
        <w:tabs>
          <w:tab w:val="left" w:pos="5880"/>
        </w:tabs>
        <w:snapToGrid w:val="0"/>
        <w:spacing w:line="360" w:lineRule="auto"/>
        <w:ind w:firstLine="240" w:firstLineChars="10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highlight w:val="none"/>
        </w:rPr>
        <w:t>1、请于</w:t>
      </w:r>
      <w:r>
        <w:rPr>
          <w:rStyle w:val="27"/>
          <w:rFonts w:hint="eastAsia" w:ascii="仿宋" w:hAnsi="仿宋" w:eastAsia="仿宋" w:cs="仿宋"/>
          <w:i w:val="0"/>
          <w:iCs w:val="0"/>
          <w:caps w:val="0"/>
          <w:color w:val="0000FF"/>
          <w:spacing w:val="0"/>
          <w:sz w:val="24"/>
          <w:szCs w:val="24"/>
          <w:highlight w:val="none"/>
          <w:u w:val="single"/>
        </w:rPr>
        <w:t> </w:t>
      </w:r>
      <w:r>
        <w:rPr>
          <w:rStyle w:val="27"/>
          <w:rFonts w:hint="eastAsia" w:ascii="仿宋" w:hAnsi="仿宋" w:eastAsia="仿宋" w:cs="仿宋"/>
          <w:i w:val="0"/>
          <w:iCs w:val="0"/>
          <w:caps w:val="0"/>
          <w:color w:val="0000FF"/>
          <w:spacing w:val="0"/>
          <w:sz w:val="24"/>
          <w:szCs w:val="24"/>
          <w:highlight w:val="none"/>
          <w:u w:val="single"/>
        </w:rPr>
        <w:t xml:space="preserve">2026 年 </w:t>
      </w:r>
      <w:r>
        <w:rPr>
          <w:rStyle w:val="27"/>
          <w:rFonts w:hint="eastAsia" w:ascii="仿宋" w:hAnsi="仿宋" w:eastAsia="仿宋" w:cs="仿宋"/>
          <w:i w:val="0"/>
          <w:iCs w:val="0"/>
          <w:caps w:val="0"/>
          <w:color w:val="0000FF"/>
          <w:spacing w:val="0"/>
          <w:sz w:val="24"/>
          <w:szCs w:val="24"/>
          <w:highlight w:val="none"/>
          <w:u w:val="single"/>
          <w:lang w:val="en-US" w:eastAsia="zh-CN"/>
        </w:rPr>
        <w:t>7</w:t>
      </w:r>
      <w:r>
        <w:rPr>
          <w:rStyle w:val="27"/>
          <w:rFonts w:hint="eastAsia" w:ascii="仿宋" w:hAnsi="仿宋" w:eastAsia="仿宋" w:cs="仿宋"/>
          <w:i w:val="0"/>
          <w:iCs w:val="0"/>
          <w:caps w:val="0"/>
          <w:color w:val="0000FF"/>
          <w:spacing w:val="0"/>
          <w:sz w:val="24"/>
          <w:szCs w:val="24"/>
          <w:highlight w:val="none"/>
          <w:u w:val="single"/>
        </w:rPr>
        <w:t>月</w:t>
      </w:r>
      <w:r>
        <w:rPr>
          <w:rStyle w:val="27"/>
          <w:rFonts w:hint="eastAsia" w:ascii="仿宋" w:hAnsi="仿宋" w:eastAsia="仿宋" w:cs="仿宋"/>
          <w:i w:val="0"/>
          <w:iCs w:val="0"/>
          <w:caps w:val="0"/>
          <w:color w:val="0000FF"/>
          <w:spacing w:val="0"/>
          <w:sz w:val="24"/>
          <w:szCs w:val="24"/>
          <w:highlight w:val="none"/>
          <w:u w:val="single"/>
          <w:lang w:val="en-US" w:eastAsia="zh-CN"/>
        </w:rPr>
        <w:t>27</w:t>
      </w:r>
      <w:r>
        <w:rPr>
          <w:rStyle w:val="27"/>
          <w:rFonts w:hint="eastAsia" w:ascii="仿宋" w:hAnsi="仿宋" w:eastAsia="仿宋" w:cs="仿宋"/>
          <w:i w:val="0"/>
          <w:iCs w:val="0"/>
          <w:caps w:val="0"/>
          <w:color w:val="0000FF"/>
          <w:spacing w:val="0"/>
          <w:sz w:val="24"/>
          <w:szCs w:val="24"/>
          <w:highlight w:val="none"/>
          <w:u w:val="single"/>
        </w:rPr>
        <w:t xml:space="preserve">日 </w:t>
      </w:r>
      <w:r>
        <w:rPr>
          <w:rStyle w:val="27"/>
          <w:rFonts w:hint="eastAsia" w:ascii="仿宋" w:hAnsi="仿宋" w:eastAsia="仿宋" w:cs="仿宋"/>
          <w:i w:val="0"/>
          <w:iCs w:val="0"/>
          <w:caps w:val="0"/>
          <w:color w:val="0000FF"/>
          <w:spacing w:val="0"/>
          <w:sz w:val="24"/>
          <w:szCs w:val="24"/>
          <w:highlight w:val="none"/>
          <w:u w:val="single"/>
          <w:lang w:val="en-US" w:eastAsia="zh-CN"/>
        </w:rPr>
        <w:t>22</w:t>
      </w:r>
      <w:r>
        <w:rPr>
          <w:rStyle w:val="27"/>
          <w:rFonts w:hint="eastAsia" w:ascii="仿宋" w:hAnsi="仿宋" w:eastAsia="仿宋" w:cs="仿宋"/>
          <w:i w:val="0"/>
          <w:iCs w:val="0"/>
          <w:caps w:val="0"/>
          <w:color w:val="0000FF"/>
          <w:spacing w:val="0"/>
          <w:sz w:val="24"/>
          <w:szCs w:val="24"/>
          <w:highlight w:val="none"/>
          <w:u w:val="single"/>
        </w:rPr>
        <w:t>:</w:t>
      </w:r>
      <w:r>
        <w:rPr>
          <w:rStyle w:val="27"/>
          <w:rFonts w:hint="eastAsia" w:ascii="仿宋" w:hAnsi="仿宋" w:eastAsia="仿宋" w:cs="仿宋"/>
          <w:i w:val="0"/>
          <w:iCs w:val="0"/>
          <w:caps w:val="0"/>
          <w:color w:val="0000FF"/>
          <w:spacing w:val="0"/>
          <w:sz w:val="24"/>
          <w:szCs w:val="24"/>
          <w:highlight w:val="none"/>
          <w:u w:val="single"/>
          <w:lang w:val="en-US" w:eastAsia="zh-CN"/>
        </w:rPr>
        <w:t>00</w:t>
      </w:r>
      <w:r>
        <w:rPr>
          <w:rFonts w:hint="eastAsia" w:ascii="仿宋" w:hAnsi="仿宋" w:eastAsia="仿宋" w:cs="仿宋"/>
          <w:i w:val="0"/>
          <w:iCs w:val="0"/>
          <w:caps w:val="0"/>
          <w:color w:val="000000"/>
          <w:spacing w:val="0"/>
          <w:sz w:val="24"/>
          <w:szCs w:val="24"/>
          <w:highlight w:val="none"/>
        </w:rPr>
        <w:t>前</w:t>
      </w:r>
      <w:r>
        <w:rPr>
          <w:rFonts w:hint="eastAsia" w:ascii="仿宋" w:hAnsi="仿宋" w:eastAsia="仿宋" w:cs="仿宋"/>
          <w:i w:val="0"/>
          <w:iCs w:val="0"/>
          <w:caps w:val="0"/>
          <w:color w:val="000000"/>
          <w:spacing w:val="0"/>
          <w:sz w:val="24"/>
          <w:szCs w:val="24"/>
          <w:highlight w:val="none"/>
          <w:lang w:val="en-US" w:eastAsia="zh-CN"/>
        </w:rPr>
        <w:t>按所投标的</w:t>
      </w:r>
      <w:r>
        <w:rPr>
          <w:rFonts w:hint="eastAsia" w:ascii="仿宋" w:hAnsi="仿宋" w:eastAsia="仿宋" w:cs="仿宋"/>
          <w:i w:val="0"/>
          <w:iCs w:val="0"/>
          <w:caps w:val="0"/>
          <w:color w:val="000000"/>
          <w:spacing w:val="0"/>
          <w:sz w:val="24"/>
          <w:szCs w:val="24"/>
          <w:highlight w:val="none"/>
        </w:rPr>
        <w:t xml:space="preserve">将电子版询价响应文件（附件1 </w:t>
      </w:r>
      <w:r>
        <w:rPr>
          <w:rFonts w:hint="eastAsia" w:ascii="仿宋" w:hAnsi="仿宋" w:eastAsia="仿宋" w:cs="仿宋"/>
          <w:i w:val="0"/>
          <w:iCs w:val="0"/>
          <w:caps w:val="0"/>
          <w:color w:val="000000"/>
          <w:spacing w:val="0"/>
          <w:sz w:val="24"/>
          <w:szCs w:val="24"/>
          <w:highlight w:val="none"/>
          <w:lang w:eastAsia="zh-CN"/>
        </w:rPr>
        <w:t>、</w:t>
      </w:r>
      <w:r>
        <w:rPr>
          <w:rFonts w:hint="eastAsia" w:ascii="仿宋" w:hAnsi="仿宋" w:eastAsia="仿宋" w:cs="仿宋"/>
          <w:i w:val="0"/>
          <w:iCs w:val="0"/>
          <w:caps w:val="0"/>
          <w:color w:val="000000"/>
          <w:spacing w:val="0"/>
          <w:sz w:val="24"/>
          <w:szCs w:val="24"/>
          <w:highlight w:val="none"/>
          <w:lang w:val="en-US" w:eastAsia="zh-CN"/>
        </w:rPr>
        <w:t>附件2、附件3，按</w:t>
      </w:r>
      <w:r>
        <w:rPr>
          <w:rFonts w:hint="eastAsia" w:ascii="仿宋" w:hAnsi="仿宋" w:eastAsia="仿宋" w:cs="仿宋"/>
          <w:b/>
          <w:bCs/>
          <w:i w:val="0"/>
          <w:iCs w:val="0"/>
          <w:caps w:val="0"/>
          <w:color w:val="000000"/>
          <w:spacing w:val="0"/>
          <w:sz w:val="24"/>
          <w:szCs w:val="24"/>
          <w:highlight w:val="none"/>
          <w:lang w:val="en-US" w:eastAsia="zh-CN"/>
        </w:rPr>
        <w:t>附件名称+标的命名</w:t>
      </w:r>
      <w:r>
        <w:rPr>
          <w:rFonts w:hint="eastAsia" w:ascii="仿宋" w:hAnsi="仿宋" w:eastAsia="仿宋" w:cs="仿宋"/>
          <w:i w:val="0"/>
          <w:iCs w:val="0"/>
          <w:caps w:val="0"/>
          <w:color w:val="000000"/>
          <w:spacing w:val="0"/>
          <w:sz w:val="24"/>
          <w:szCs w:val="24"/>
          <w:lang w:val="en-US" w:eastAsia="zh-CN"/>
        </w:rPr>
        <w:t>且按标的形成独立的压缩包</w:t>
      </w:r>
      <w:r>
        <w:rPr>
          <w:rFonts w:hint="eastAsia" w:ascii="仿宋" w:hAnsi="仿宋" w:eastAsia="仿宋" w:cs="仿宋"/>
          <w:i w:val="0"/>
          <w:iCs w:val="0"/>
          <w:caps w:val="0"/>
          <w:color w:val="000000"/>
          <w:spacing w:val="0"/>
          <w:sz w:val="24"/>
          <w:szCs w:val="24"/>
        </w:rPr>
        <w:t>）</w:t>
      </w:r>
      <w:r>
        <w:rPr>
          <w:rStyle w:val="27"/>
          <w:rFonts w:hint="eastAsia" w:ascii="仿宋" w:hAnsi="仿宋" w:eastAsia="仿宋" w:cs="仿宋"/>
          <w:i w:val="0"/>
          <w:iCs w:val="0"/>
          <w:caps w:val="0"/>
          <w:color w:val="0000FF"/>
          <w:spacing w:val="0"/>
          <w:sz w:val="24"/>
          <w:szCs w:val="24"/>
          <w:u w:val="single"/>
          <w:lang w:val="en-US" w:eastAsia="zh-CN"/>
        </w:rPr>
        <w:t>通过企业邮箱</w:t>
      </w:r>
      <w:r>
        <w:rPr>
          <w:rFonts w:hint="eastAsia" w:ascii="仿宋" w:hAnsi="仿宋" w:eastAsia="仿宋" w:cs="仿宋"/>
          <w:i w:val="0"/>
          <w:iCs w:val="0"/>
          <w:caps w:val="0"/>
          <w:color w:val="000000"/>
          <w:spacing w:val="0"/>
          <w:sz w:val="24"/>
          <w:szCs w:val="24"/>
        </w:rPr>
        <w:t>发送至指定邮箱：</w:t>
      </w:r>
      <w:r>
        <w:rPr>
          <w:rStyle w:val="27"/>
          <w:rFonts w:hint="eastAsia" w:ascii="仿宋" w:hAnsi="仿宋" w:eastAsia="仿宋" w:cs="仿宋"/>
          <w:i w:val="0"/>
          <w:iCs w:val="0"/>
          <w:caps w:val="0"/>
          <w:color w:val="0000FF"/>
          <w:spacing w:val="0"/>
          <w:sz w:val="24"/>
          <w:szCs w:val="24"/>
          <w:u w:val="single"/>
        </w:rPr>
        <w:t>fubo@csg.cn。</w:t>
      </w:r>
    </w:p>
    <w:p>
      <w:pPr>
        <w:pStyle w:val="21"/>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2、</w:t>
      </w:r>
      <w:r>
        <w:rPr>
          <w:rStyle w:val="27"/>
          <w:rFonts w:hint="eastAsia" w:ascii="仿宋" w:hAnsi="仿宋" w:eastAsia="仿宋" w:cs="仿宋"/>
          <w:i w:val="0"/>
          <w:iCs w:val="0"/>
          <w:caps w:val="0"/>
          <w:color w:val="0000FF"/>
          <w:spacing w:val="0"/>
          <w:sz w:val="24"/>
          <w:szCs w:val="24"/>
          <w:u w:val="single"/>
        </w:rPr>
        <w:t>电子版询价响应文件（附件1</w:t>
      </w:r>
      <w:r>
        <w:rPr>
          <w:rStyle w:val="27"/>
          <w:rFonts w:hint="eastAsia" w:ascii="仿宋" w:hAnsi="仿宋" w:eastAsia="仿宋" w:cs="仿宋"/>
          <w:i w:val="0"/>
          <w:iCs w:val="0"/>
          <w:caps w:val="0"/>
          <w:color w:val="0000FF"/>
          <w:spacing w:val="0"/>
          <w:sz w:val="24"/>
          <w:szCs w:val="24"/>
          <w:u w:val="single"/>
          <w:lang w:eastAsia="zh-CN"/>
        </w:rPr>
        <w:t>、</w:t>
      </w:r>
      <w:r>
        <w:rPr>
          <w:rStyle w:val="27"/>
          <w:rFonts w:hint="eastAsia" w:ascii="仿宋" w:hAnsi="仿宋" w:eastAsia="仿宋" w:cs="仿宋"/>
          <w:i w:val="0"/>
          <w:iCs w:val="0"/>
          <w:caps w:val="0"/>
          <w:color w:val="0000FF"/>
          <w:spacing w:val="0"/>
          <w:sz w:val="24"/>
          <w:szCs w:val="24"/>
          <w:u w:val="single"/>
          <w:lang w:val="en-US" w:eastAsia="zh-CN"/>
        </w:rPr>
        <w:t>附件2、附件3</w:t>
      </w:r>
      <w:r>
        <w:rPr>
          <w:rStyle w:val="27"/>
          <w:rFonts w:hint="eastAsia" w:ascii="仿宋" w:hAnsi="仿宋" w:eastAsia="仿宋" w:cs="仿宋"/>
          <w:i w:val="0"/>
          <w:iCs w:val="0"/>
          <w:caps w:val="0"/>
          <w:color w:val="0000FF"/>
          <w:spacing w:val="0"/>
          <w:sz w:val="24"/>
          <w:szCs w:val="24"/>
          <w:u w:val="single"/>
        </w:rPr>
        <w:t>）需每页加盖公司公章（或电子章）的 PDF 版本文件，同时另附</w:t>
      </w:r>
      <w:r>
        <w:rPr>
          <w:rStyle w:val="27"/>
          <w:rFonts w:hint="eastAsia" w:ascii="仿宋" w:hAnsi="仿宋" w:eastAsia="仿宋" w:cs="仿宋"/>
          <w:i w:val="0"/>
          <w:iCs w:val="0"/>
          <w:caps w:val="0"/>
          <w:color w:val="0000FF"/>
          <w:spacing w:val="0"/>
          <w:sz w:val="24"/>
          <w:szCs w:val="24"/>
          <w:u w:val="single"/>
          <w:lang w:val="en-US" w:eastAsia="zh-CN"/>
        </w:rPr>
        <w:t>附件3：</w:t>
      </w:r>
      <w:r>
        <w:rPr>
          <w:rStyle w:val="27"/>
          <w:rFonts w:hint="eastAsia" w:ascii="仿宋" w:hAnsi="仿宋" w:eastAsia="仿宋" w:cs="仿宋"/>
          <w:i w:val="0"/>
          <w:iCs w:val="0"/>
          <w:caps w:val="0"/>
          <w:color w:val="0000FF"/>
          <w:spacing w:val="0"/>
          <w:sz w:val="24"/>
          <w:szCs w:val="24"/>
          <w:u w:val="single"/>
        </w:rPr>
        <w:t xml:space="preserve"> Excel 版本报价表，以盖章文件为准（Excel 版文件 无需加盖公章）。</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p>
    <w:p>
      <w:pPr>
        <w:pStyle w:val="21"/>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b/>
          <w:bCs/>
          <w:i w:val="0"/>
          <w:iCs w:val="0"/>
          <w:caps w:val="0"/>
          <w:color w:val="000000"/>
          <w:spacing w:val="0"/>
          <w:sz w:val="24"/>
          <w:szCs w:val="24"/>
        </w:rPr>
        <w:t>五、 </w:t>
      </w:r>
      <w:r>
        <w:rPr>
          <w:rStyle w:val="27"/>
          <w:rFonts w:hint="eastAsia" w:ascii="仿宋" w:hAnsi="仿宋" w:eastAsia="仿宋" w:cs="仿宋"/>
          <w:i w:val="0"/>
          <w:iCs w:val="0"/>
          <w:caps w:val="0"/>
          <w:color w:val="000000"/>
          <w:spacing w:val="0"/>
          <w:sz w:val="24"/>
          <w:szCs w:val="24"/>
        </w:rPr>
        <w:t>联系方式：</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联 系 人：南方电网数字电网集团有限公司深圳分公司</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电子邮箱：fubo@csg.cn</w:t>
      </w:r>
    </w:p>
    <w:p>
      <w:pPr>
        <w:pStyle w:val="21"/>
        <w:keepNext w:val="0"/>
        <w:keepLines w:val="0"/>
        <w:widowControl/>
        <w:suppressLineNumbers w:val="0"/>
        <w:spacing w:before="75" w:beforeAutospacing="0" w:after="75" w:afterAutospacing="0" w:line="23" w:lineRule="atLeast"/>
        <w:ind w:left="0" w:right="0" w:firstLine="480"/>
        <w:rPr>
          <w:rFonts w:hint="default" w:ascii="微软雅黑" w:hAnsi="微软雅黑" w:eastAsia="仿宋" w:cs="微软雅黑"/>
          <w:i w:val="0"/>
          <w:iCs w:val="0"/>
          <w:caps w:val="0"/>
          <w:color w:val="000000"/>
          <w:spacing w:val="0"/>
          <w:sz w:val="27"/>
          <w:szCs w:val="27"/>
          <w:lang w:val="en-US" w:eastAsia="zh-CN"/>
        </w:rPr>
      </w:pPr>
      <w:r>
        <w:rPr>
          <w:rFonts w:hint="eastAsia" w:ascii="仿宋" w:hAnsi="仿宋" w:eastAsia="仿宋" w:cs="仿宋"/>
          <w:i w:val="0"/>
          <w:iCs w:val="0"/>
          <w:caps w:val="0"/>
          <w:color w:val="000000"/>
          <w:spacing w:val="0"/>
          <w:sz w:val="24"/>
          <w:szCs w:val="24"/>
        </w:rPr>
        <w:t>联系电话：186</w:t>
      </w:r>
      <w:r>
        <w:rPr>
          <w:rFonts w:hint="eastAsia" w:ascii="仿宋" w:hAnsi="仿宋" w:eastAsia="仿宋" w:cs="仿宋"/>
          <w:i w:val="0"/>
          <w:iCs w:val="0"/>
          <w:caps w:val="0"/>
          <w:color w:val="000000"/>
          <w:spacing w:val="0"/>
          <w:sz w:val="24"/>
          <w:szCs w:val="24"/>
          <w:lang w:val="en-US" w:eastAsia="zh-CN"/>
        </w:rPr>
        <w:t>82312276</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w:t>
      </w:r>
    </w:p>
    <w:p>
      <w:pPr>
        <w:pStyle w:val="21"/>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顺颂商祺！       </w:t>
      </w:r>
    </w:p>
    <w:p>
      <w:pPr>
        <w:pStyle w:val="21"/>
        <w:keepNext w:val="0"/>
        <w:keepLines w:val="0"/>
        <w:widowControl/>
        <w:suppressLineNumbers w:val="0"/>
        <w:spacing w:before="75" w:beforeAutospacing="0" w:after="75" w:afterAutospacing="0" w:line="23" w:lineRule="atLeast"/>
        <w:ind w:left="0" w:right="0" w:firstLine="0"/>
        <w:jc w:val="right"/>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南方电网数字电网集团有限公司深圳分公司</w:t>
      </w:r>
    </w:p>
    <w:p>
      <w:pPr>
        <w:pStyle w:val="21"/>
        <w:keepNext w:val="0"/>
        <w:keepLines w:val="0"/>
        <w:widowControl/>
        <w:suppressLineNumbers w:val="0"/>
        <w:spacing w:before="75" w:beforeAutospacing="0" w:after="75" w:afterAutospacing="0" w:line="23" w:lineRule="atLeast"/>
        <w:ind w:left="0" w:right="0" w:firstLine="0"/>
        <w:jc w:val="right"/>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w:t>
      </w:r>
      <w:r>
        <w:rPr>
          <w:rFonts w:hint="eastAsia" w:ascii="仿宋" w:hAnsi="仿宋" w:eastAsia="仿宋" w:cs="仿宋"/>
          <w:i w:val="0"/>
          <w:iCs w:val="0"/>
          <w:caps w:val="0"/>
          <w:color w:val="000000"/>
          <w:spacing w:val="0"/>
          <w:sz w:val="24"/>
          <w:szCs w:val="24"/>
          <w:lang w:val="en-US" w:eastAsia="zh-CN"/>
        </w:rPr>
        <w:t>2026</w:t>
      </w:r>
      <w:r>
        <w:rPr>
          <w:rFonts w:hint="eastAsia" w:ascii="仿宋" w:hAnsi="仿宋" w:eastAsia="仿宋" w:cs="仿宋"/>
          <w:i w:val="0"/>
          <w:iCs w:val="0"/>
          <w:caps w:val="0"/>
          <w:color w:val="000000"/>
          <w:spacing w:val="0"/>
          <w:sz w:val="24"/>
          <w:szCs w:val="24"/>
        </w:rPr>
        <w:t>年</w:t>
      </w:r>
      <w:r>
        <w:rPr>
          <w:rFonts w:hint="eastAsia" w:ascii="仿宋" w:hAnsi="仿宋" w:eastAsia="仿宋" w:cs="仿宋"/>
          <w:i w:val="0"/>
          <w:iCs w:val="0"/>
          <w:caps w:val="0"/>
          <w:color w:val="000000"/>
          <w:spacing w:val="0"/>
          <w:sz w:val="24"/>
          <w:szCs w:val="24"/>
          <w:lang w:val="en-US" w:eastAsia="zh-CN"/>
        </w:rPr>
        <w:t>7</w:t>
      </w:r>
      <w:r>
        <w:rPr>
          <w:rFonts w:hint="eastAsia" w:ascii="仿宋" w:hAnsi="仿宋" w:eastAsia="仿宋" w:cs="仿宋"/>
          <w:i w:val="0"/>
          <w:iCs w:val="0"/>
          <w:caps w:val="0"/>
          <w:color w:val="000000"/>
          <w:spacing w:val="0"/>
          <w:sz w:val="24"/>
          <w:szCs w:val="24"/>
        </w:rPr>
        <w:t>月</w:t>
      </w:r>
      <w:r>
        <w:rPr>
          <w:rFonts w:hint="eastAsia" w:ascii="仿宋" w:hAnsi="仿宋" w:eastAsia="仿宋" w:cs="仿宋"/>
          <w:i w:val="0"/>
          <w:iCs w:val="0"/>
          <w:caps w:val="0"/>
          <w:color w:val="000000"/>
          <w:spacing w:val="0"/>
          <w:sz w:val="24"/>
          <w:szCs w:val="24"/>
          <w:lang w:val="en-US" w:eastAsia="zh-CN"/>
        </w:rPr>
        <w:t>24</w:t>
      </w:r>
      <w:r>
        <w:rPr>
          <w:rFonts w:hint="eastAsia" w:ascii="仿宋" w:hAnsi="仿宋" w:eastAsia="仿宋" w:cs="仿宋"/>
          <w:i w:val="0"/>
          <w:iCs w:val="0"/>
          <w:caps w:val="0"/>
          <w:color w:val="000000"/>
          <w:spacing w:val="0"/>
          <w:sz w:val="24"/>
          <w:szCs w:val="24"/>
        </w:rPr>
        <w:t>日</w:t>
      </w:r>
    </w:p>
    <w:p>
      <w:pPr>
        <w:spacing w:line="360" w:lineRule="auto"/>
        <w:rPr>
          <w:rFonts w:ascii="仿宋" w:hAnsi="仿宋" w:eastAsia="仿宋" w:cs="仿宋"/>
          <w:b/>
          <w:bCs/>
          <w:sz w:val="24"/>
        </w:rPr>
      </w:pPr>
      <w:r>
        <w:rPr>
          <w:rFonts w:hint="eastAsia" w:ascii="仿宋" w:hAnsi="仿宋" w:eastAsia="仿宋" w:cs="仿宋"/>
          <w:b/>
          <w:bCs/>
          <w:sz w:val="24"/>
        </w:rPr>
        <w:br w:type="page"/>
      </w:r>
    </w:p>
    <w:p>
      <w:pPr>
        <w:pStyle w:val="4"/>
        <w:numPr>
          <w:ilvl w:val="0"/>
          <w:numId w:val="0"/>
        </w:numPr>
        <w:jc w:val="center"/>
      </w:pPr>
      <w:r>
        <w:rPr>
          <w:rFonts w:hint="eastAsia"/>
        </w:rPr>
        <w:t>资格要求及评审办法</w:t>
      </w:r>
    </w:p>
    <w:p>
      <w:pPr>
        <w:spacing w:line="360" w:lineRule="auto"/>
        <w:outlineLvl w:val="1"/>
        <w:rPr>
          <w:rFonts w:ascii="仿宋" w:hAnsi="仿宋" w:eastAsia="仿宋" w:cs="仿宋"/>
          <w:b/>
          <w:bCs/>
          <w:sz w:val="24"/>
        </w:rPr>
      </w:pPr>
      <w:r>
        <w:rPr>
          <w:rFonts w:hint="eastAsia" w:ascii="仿宋" w:hAnsi="仿宋" w:eastAsia="仿宋" w:cs="仿宋"/>
          <w:b/>
          <w:bCs/>
          <w:sz w:val="24"/>
        </w:rPr>
        <w:t>一、资格要求</w:t>
      </w:r>
    </w:p>
    <w:tbl>
      <w:tblPr>
        <w:tblStyle w:val="24"/>
        <w:tblW w:w="8971" w:type="dxa"/>
        <w:jc w:val="center"/>
        <w:tblLayout w:type="fixed"/>
        <w:tblCellMar>
          <w:top w:w="0" w:type="dxa"/>
          <w:left w:w="0" w:type="dxa"/>
          <w:bottom w:w="0" w:type="dxa"/>
          <w:right w:w="0" w:type="dxa"/>
        </w:tblCellMar>
      </w:tblPr>
      <w:tblGrid>
        <w:gridCol w:w="838"/>
        <w:gridCol w:w="8133"/>
      </w:tblGrid>
      <w:tr>
        <w:tblPrEx>
          <w:tblCellMar>
            <w:top w:w="0" w:type="dxa"/>
            <w:left w:w="0" w:type="dxa"/>
            <w:bottom w:w="0" w:type="dxa"/>
            <w:right w:w="0" w:type="dxa"/>
          </w:tblCellMar>
        </w:tblPrEx>
        <w:trPr>
          <w:trHeight w:val="277" w:hRule="atLeast"/>
          <w:jc w:val="center"/>
        </w:trPr>
        <w:tc>
          <w:tcPr>
            <w:tcW w:w="8971" w:type="dxa"/>
            <w:gridSpan w:val="2"/>
            <w:tcBorders>
              <w:top w:val="nil"/>
              <w:left w:val="nil"/>
              <w:bottom w:val="single" w:color="000000" w:sz="6" w:space="0"/>
              <w:right w:val="nil"/>
            </w:tcBorders>
            <w:shd w:val="clear" w:color="auto" w:fill="FFFFFF"/>
            <w:vAlign w:val="center"/>
          </w:tcPr>
          <w:p>
            <w:pPr>
              <w:spacing w:line="360" w:lineRule="auto"/>
              <w:ind w:left="113"/>
              <w:rPr>
                <w:rFonts w:ascii="仿宋" w:hAnsi="仿宋" w:eastAsia="仿宋" w:cs="仿宋"/>
                <w:sz w:val="24"/>
              </w:rPr>
            </w:pPr>
            <w:r>
              <w:rPr>
                <w:rFonts w:hint="eastAsia" w:ascii="仿宋" w:hAnsi="仿宋" w:eastAsia="仿宋" w:cs="仿宋"/>
                <w:b/>
                <w:sz w:val="24"/>
              </w:rPr>
              <w:t>通用资格：</w:t>
            </w:r>
          </w:p>
        </w:tc>
      </w:tr>
      <w:tr>
        <w:tblPrEx>
          <w:tblCellMar>
            <w:top w:w="0" w:type="dxa"/>
            <w:left w:w="0" w:type="dxa"/>
            <w:bottom w:w="0" w:type="dxa"/>
            <w:right w:w="0" w:type="dxa"/>
          </w:tblCellMar>
        </w:tblPrEx>
        <w:trPr>
          <w:trHeight w:val="213" w:hRule="atLeast"/>
          <w:jc w:val="center"/>
        </w:trPr>
        <w:tc>
          <w:tcPr>
            <w:tcW w:w="8971"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序号</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1</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pPr>
              <w:tabs>
                <w:tab w:val="left" w:pos="840"/>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提供近三年经第三方审计的财务报告(</w:t>
            </w:r>
            <w:r>
              <w:rPr>
                <w:rFonts w:hint="eastAsia" w:ascii="仿宋" w:hAnsi="仿宋" w:eastAsia="仿宋" w:cs="仿宋"/>
                <w:sz w:val="24"/>
                <w:lang w:eastAsia="zh-CN"/>
              </w:rPr>
              <w:t>2023-2025</w:t>
            </w:r>
            <w:r>
              <w:rPr>
                <w:rFonts w:hint="eastAsia" w:ascii="仿宋" w:hAnsi="仿宋" w:eastAsia="仿宋" w:cs="仿宋"/>
                <w:sz w:val="24"/>
              </w:rPr>
              <w:t>年报告。如202</w:t>
            </w:r>
            <w:r>
              <w:rPr>
                <w:rFonts w:hint="eastAsia" w:ascii="仿宋" w:hAnsi="仿宋" w:eastAsia="仿宋" w:cs="仿宋"/>
                <w:sz w:val="24"/>
                <w:lang w:val="en-US" w:eastAsia="zh-CN"/>
              </w:rPr>
              <w:t>5</w:t>
            </w:r>
            <w:r>
              <w:rPr>
                <w:rFonts w:hint="eastAsia" w:ascii="仿宋" w:hAnsi="仿宋" w:eastAsia="仿宋" w:cs="仿宋"/>
                <w:sz w:val="24"/>
              </w:rPr>
              <w:t>年报告未发布，则提供相关原因声明及</w:t>
            </w:r>
            <w:r>
              <w:rPr>
                <w:rFonts w:hint="eastAsia" w:ascii="仿宋" w:hAnsi="仿宋" w:eastAsia="仿宋" w:cs="仿宋"/>
                <w:sz w:val="24"/>
                <w:lang w:eastAsia="zh-CN"/>
              </w:rPr>
              <w:t>2022-2024年报告</w:t>
            </w:r>
            <w:r>
              <w:rPr>
                <w:rFonts w:hint="eastAsia" w:ascii="仿宋" w:hAnsi="仿宋" w:eastAsia="仿宋" w:cs="仿宋"/>
                <w:sz w:val="24"/>
              </w:rPr>
              <w:t>；成立时间不足的按实际成立时间提供)，审计意见非“否定意见”或非“无法表示意见”，没有处于被责令停业或破产状态，且资产未被重组、接管和冻结。（事业单位应提供</w:t>
            </w:r>
            <w:r>
              <w:rPr>
                <w:rFonts w:hint="eastAsia" w:ascii="仿宋" w:hAnsi="仿宋" w:eastAsia="仿宋" w:cs="仿宋"/>
                <w:sz w:val="24"/>
                <w:lang w:eastAsia="zh-CN"/>
              </w:rPr>
              <w:t>2023-2025</w:t>
            </w:r>
            <w:r>
              <w:rPr>
                <w:rFonts w:hint="eastAsia" w:ascii="仿宋" w:hAnsi="仿宋" w:eastAsia="仿宋" w:cs="仿宋"/>
                <w:sz w:val="24"/>
              </w:rPr>
              <w:t>年经批准的财务报表，如</w:t>
            </w:r>
            <w:r>
              <w:rPr>
                <w:rFonts w:hint="eastAsia" w:ascii="仿宋" w:hAnsi="仿宋" w:eastAsia="仿宋" w:cs="仿宋"/>
                <w:sz w:val="24"/>
                <w:lang w:eastAsia="zh-CN"/>
              </w:rPr>
              <w:t>2025年报表未发布</w:t>
            </w:r>
            <w:r>
              <w:rPr>
                <w:rFonts w:hint="eastAsia" w:ascii="仿宋" w:hAnsi="仿宋" w:eastAsia="仿宋" w:cs="仿宋"/>
                <w:sz w:val="24"/>
              </w:rPr>
              <w:t>，则提供相关原因声明及</w:t>
            </w:r>
            <w:r>
              <w:rPr>
                <w:rFonts w:hint="eastAsia" w:ascii="仿宋" w:hAnsi="仿宋" w:eastAsia="仿宋" w:cs="仿宋"/>
                <w:sz w:val="24"/>
                <w:lang w:eastAsia="zh-CN"/>
              </w:rPr>
              <w:t>2022-2024</w:t>
            </w:r>
            <w:r>
              <w:rPr>
                <w:rFonts w:hint="eastAsia" w:ascii="仿宋" w:hAnsi="仿宋" w:eastAsia="仿宋" w:cs="仿宋"/>
                <w:sz w:val="24"/>
              </w:rPr>
              <w:t>年报表；成立时间不足的按实际成立时间提供）；</w:t>
            </w:r>
          </w:p>
        </w:tc>
      </w:tr>
      <w:tr>
        <w:tblPrEx>
          <w:tblCellMar>
            <w:top w:w="0" w:type="dxa"/>
            <w:left w:w="0" w:type="dxa"/>
            <w:bottom w:w="0" w:type="dxa"/>
            <w:right w:w="0" w:type="dxa"/>
          </w:tblCellMar>
        </w:tblPrEx>
        <w:trPr>
          <w:trHeight w:val="53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lang w:eastAsia="zh-CN"/>
              </w:rPr>
            </w:pPr>
            <w:r>
              <w:rPr>
                <w:rFonts w:hint="eastAsia" w:ascii="仿宋" w:hAnsi="仿宋" w:eastAsia="仿宋" w:cs="仿宋"/>
                <w:sz w:val="24"/>
                <w:lang w:val="en-US" w:eastAsia="zh-CN"/>
              </w:rPr>
              <w:t>3</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pPr>
              <w:tabs>
                <w:tab w:val="left" w:pos="840"/>
              </w:tabs>
              <w:spacing w:line="360" w:lineRule="auto"/>
              <w:ind w:firstLine="480" w:firstLineChars="200"/>
              <w:jc w:val="left"/>
              <w:rPr>
                <w:rFonts w:ascii="仿宋" w:hAnsi="仿宋" w:eastAsia="仿宋" w:cs="仿宋"/>
                <w:sz w:val="24"/>
              </w:rPr>
            </w:pPr>
            <w:r>
              <w:rPr>
                <w:rFonts w:hint="eastAsia" w:ascii="仿宋" w:hAnsi="仿宋" w:eastAsia="仿宋" w:cs="仿宋"/>
                <w:sz w:val="24"/>
              </w:rPr>
              <w:t>具备本项目响应产品的资质证书，如中国强制性产品认证证书、销售许可证、第三方测试报告等</w:t>
            </w:r>
            <w:r>
              <w:rPr>
                <w:rFonts w:hint="eastAsia" w:ascii="仿宋" w:hAnsi="仿宋" w:eastAsia="仿宋" w:cs="仿宋"/>
                <w:sz w:val="24"/>
                <w:lang w:val="en-US" w:eastAsia="zh-CN"/>
              </w:rPr>
              <w:t>（</w:t>
            </w:r>
            <w:r>
              <w:rPr>
                <w:rFonts w:hint="eastAsia" w:ascii="仿宋" w:hAnsi="仿宋" w:eastAsia="仿宋" w:cs="仿宋"/>
                <w:sz w:val="24"/>
              </w:rPr>
              <w:t>至少一项</w:t>
            </w:r>
            <w:r>
              <w:rPr>
                <w:rFonts w:hint="eastAsia" w:ascii="仿宋" w:hAnsi="仿宋" w:eastAsia="仿宋" w:cs="仿宋"/>
                <w:sz w:val="24"/>
                <w:lang w:eastAsia="zh-CN"/>
              </w:rPr>
              <w:t>）；</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lang w:val="en-US" w:eastAsia="zh-CN"/>
              </w:rPr>
              <w:t>4</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pPr>
              <w:tabs>
                <w:tab w:val="left" w:pos="840"/>
              </w:tabs>
              <w:spacing w:line="360" w:lineRule="auto"/>
              <w:ind w:firstLine="480" w:firstLineChars="200"/>
              <w:jc w:val="left"/>
              <w:rPr>
                <w:rFonts w:ascii="仿宋" w:hAnsi="仿宋" w:eastAsia="仿宋" w:cs="仿宋"/>
                <w:sz w:val="24"/>
              </w:rPr>
            </w:pPr>
            <w:r>
              <w:rPr>
                <w:rFonts w:hint="eastAsia" w:ascii="仿宋" w:hAnsi="仿宋" w:eastAsia="仿宋" w:cs="仿宋"/>
                <w:sz w:val="24"/>
              </w:rPr>
              <w:t>具备本项目响应产品的知识产权(专利或软著等)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rPr>
            </w:pPr>
            <w:r>
              <w:rPr>
                <w:rFonts w:hint="eastAsia" w:ascii="仿宋" w:hAnsi="仿宋" w:eastAsia="仿宋" w:cs="仿宋"/>
                <w:sz w:val="24"/>
                <w:lang w:val="en-US" w:eastAsia="zh-CN"/>
              </w:rPr>
              <w:t>5</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pPr>
              <w:tabs>
                <w:tab w:val="left" w:pos="840"/>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具备近三年本项目寻源物资同类产品的业绩合同不少于3个，且合同客户为不同法人主体，提供业绩佐证。</w:t>
            </w:r>
          </w:p>
        </w:tc>
      </w:tr>
    </w:tbl>
    <w:p>
      <w:pPr>
        <w:spacing w:line="360" w:lineRule="auto"/>
        <w:rPr>
          <w:rFonts w:ascii="仿宋" w:hAnsi="仿宋" w:eastAsia="仿宋" w:cs="仿宋"/>
          <w:b/>
          <w:bCs/>
          <w:sz w:val="24"/>
        </w:rPr>
      </w:pPr>
    </w:p>
    <w:p>
      <w:pPr>
        <w:spacing w:line="360" w:lineRule="auto"/>
        <w:outlineLvl w:val="1"/>
        <w:rPr>
          <w:rFonts w:ascii="仿宋" w:hAnsi="仿宋" w:eastAsia="仿宋" w:cs="仿宋"/>
          <w:b/>
          <w:bCs/>
          <w:sz w:val="24"/>
        </w:rPr>
      </w:pPr>
      <w:r>
        <w:rPr>
          <w:rFonts w:hint="eastAsia" w:ascii="仿宋" w:hAnsi="仿宋" w:eastAsia="仿宋" w:cs="仿宋"/>
          <w:b/>
          <w:bCs/>
          <w:sz w:val="24"/>
        </w:rPr>
        <w:t>二、评审办法</w:t>
      </w:r>
    </w:p>
    <w:p>
      <w:pPr>
        <w:pStyle w:val="22"/>
        <w:adjustRightInd w:val="0"/>
        <w:snapToGrid w:val="0"/>
        <w:ind w:firstLine="420" w:firstLineChars="0"/>
        <w:rPr>
          <w:rFonts w:ascii="仿宋" w:hAnsi="仿宋" w:eastAsia="仿宋" w:cs="仿宋"/>
          <w:color w:val="000000"/>
        </w:rPr>
      </w:pPr>
      <w:r>
        <w:rPr>
          <w:rFonts w:hint="eastAsia" w:ascii="仿宋" w:hAnsi="仿宋" w:eastAsia="仿宋" w:cs="仿宋"/>
          <w:color w:val="000000"/>
          <w:lang w:eastAsia="zh-CN"/>
        </w:rPr>
        <w:t>投标</w:t>
      </w:r>
      <w:r>
        <w:rPr>
          <w:rFonts w:hint="eastAsia" w:ascii="仿宋" w:hAnsi="仿宋" w:eastAsia="仿宋" w:cs="仿宋"/>
          <w:color w:val="000000"/>
          <w:lang w:val="en-US" w:eastAsia="zh-CN"/>
        </w:rPr>
        <w:t>寻源</w:t>
      </w:r>
      <w:r>
        <w:rPr>
          <w:rFonts w:hint="eastAsia" w:ascii="仿宋" w:hAnsi="仿宋" w:eastAsia="仿宋" w:cs="仿宋"/>
          <w:color w:val="000000"/>
        </w:rPr>
        <w:t>评审组按照以下规定的方法、评审因素、标准和程序对响应文件进行评审。</w:t>
      </w:r>
    </w:p>
    <w:p>
      <w:pPr>
        <w:numPr>
          <w:ilvl w:val="0"/>
          <w:numId w:val="2"/>
        </w:numPr>
        <w:tabs>
          <w:tab w:val="left" w:pos="840"/>
        </w:tabs>
        <w:spacing w:line="360" w:lineRule="auto"/>
        <w:jc w:val="left"/>
        <w:rPr>
          <w:rFonts w:ascii="仿宋" w:hAnsi="仿宋" w:eastAsia="仿宋" w:cs="仿宋"/>
          <w:sz w:val="24"/>
        </w:rPr>
      </w:pPr>
      <w:r>
        <w:rPr>
          <w:rFonts w:hint="eastAsia" w:ascii="仿宋" w:hAnsi="仿宋" w:eastAsia="仿宋" w:cs="仿宋"/>
          <w:sz w:val="24"/>
          <w:lang w:eastAsia="zh-CN"/>
        </w:rPr>
        <w:t>投标寻源评审组</w:t>
      </w:r>
      <w:r>
        <w:rPr>
          <w:rFonts w:hint="eastAsia" w:ascii="仿宋" w:hAnsi="仿宋" w:eastAsia="仿宋" w:cs="仿宋"/>
          <w:sz w:val="24"/>
        </w:rPr>
        <w:t>对参与供应商提交的响应文件的有效性、完整性等进行确认。</w:t>
      </w:r>
    </w:p>
    <w:p>
      <w:pPr>
        <w:numPr>
          <w:ilvl w:val="0"/>
          <w:numId w:val="2"/>
        </w:numPr>
        <w:tabs>
          <w:tab w:val="left" w:pos="840"/>
        </w:tabs>
        <w:spacing w:line="360" w:lineRule="auto"/>
        <w:jc w:val="left"/>
        <w:rPr>
          <w:rFonts w:ascii="仿宋" w:hAnsi="仿宋" w:eastAsia="仿宋" w:cs="仿宋"/>
          <w:sz w:val="24"/>
        </w:rPr>
      </w:pPr>
      <w:r>
        <w:rPr>
          <w:rFonts w:hint="eastAsia" w:ascii="仿宋" w:hAnsi="仿宋" w:eastAsia="仿宋" w:cs="仿宋"/>
          <w:sz w:val="24"/>
          <w:lang w:eastAsia="zh-CN"/>
        </w:rPr>
        <w:t>投标寻源评审组</w:t>
      </w:r>
      <w:r>
        <w:rPr>
          <w:rFonts w:hint="eastAsia" w:ascii="仿宋" w:hAnsi="仿宋" w:eastAsia="仿宋" w:cs="仿宋"/>
          <w:sz w:val="24"/>
        </w:rPr>
        <w:t>对供应商的商务条件、技术条件和报价进行确认。</w:t>
      </w:r>
    </w:p>
    <w:p>
      <w:pPr>
        <w:numPr>
          <w:ilvl w:val="0"/>
          <w:numId w:val="2"/>
        </w:numPr>
        <w:tabs>
          <w:tab w:val="left" w:pos="840"/>
        </w:tabs>
        <w:spacing w:line="360" w:lineRule="auto"/>
        <w:jc w:val="left"/>
        <w:rPr>
          <w:rFonts w:ascii="仿宋" w:hAnsi="仿宋" w:eastAsia="仿宋" w:cs="仿宋"/>
          <w:sz w:val="24"/>
        </w:rPr>
      </w:pPr>
      <w:r>
        <w:rPr>
          <w:rFonts w:hint="eastAsia" w:ascii="仿宋" w:hAnsi="仿宋" w:eastAsia="仿宋" w:cs="仿宋"/>
          <w:sz w:val="24"/>
          <w:lang w:eastAsia="zh-CN"/>
        </w:rPr>
        <w:t>投标寻源评审组</w:t>
      </w:r>
      <w:r>
        <w:rPr>
          <w:rFonts w:hint="eastAsia" w:ascii="仿宋" w:hAnsi="仿宋" w:eastAsia="仿宋" w:cs="仿宋"/>
          <w:sz w:val="24"/>
        </w:rPr>
        <w:t>应对报价进行详细复核，包括检查是否有计算上的错误或报价范围上的错误。如发现有错误的，将进行修正。</w:t>
      </w:r>
    </w:p>
    <w:p>
      <w:pPr>
        <w:pStyle w:val="22"/>
        <w:adjustRightInd w:val="0"/>
        <w:snapToGrid w:val="0"/>
        <w:ind w:firstLine="480"/>
        <w:rPr>
          <w:rFonts w:ascii="仿宋" w:hAnsi="仿宋" w:eastAsia="仿宋" w:cs="仿宋"/>
          <w:color w:val="000000"/>
        </w:rPr>
      </w:pPr>
      <w:r>
        <w:rPr>
          <w:rFonts w:hint="eastAsia" w:ascii="仿宋" w:hAnsi="仿宋" w:eastAsia="仿宋" w:cs="仿宋"/>
          <w:color w:val="000000"/>
        </w:rPr>
        <w:t>报价错误修正的原则如下：</w:t>
      </w:r>
    </w:p>
    <w:p>
      <w:pPr>
        <w:numPr>
          <w:ilvl w:val="0"/>
          <w:numId w:val="3"/>
        </w:numPr>
        <w:tabs>
          <w:tab w:val="left" w:pos="840"/>
          <w:tab w:val="clear" w:pos="1260"/>
        </w:tabs>
        <w:spacing w:line="360" w:lineRule="auto"/>
        <w:ind w:left="420" w:firstLine="425"/>
        <w:jc w:val="left"/>
        <w:rPr>
          <w:rFonts w:ascii="仿宋" w:hAnsi="仿宋" w:eastAsia="仿宋" w:cs="仿宋"/>
          <w:sz w:val="24"/>
        </w:rPr>
      </w:pPr>
      <w:r>
        <w:rPr>
          <w:rFonts w:hint="eastAsia" w:ascii="仿宋" w:hAnsi="仿宋" w:eastAsia="仿宋" w:cs="仿宋"/>
          <w:sz w:val="24"/>
        </w:rPr>
        <w:t>总价金额与依据单价计算出的结果不一致的，以单价金额为准修正总价，但单价金额小数点有明显错误的除外。</w:t>
      </w:r>
    </w:p>
    <w:p>
      <w:pPr>
        <w:numPr>
          <w:ilvl w:val="0"/>
          <w:numId w:val="3"/>
        </w:numPr>
        <w:tabs>
          <w:tab w:val="left" w:pos="840"/>
          <w:tab w:val="clear" w:pos="1260"/>
        </w:tabs>
        <w:spacing w:line="360" w:lineRule="auto"/>
        <w:ind w:left="420" w:firstLine="425"/>
        <w:jc w:val="left"/>
        <w:rPr>
          <w:rFonts w:ascii="仿宋" w:hAnsi="仿宋" w:eastAsia="仿宋" w:cs="仿宋"/>
          <w:sz w:val="24"/>
        </w:rPr>
      </w:pPr>
      <w:r>
        <w:rPr>
          <w:rFonts w:hint="eastAsia" w:ascii="仿宋" w:hAnsi="仿宋" w:eastAsia="仿宋" w:cs="仿宋"/>
          <w:sz w:val="24"/>
        </w:rPr>
        <w:t>如果用数字表示的金额与用文字表示的金额不一致，应以文字表示的金额为准。</w:t>
      </w:r>
    </w:p>
    <w:p>
      <w:pPr>
        <w:adjustRightInd w:val="0"/>
        <w:snapToGrid w:val="0"/>
        <w:spacing w:line="360" w:lineRule="auto"/>
        <w:ind w:firstLine="420"/>
        <w:rPr>
          <w:rFonts w:ascii="仿宋" w:hAnsi="仿宋" w:eastAsia="仿宋" w:cs="仿宋"/>
          <w:color w:val="000000"/>
          <w:kern w:val="0"/>
          <w:sz w:val="24"/>
        </w:rPr>
      </w:pPr>
      <w:r>
        <w:rPr>
          <w:rFonts w:hint="eastAsia" w:ascii="仿宋" w:hAnsi="仿宋" w:eastAsia="仿宋" w:cs="仿宋"/>
          <w:color w:val="000000"/>
          <w:kern w:val="0"/>
          <w:sz w:val="24"/>
        </w:rPr>
        <w:t>在评审过程中，</w:t>
      </w:r>
      <w:r>
        <w:rPr>
          <w:rFonts w:hint="eastAsia" w:ascii="仿宋" w:hAnsi="仿宋" w:eastAsia="仿宋" w:cs="仿宋"/>
          <w:color w:val="000000"/>
          <w:kern w:val="0"/>
          <w:sz w:val="24"/>
          <w:lang w:eastAsia="zh-CN"/>
        </w:rPr>
        <w:t>投标寻源评审组</w:t>
      </w:r>
      <w:r>
        <w:rPr>
          <w:rFonts w:hint="eastAsia" w:ascii="仿宋" w:hAnsi="仿宋" w:eastAsia="仿宋" w:cs="仿宋"/>
          <w:color w:val="000000"/>
          <w:kern w:val="0"/>
          <w:sz w:val="24"/>
        </w:rPr>
        <w:t>可以书面形式要求参与供应商对所提交响应文件中不明确的内容进行书面澄清或说明，或者对细微偏差进行补正。</w:t>
      </w:r>
      <w:r>
        <w:rPr>
          <w:rFonts w:hint="eastAsia" w:ascii="仿宋" w:hAnsi="仿宋" w:eastAsia="仿宋" w:cs="仿宋"/>
          <w:color w:val="000000"/>
          <w:kern w:val="0"/>
          <w:sz w:val="24"/>
          <w:lang w:eastAsia="zh-CN"/>
        </w:rPr>
        <w:t>投标寻源评审组</w:t>
      </w:r>
      <w:r>
        <w:rPr>
          <w:rFonts w:hint="eastAsia" w:ascii="仿宋" w:hAnsi="仿宋" w:eastAsia="仿宋" w:cs="仿宋"/>
          <w:color w:val="000000"/>
          <w:kern w:val="0"/>
          <w:sz w:val="24"/>
        </w:rPr>
        <w:t>要求参与供应商提供的澄清文件作为响应文件的组成部分。</w:t>
      </w:r>
    </w:p>
    <w:p>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color w:val="000000"/>
          <w:sz w:val="24"/>
        </w:rPr>
        <w:t>初审项列表如下：</w:t>
      </w:r>
      <w:bookmarkStart w:id="0" w:name="XmInfoEntity_cbscTable_1_1"/>
    </w:p>
    <w:tbl>
      <w:tblPr>
        <w:tblStyle w:val="24"/>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1.1  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2.1  质量、服务和工期是否满足要求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3.1  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4.1  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5.1  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6.1  按报价文件要求提供有效的营业执照（组织机构代码证、税务登记证）等相关证书的复印件</w:t>
            </w:r>
          </w:p>
        </w:tc>
      </w:tr>
      <w:bookmarkEnd w:id="0"/>
    </w:tbl>
    <w:p>
      <w:pPr>
        <w:pStyle w:val="22"/>
        <w:adjustRightInd w:val="0"/>
        <w:snapToGrid w:val="0"/>
        <w:spacing w:before="156"/>
        <w:ind w:firstLine="480"/>
        <w:rPr>
          <w:rFonts w:ascii="仿宋" w:hAnsi="仿宋" w:eastAsia="仿宋" w:cs="仿宋"/>
          <w:color w:val="000000"/>
        </w:rPr>
      </w:pPr>
      <w:r>
        <w:rPr>
          <w:rFonts w:hint="eastAsia" w:ascii="仿宋" w:hAnsi="仿宋" w:eastAsia="仿宋" w:cs="仿宋"/>
          <w:color w:val="000000"/>
        </w:rPr>
        <w:t>详细评审：</w:t>
      </w:r>
    </w:p>
    <w:p>
      <w:pPr>
        <w:numPr>
          <w:ilvl w:val="0"/>
          <w:numId w:val="4"/>
        </w:numPr>
        <w:tabs>
          <w:tab w:val="left" w:pos="840"/>
        </w:tabs>
        <w:spacing w:line="360" w:lineRule="auto"/>
        <w:ind w:left="0" w:firstLine="480" w:firstLineChars="200"/>
        <w:jc w:val="left"/>
        <w:rPr>
          <w:rFonts w:ascii="仿宋" w:hAnsi="仿宋" w:eastAsia="仿宋" w:cs="仿宋"/>
          <w:sz w:val="24"/>
        </w:rPr>
      </w:pPr>
      <w:r>
        <w:rPr>
          <w:rFonts w:hint="eastAsia" w:ascii="仿宋" w:hAnsi="仿宋" w:eastAsia="仿宋" w:cs="仿宋"/>
          <w:sz w:val="24"/>
          <w:lang w:eastAsia="zh-CN"/>
        </w:rPr>
        <w:t>投标寻源评审组</w:t>
      </w:r>
      <w:r>
        <w:rPr>
          <w:rFonts w:hint="eastAsia" w:ascii="仿宋" w:hAnsi="仿宋" w:eastAsia="仿宋" w:cs="仿宋"/>
          <w:sz w:val="24"/>
        </w:rPr>
        <w:t>按照寻源文件的详细评审要素，对应邀供应商提交的响应文件进行技术、商务详细评审，详见技术商务评审要素。</w:t>
      </w:r>
    </w:p>
    <w:p>
      <w:pPr>
        <w:numPr>
          <w:ilvl w:val="0"/>
          <w:numId w:val="4"/>
        </w:numPr>
        <w:tabs>
          <w:tab w:val="left" w:pos="840"/>
        </w:tabs>
        <w:spacing w:line="360" w:lineRule="auto"/>
        <w:ind w:left="0" w:firstLine="480" w:firstLineChars="200"/>
        <w:jc w:val="left"/>
        <w:rPr>
          <w:rFonts w:ascii="仿宋" w:hAnsi="仿宋" w:eastAsia="仿宋" w:cs="仿宋"/>
          <w:sz w:val="24"/>
        </w:rPr>
      </w:pPr>
      <w:r>
        <w:rPr>
          <w:rFonts w:hint="eastAsia" w:ascii="仿宋" w:hAnsi="仿宋" w:eastAsia="仿宋" w:cs="仿宋"/>
          <w:sz w:val="24"/>
        </w:rPr>
        <w:t>价格评分前应对最终报价进行详细复核，检查是否有计算上的错误或报价范围上的错误。如未发现错误，则该报价作为最后的评审价格，如发现错误，将进行修正，修正后的价格作为最后的评审价格。应邀供应商不接受修正价格的，</w:t>
      </w:r>
      <w:r>
        <w:rPr>
          <w:rFonts w:hint="eastAsia" w:ascii="仿宋" w:hAnsi="仿宋" w:eastAsia="仿宋" w:cs="仿宋"/>
          <w:sz w:val="24"/>
          <w:lang w:eastAsia="zh-CN"/>
        </w:rPr>
        <w:t>投标寻源评审组</w:t>
      </w:r>
      <w:r>
        <w:rPr>
          <w:rFonts w:hint="eastAsia" w:ascii="仿宋" w:hAnsi="仿宋" w:eastAsia="仿宋" w:cs="仿宋"/>
          <w:sz w:val="24"/>
        </w:rPr>
        <w:t>会应当否决其报价。</w:t>
      </w:r>
    </w:p>
    <w:p>
      <w:pPr>
        <w:pStyle w:val="22"/>
        <w:ind w:firstLine="480"/>
        <w:rPr>
          <w:rFonts w:ascii="仿宋" w:hAnsi="仿宋" w:eastAsia="仿宋" w:cs="仿宋"/>
          <w:color w:val="000000"/>
        </w:rPr>
      </w:pPr>
      <w:r>
        <w:rPr>
          <w:rFonts w:hint="eastAsia" w:ascii="仿宋" w:hAnsi="仿宋" w:eastAsia="仿宋" w:cs="仿宋"/>
          <w:color w:val="000000"/>
        </w:rPr>
        <w:t>报价错误修正的原则如下：</w:t>
      </w:r>
    </w:p>
    <w:p>
      <w:pPr>
        <w:numPr>
          <w:ilvl w:val="0"/>
          <w:numId w:val="5"/>
        </w:numPr>
        <w:tabs>
          <w:tab w:val="left" w:pos="840"/>
          <w:tab w:val="clear" w:pos="1260"/>
        </w:tabs>
        <w:spacing w:line="360" w:lineRule="auto"/>
        <w:ind w:left="415" w:leftChars="0" w:firstLine="425" w:firstLineChars="0"/>
        <w:jc w:val="left"/>
        <w:rPr>
          <w:rFonts w:ascii="仿宋" w:hAnsi="仿宋" w:eastAsia="仿宋" w:cs="仿宋"/>
          <w:sz w:val="24"/>
        </w:rPr>
      </w:pPr>
      <w:r>
        <w:rPr>
          <w:rFonts w:hint="eastAsia" w:ascii="仿宋" w:hAnsi="仿宋" w:eastAsia="仿宋" w:cs="仿宋"/>
          <w:sz w:val="24"/>
        </w:rPr>
        <w:t>总价金额与依据单价计算出的结果不一致的，以单价金额为准修正总价，但单价金额小数点有明显错误的除外。</w:t>
      </w:r>
    </w:p>
    <w:p>
      <w:pPr>
        <w:numPr>
          <w:ilvl w:val="0"/>
          <w:numId w:val="5"/>
        </w:numPr>
        <w:tabs>
          <w:tab w:val="left" w:pos="840"/>
          <w:tab w:val="clear" w:pos="1260"/>
        </w:tabs>
        <w:spacing w:line="360" w:lineRule="auto"/>
        <w:ind w:left="415" w:leftChars="0" w:firstLine="425" w:firstLineChars="0"/>
        <w:jc w:val="left"/>
        <w:rPr>
          <w:rFonts w:ascii="仿宋" w:hAnsi="仿宋" w:eastAsia="仿宋" w:cs="仿宋"/>
          <w:color w:val="000000"/>
          <w:sz w:val="24"/>
        </w:rPr>
      </w:pPr>
      <w:r>
        <w:rPr>
          <w:rFonts w:hint="eastAsia" w:ascii="仿宋" w:hAnsi="仿宋" w:eastAsia="仿宋" w:cs="仿宋"/>
          <w:sz w:val="24"/>
        </w:rPr>
        <w:t>如果用数字表示的金额与用文字表示的金额不一致，应以文字表示的金额为准。</w:t>
      </w:r>
    </w:p>
    <w:p>
      <w:pPr>
        <w:numPr>
          <w:ilvl w:val="0"/>
          <w:numId w:val="0"/>
        </w:numPr>
        <w:tabs>
          <w:tab w:val="left" w:pos="840"/>
        </w:tabs>
        <w:spacing w:line="360" w:lineRule="auto"/>
        <w:ind w:left="840" w:leftChars="0"/>
        <w:jc w:val="left"/>
      </w:pPr>
      <w:r>
        <w:rPr>
          <w:rFonts w:hint="eastAsia" w:ascii="仿宋" w:hAnsi="仿宋" w:eastAsia="仿宋" w:cs="仿宋"/>
          <w:b/>
          <w:bCs/>
          <w:color w:val="0000FF"/>
          <w:sz w:val="24"/>
          <w:lang w:val="en-US" w:eastAsia="zh-CN"/>
        </w:rPr>
        <w:t>(3)</w:t>
      </w:r>
      <w:r>
        <w:rPr>
          <w:rFonts w:hint="eastAsia" w:ascii="仿宋" w:hAnsi="仿宋" w:eastAsia="仿宋" w:cs="仿宋"/>
          <w:b/>
          <w:bCs/>
          <w:color w:val="0000FF"/>
          <w:sz w:val="24"/>
        </w:rPr>
        <w:t>本项目</w:t>
      </w:r>
      <w:r>
        <w:rPr>
          <w:rFonts w:hint="eastAsia" w:ascii="仿宋" w:hAnsi="仿宋" w:eastAsia="仿宋" w:cs="仿宋"/>
          <w:b/>
          <w:bCs/>
          <w:color w:val="0000FF"/>
          <w:sz w:val="24"/>
          <w:lang w:val="en-US" w:eastAsia="zh-CN"/>
        </w:rPr>
        <w:t>5</w:t>
      </w:r>
      <w:r>
        <w:rPr>
          <w:rFonts w:hint="eastAsia" w:ascii="仿宋" w:hAnsi="仿宋" w:eastAsia="仿宋" w:cs="仿宋"/>
          <w:b/>
          <w:bCs/>
          <w:color w:val="0000FF"/>
          <w:sz w:val="24"/>
        </w:rPr>
        <w:t>个标的，各标的可兼中，各标包独立评审。</w:t>
      </w:r>
      <w:bookmarkStart w:id="1" w:name="_GoBack"/>
      <w:bookmarkEnd w:id="1"/>
    </w:p>
    <w:p>
      <w:pPr>
        <w:numPr>
          <w:ilvl w:val="0"/>
          <w:numId w:val="4"/>
        </w:numPr>
        <w:tabs>
          <w:tab w:val="left" w:pos="840"/>
        </w:tabs>
        <w:spacing w:line="360" w:lineRule="auto"/>
        <w:ind w:left="0" w:firstLine="480" w:firstLineChars="200"/>
        <w:jc w:val="left"/>
        <w:rPr>
          <w:rFonts w:ascii="仿宋" w:hAnsi="仿宋" w:eastAsia="仿宋" w:cs="仿宋"/>
          <w:sz w:val="24"/>
        </w:rPr>
      </w:pPr>
      <w:r>
        <w:rPr>
          <w:rFonts w:hint="eastAsia" w:ascii="仿宋" w:hAnsi="仿宋" w:eastAsia="仿宋" w:cs="仿宋"/>
          <w:sz w:val="24"/>
        </w:rPr>
        <w:t>技术、商务、价格评审要素</w:t>
      </w:r>
    </w:p>
    <w:tbl>
      <w:tblPr>
        <w:tblStyle w:val="24"/>
        <w:tblW w:w="9143" w:type="dxa"/>
        <w:jc w:val="center"/>
        <w:tblLayout w:type="fixed"/>
        <w:tblCellMar>
          <w:top w:w="0" w:type="dxa"/>
          <w:left w:w="0" w:type="dxa"/>
          <w:bottom w:w="0" w:type="dxa"/>
          <w:right w:w="0" w:type="dxa"/>
        </w:tblCellMar>
      </w:tblPr>
      <w:tblGrid>
        <w:gridCol w:w="684"/>
        <w:gridCol w:w="1996"/>
        <w:gridCol w:w="2104"/>
        <w:gridCol w:w="4359"/>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vAlign w:val="center"/>
          </w:tcPr>
          <w:p>
            <w:pPr>
              <w:spacing w:line="360" w:lineRule="auto"/>
              <w:jc w:val="left"/>
              <w:rPr>
                <w:rFonts w:ascii="仿宋" w:hAnsi="仿宋" w:eastAsia="仿宋" w:cs="仿宋"/>
                <w:b/>
                <w:sz w:val="24"/>
              </w:rPr>
            </w:pPr>
            <w:r>
              <w:rPr>
                <w:rFonts w:hint="eastAsia" w:ascii="仿宋" w:hAnsi="仿宋" w:eastAsia="仿宋" w:cs="仿宋"/>
                <w:b/>
                <w:bCs/>
                <w:sz w:val="24"/>
              </w:rPr>
              <w:t>（一）、技术评审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评审要素</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技术参数响应情况</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sz w:val="24"/>
              </w:rPr>
            </w:pPr>
            <w:r>
              <w:rPr>
                <w:rFonts w:hint="eastAsia" w:ascii="仿宋" w:hAnsi="仿宋" w:eastAsia="仿宋" w:cs="仿宋"/>
                <w:sz w:val="24"/>
              </w:rPr>
              <w:t>技术参数响应情况</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lang w:val="en-US" w:eastAsia="zh-CN"/>
              </w:rPr>
              <w:t>供应商应</w:t>
            </w:r>
            <w:r>
              <w:rPr>
                <w:rFonts w:hint="eastAsia" w:ascii="仿宋" w:hAnsi="仿宋" w:eastAsia="仿宋" w:cs="仿宋"/>
                <w:sz w:val="24"/>
              </w:rPr>
              <w:t>满足本项目</w:t>
            </w:r>
            <w:r>
              <w:rPr>
                <w:rFonts w:hint="eastAsia" w:ascii="仿宋" w:hAnsi="仿宋" w:eastAsia="仿宋" w:cs="仿宋"/>
                <w:b/>
                <w:bCs/>
                <w:color w:val="0000FF"/>
                <w:sz w:val="24"/>
                <w:lang w:val="en-US" w:eastAsia="zh-CN"/>
              </w:rPr>
              <w:t>全部物资</w:t>
            </w:r>
            <w:r>
              <w:rPr>
                <w:rFonts w:hint="eastAsia" w:ascii="仿宋" w:hAnsi="仿宋" w:eastAsia="仿宋" w:cs="仿宋"/>
                <w:sz w:val="24"/>
              </w:rPr>
              <w:t>技术</w:t>
            </w:r>
            <w:r>
              <w:rPr>
                <w:rFonts w:hint="eastAsia" w:ascii="仿宋" w:hAnsi="仿宋" w:eastAsia="仿宋" w:cs="仿宋"/>
                <w:sz w:val="24"/>
                <w:lang w:val="en-US" w:eastAsia="zh-CN"/>
              </w:rPr>
              <w:t>参数要求</w:t>
            </w:r>
            <w:r>
              <w:rPr>
                <w:rFonts w:hint="eastAsia" w:ascii="仿宋" w:hAnsi="仿宋" w:eastAsia="仿宋" w:cs="仿宋"/>
                <w:sz w:val="24"/>
                <w:lang w:eastAsia="zh-CN"/>
              </w:rPr>
              <w:t>。</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jc w:val="left"/>
              <w:rPr>
                <w:rFonts w:ascii="仿宋" w:hAnsi="仿宋" w:eastAsia="仿宋" w:cs="仿宋"/>
                <w:b/>
                <w:bCs/>
                <w:sz w:val="24"/>
              </w:rPr>
            </w:pPr>
            <w:r>
              <w:rPr>
                <w:rFonts w:hint="eastAsia" w:ascii="仿宋" w:hAnsi="仿宋" w:eastAsia="仿宋" w:cs="仿宋"/>
                <w:b/>
                <w:bCs/>
                <w:sz w:val="24"/>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评分要素</w:t>
            </w: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商务详细评审分项要素</w:t>
            </w:r>
          </w:p>
        </w:tc>
      </w:tr>
      <w:tr>
        <w:tblPrEx>
          <w:tblCellMar>
            <w:top w:w="0" w:type="dxa"/>
            <w:left w:w="0" w:type="dxa"/>
            <w:bottom w:w="0" w:type="dxa"/>
            <w:right w:w="0" w:type="dxa"/>
          </w:tblCellMar>
        </w:tblPrEx>
        <w:trPr>
          <w:trHeight w:val="1113" w:hRule="atLeast"/>
          <w:jc w:val="center"/>
        </w:trPr>
        <w:tc>
          <w:tcPr>
            <w:tcW w:w="684" w:type="dxa"/>
            <w:vMerge w:val="restart"/>
            <w:tcBorders>
              <w:left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lang w:val="en-US" w:eastAsia="zh-CN"/>
              </w:rPr>
            </w:pPr>
            <w:r>
              <w:rPr>
                <w:rFonts w:hint="eastAsia" w:ascii="仿宋" w:hAnsi="仿宋" w:eastAsia="仿宋" w:cs="仿宋"/>
                <w:sz w:val="24"/>
              </w:rPr>
              <w:t>1</w:t>
            </w:r>
          </w:p>
        </w:tc>
        <w:tc>
          <w:tcPr>
            <w:tcW w:w="1996" w:type="dxa"/>
            <w:vMerge w:val="restart"/>
            <w:tcBorders>
              <w:left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sz w:val="24"/>
              </w:rPr>
            </w:pPr>
            <w:r>
              <w:rPr>
                <w:rFonts w:hint="eastAsia" w:ascii="仿宋" w:hAnsi="仿宋" w:eastAsia="仿宋" w:cs="仿宋"/>
                <w:sz w:val="24"/>
              </w:rPr>
              <w:t>商务部分</w:t>
            </w: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质量管理体系认证</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rPr>
            </w:pPr>
          </w:p>
        </w:tc>
        <w:tc>
          <w:tcPr>
            <w:tcW w:w="1996" w:type="dxa"/>
            <w:vMerge w:val="continue"/>
            <w:tcBorders>
              <w:left w:val="single" w:color="000000" w:sz="6" w:space="0"/>
              <w:right w:val="single" w:color="000000" w:sz="6" w:space="0"/>
            </w:tcBorders>
            <w:shd w:val="clear" w:color="auto" w:fill="FFFFFF"/>
            <w:vAlign w:val="center"/>
          </w:tcPr>
          <w:p>
            <w:pPr>
              <w:widowControl/>
              <w:spacing w:line="360" w:lineRule="auto"/>
              <w:jc w:val="center"/>
              <w:rPr>
                <w:rFonts w:hint="eastAsia" w:ascii="仿宋" w:hAnsi="仿宋" w:eastAsia="仿宋" w:cs="仿宋"/>
                <w:sz w:val="24"/>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制造商授权和质保期内原厂售后服务承诺函</w:t>
            </w:r>
          </w:p>
          <w:p>
            <w:pPr>
              <w:tabs>
                <w:tab w:val="center" w:pos="1045"/>
              </w:tabs>
              <w:rPr>
                <w:rFonts w:hint="eastAsia" w:ascii="仿宋" w:hAnsi="仿宋" w:eastAsia="仿宋" w:cs="仿宋"/>
                <w:kern w:val="2"/>
                <w:sz w:val="24"/>
                <w:szCs w:val="24"/>
                <w:lang w:val="en-US" w:eastAsia="zh-CN" w:bidi="ar-SA"/>
              </w:rPr>
            </w:pP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制造商承诺本寻源项目中选后提供针</w:t>
            </w: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对“</w:t>
            </w:r>
            <w:r>
              <w:rPr>
                <w:rFonts w:hint="eastAsia" w:ascii="仿宋" w:hAnsi="仿宋" w:eastAsia="仿宋" w:cs="仿宋"/>
                <w:b/>
                <w:bCs/>
                <w:color w:val="0000FF"/>
                <w:kern w:val="2"/>
                <w:sz w:val="24"/>
                <w:szCs w:val="24"/>
                <w:highlight w:val="none"/>
                <w:lang w:val="en-US" w:eastAsia="zh-CN" w:bidi="ar-SA"/>
              </w:rPr>
              <w:t>拟投标项目</w:t>
            </w: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w:t>
            </w:r>
            <w:r>
              <w:rPr>
                <w:rFonts w:hint="eastAsia" w:ascii="仿宋" w:hAnsi="仿宋" w:eastAsia="仿宋" w:cs="仿宋"/>
                <w:kern w:val="2"/>
                <w:sz w:val="24"/>
                <w:szCs w:val="24"/>
                <w:lang w:val="en-US" w:eastAsia="zh-CN" w:bidi="ar-SA"/>
              </w:rPr>
              <w:t>的设备制造商原厂商的授权书和售后服务承诺函，提供证明材料并盖制造商公章。</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lang w:val="en-US" w:eastAsia="zh-CN"/>
              </w:rPr>
            </w:pPr>
          </w:p>
        </w:tc>
        <w:tc>
          <w:tcPr>
            <w:tcW w:w="1996" w:type="dxa"/>
            <w:vMerge w:val="continue"/>
            <w:tcBorders>
              <w:left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sz w:val="24"/>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pStyle w:val="14"/>
              <w:jc w:val="center"/>
            </w:pPr>
            <w:r>
              <w:rPr>
                <w:rFonts w:hint="eastAsia" w:ascii="仿宋" w:hAnsi="仿宋" w:eastAsia="仿宋" w:cs="仿宋"/>
                <w:sz w:val="24"/>
                <w:lang w:val="en-US" w:eastAsia="zh-CN"/>
              </w:rPr>
              <w:t>未使用美光公司产品（包括含有美光芯片的产品）的承诺函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pStyle w:val="14"/>
              <w:jc w:val="left"/>
              <w:rPr>
                <w:rFonts w:ascii="仿宋" w:hAnsi="仿宋" w:eastAsia="仿宋" w:cs="仿宋"/>
                <w:sz w:val="24"/>
              </w:rPr>
            </w:pPr>
            <w:r>
              <w:rPr>
                <w:rFonts w:hint="eastAsia" w:ascii="仿宋" w:hAnsi="仿宋" w:eastAsia="仿宋" w:cs="仿宋"/>
                <w:sz w:val="24"/>
                <w:lang w:val="en-US" w:eastAsia="zh-CN"/>
              </w:rPr>
              <w:t>制造商提供未使用美光公司产品（包括含有美光芯片的产品）的承诺函。</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lang w:val="en-US" w:eastAsia="zh-CN"/>
              </w:rPr>
            </w:pPr>
          </w:p>
        </w:tc>
        <w:tc>
          <w:tcPr>
            <w:tcW w:w="1996" w:type="dxa"/>
            <w:vMerge w:val="continue"/>
            <w:tcBorders>
              <w:left w:val="single" w:color="000000" w:sz="6" w:space="0"/>
              <w:right w:val="single" w:color="000000" w:sz="6" w:space="0"/>
            </w:tcBorders>
            <w:shd w:val="clear" w:color="auto" w:fill="FFFFFF"/>
            <w:vAlign w:val="center"/>
          </w:tcPr>
          <w:p>
            <w:pPr>
              <w:widowControl/>
              <w:spacing w:line="360" w:lineRule="auto"/>
              <w:jc w:val="center"/>
              <w:rPr>
                <w:rFonts w:hint="eastAsia" w:ascii="仿宋" w:hAnsi="仿宋" w:eastAsia="仿宋" w:cs="仿宋"/>
                <w:sz w:val="24"/>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所提供产品满足自</w:t>
            </w:r>
          </w:p>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主可控要求</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制造商提供产品自主可控承诺函，提供拥有所投产品商标所有权的证明文件并盖制造商公章。</w:t>
            </w:r>
          </w:p>
        </w:tc>
      </w:tr>
      <w:tr>
        <w:tblPrEx>
          <w:tblCellMar>
            <w:top w:w="0" w:type="dxa"/>
            <w:left w:w="0" w:type="dxa"/>
            <w:bottom w:w="0" w:type="dxa"/>
            <w:right w:w="0" w:type="dxa"/>
          </w:tblCellMar>
        </w:tblPrEx>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jc w:val="center"/>
              <w:rPr>
                <w:rFonts w:ascii="仿宋" w:hAnsi="仿宋" w:eastAsia="仿宋" w:cs="仿宋"/>
                <w:b/>
                <w:sz w:val="24"/>
              </w:rPr>
            </w:pPr>
            <w:r>
              <w:rPr>
                <w:rFonts w:hint="eastAsia" w:ascii="仿宋" w:hAnsi="仿宋" w:eastAsia="仿宋" w:cs="仿宋"/>
                <w:b/>
                <w:sz w:val="24"/>
              </w:rPr>
              <w:t>技术、商务评审</w:t>
            </w:r>
          </w:p>
          <w:p>
            <w:pPr>
              <w:spacing w:line="360" w:lineRule="auto"/>
              <w:ind w:left="113"/>
              <w:jc w:val="center"/>
              <w:rPr>
                <w:rFonts w:ascii="仿宋" w:hAnsi="仿宋" w:eastAsia="仿宋" w:cs="仿宋"/>
                <w:sz w:val="24"/>
              </w:rPr>
            </w:pPr>
            <w:r>
              <w:rPr>
                <w:rFonts w:hint="eastAsia" w:ascii="仿宋" w:hAnsi="仿宋" w:eastAsia="仿宋" w:cs="仿宋"/>
                <w:b/>
                <w:sz w:val="24"/>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sz w:val="24"/>
              </w:rPr>
            </w:pPr>
            <w:r>
              <w:rPr>
                <w:rFonts w:hint="eastAsia" w:ascii="仿宋" w:hAnsi="仿宋" w:eastAsia="仿宋" w:cs="仿宋"/>
                <w:sz w:val="24"/>
              </w:rPr>
              <w:t>寻源评审专家对供应商技术、商务应答进行</w:t>
            </w:r>
            <w:r>
              <w:rPr>
                <w:rFonts w:hint="eastAsia" w:ascii="仿宋" w:hAnsi="仿宋" w:eastAsia="仿宋" w:cs="仿宋"/>
                <w:sz w:val="24"/>
                <w:lang w:val="en-US" w:eastAsia="zh-CN"/>
              </w:rPr>
              <w:t>逐项物资</w:t>
            </w:r>
            <w:r>
              <w:rPr>
                <w:rFonts w:hint="eastAsia" w:ascii="仿宋" w:hAnsi="仿宋" w:eastAsia="仿宋" w:cs="仿宋"/>
                <w:sz w:val="24"/>
              </w:rPr>
              <w:t>评审，不满足</w:t>
            </w:r>
            <w:r>
              <w:rPr>
                <w:rFonts w:hint="eastAsia" w:ascii="仿宋" w:hAnsi="仿宋" w:eastAsia="仿宋" w:cs="仿宋"/>
                <w:sz w:val="24"/>
                <w:lang w:eastAsia="zh-CN"/>
              </w:rPr>
              <w:t>投标寻源</w:t>
            </w:r>
            <w:r>
              <w:rPr>
                <w:rFonts w:hint="eastAsia" w:ascii="仿宋" w:hAnsi="仿宋" w:eastAsia="仿宋" w:cs="仿宋"/>
                <w:sz w:val="24"/>
              </w:rPr>
              <w:t>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tcPr>
          <w:p>
            <w:pPr>
              <w:spacing w:line="360" w:lineRule="auto"/>
              <w:ind w:left="113"/>
              <w:rPr>
                <w:rFonts w:ascii="仿宋" w:hAnsi="仿宋" w:eastAsia="仿宋" w:cs="仿宋"/>
                <w:sz w:val="24"/>
              </w:rPr>
            </w:pPr>
            <w:r>
              <w:rPr>
                <w:rFonts w:hint="eastAsia" w:ascii="仿宋" w:hAnsi="仿宋" w:eastAsia="仿宋" w:cs="仿宋"/>
                <w:b/>
                <w:sz w:val="24"/>
              </w:rPr>
              <w:t>（三）、价格评审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sz w:val="24"/>
              </w:rPr>
            </w:pPr>
            <w:r>
              <w:rPr>
                <w:rFonts w:hint="eastAsia" w:ascii="仿宋" w:hAnsi="仿宋" w:eastAsia="仿宋" w:cs="仿宋"/>
                <w:b/>
                <w:sz w:val="24"/>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sz w:val="24"/>
              </w:rPr>
            </w:pPr>
            <w:r>
              <w:rPr>
                <w:rFonts w:hint="eastAsia" w:ascii="仿宋" w:hAnsi="仿宋" w:eastAsia="仿宋" w:cs="仿宋"/>
                <w:sz w:val="24"/>
                <w:u w:val="single"/>
              </w:rPr>
              <w:t>最低价评估法。</w:t>
            </w:r>
            <w:r>
              <w:rPr>
                <w:rFonts w:hint="eastAsia" w:ascii="仿宋" w:hAnsi="仿宋" w:eastAsia="仿宋" w:cs="仿宋"/>
                <w:sz w:val="24"/>
              </w:rPr>
              <w:t>在商务、技术条款均满足寻源文件要求时，寻源响应</w:t>
            </w:r>
            <w:r>
              <w:rPr>
                <w:rFonts w:hint="eastAsia" w:ascii="仿宋" w:hAnsi="仿宋" w:eastAsia="仿宋" w:cs="仿宋"/>
                <w:sz w:val="24"/>
                <w:lang w:val="en-US" w:eastAsia="zh-CN"/>
              </w:rPr>
              <w:t>单项物资</w:t>
            </w:r>
            <w:r>
              <w:rPr>
                <w:rFonts w:hint="eastAsia" w:ascii="仿宋" w:hAnsi="仿宋" w:eastAsia="仿宋" w:cs="仿宋"/>
                <w:sz w:val="24"/>
              </w:rPr>
              <w:t>价格最低者为推荐中选人。</w:t>
            </w:r>
          </w:p>
        </w:tc>
      </w:tr>
    </w:tbl>
    <w:p>
      <w:pPr>
        <w:pStyle w:val="22"/>
        <w:ind w:firstLine="0" w:firstLineChars="0"/>
        <w:rPr>
          <w:rFonts w:ascii="仿宋" w:hAnsi="仿宋" w:eastAsia="仿宋" w:cs="仿宋"/>
          <w:b/>
          <w:bCs/>
          <w:color w:val="0000FF"/>
          <w:u w:val="single"/>
        </w:rPr>
      </w:pPr>
      <w:r>
        <w:rPr>
          <w:rFonts w:hint="eastAsia" w:ascii="仿宋" w:hAnsi="仿宋" w:eastAsia="仿宋" w:cs="仿宋"/>
          <w:b/>
          <w:bCs/>
          <w:color w:val="0000FF"/>
          <w:u w:val="single"/>
        </w:rPr>
        <w:t>评分办法名称：最低价评估法</w:t>
      </w:r>
    </w:p>
    <w:p>
      <w:pPr>
        <w:numPr>
          <w:ilvl w:val="0"/>
          <w:numId w:val="6"/>
        </w:numPr>
        <w:spacing w:line="360" w:lineRule="auto"/>
        <w:outlineLvl w:val="1"/>
        <w:rPr>
          <w:rFonts w:ascii="仿宋" w:hAnsi="仿宋" w:eastAsia="仿宋" w:cs="仿宋"/>
          <w:b/>
          <w:bCs/>
          <w:sz w:val="24"/>
        </w:rPr>
      </w:pPr>
      <w:r>
        <w:rPr>
          <w:rFonts w:hint="eastAsia" w:ascii="仿宋" w:hAnsi="仿宋" w:eastAsia="仿宋" w:cs="仿宋"/>
          <w:b/>
          <w:bCs/>
          <w:sz w:val="24"/>
        </w:rPr>
        <w:t>技术参数偏离表（见附件）</w:t>
      </w:r>
    </w:p>
    <w:p>
      <w:pPr>
        <w:spacing w:line="360" w:lineRule="auto"/>
        <w:rPr>
          <w:rFonts w:hint="eastAsia"/>
        </w:rPr>
      </w:pPr>
      <w:r>
        <w:rPr>
          <w:rFonts w:hint="eastAsia" w:ascii="仿宋" w:hAnsi="仿宋" w:eastAsia="仿宋" w:cs="仿宋"/>
          <w:i/>
          <w:iCs/>
          <w:color w:val="0000FF"/>
          <w:kern w:val="0"/>
          <w:sz w:val="24"/>
          <w:u w:val="single"/>
          <w:lang w:bidi="ar"/>
        </w:rPr>
        <w:t>（说明：需提供盖章版技术参数偏离响应表。）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1" w:fontKey="{284F426E-A341-4C87-AB8D-5B7EEE787F65}"/>
  </w:font>
  <w:font w:name="仿宋">
    <w:panose1 w:val="02010609060101010101"/>
    <w:charset w:val="86"/>
    <w:family w:val="modern"/>
    <w:pitch w:val="default"/>
    <w:sig w:usb0="800002BF" w:usb1="38CF7CFA" w:usb2="00000016" w:usb3="00000000" w:csb0="00040001" w:csb1="00000000"/>
    <w:embedRegular r:id="rId2" w:fontKey="{097C9C54-2D1A-4CEB-87E3-2A19465F0942}"/>
  </w:font>
  <w:font w:name="仿宋_GB2312">
    <w:panose1 w:val="02010609030101010101"/>
    <w:charset w:val="86"/>
    <w:family w:val="auto"/>
    <w:pitch w:val="default"/>
    <w:sig w:usb0="00000001" w:usb1="080E0000" w:usb2="00000000" w:usb3="00000000" w:csb0="00040000" w:csb1="00000000"/>
    <w:embedRegular r:id="rId3" w:fontKey="{27A55D37-E64D-47C4-9030-B73E5DBE3AE5}"/>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A4FF484D"/>
    <w:multiLevelType w:val="singleLevel"/>
    <w:tmpl w:val="A4FF484D"/>
    <w:lvl w:ilvl="0" w:tentative="0">
      <w:start w:val="1"/>
      <w:numFmt w:val="decimal"/>
      <w:suff w:val="nothing"/>
      <w:lvlText w:val="%1、"/>
      <w:lvlJc w:val="left"/>
      <w:pPr>
        <w:ind w:left="0" w:firstLine="482"/>
      </w:pPr>
      <w:rPr>
        <w:rFonts w:hint="default" w:ascii="宋体" w:hAnsi="宋体" w:eastAsia="宋体" w:cs="宋体"/>
        <w:sz w:val="22"/>
        <w:szCs w:val="22"/>
      </w:rPr>
    </w:lvl>
  </w:abstractNum>
  <w:abstractNum w:abstractNumId="2">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3">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4">
    <w:nsid w:val="F448C7D1"/>
    <w:multiLevelType w:val="singleLevel"/>
    <w:tmpl w:val="F448C7D1"/>
    <w:lvl w:ilvl="0" w:tentative="0">
      <w:start w:val="3"/>
      <w:numFmt w:val="chineseCounting"/>
      <w:suff w:val="nothing"/>
      <w:lvlText w:val="%1、"/>
      <w:lvlJc w:val="left"/>
      <w:rPr>
        <w:rFonts w:hint="eastAsia"/>
      </w:rPr>
    </w:lvl>
  </w:abstractNum>
  <w:abstractNum w:abstractNumId="5">
    <w:nsid w:val="FADF068A"/>
    <w:multiLevelType w:val="singleLevel"/>
    <w:tmpl w:val="FADF068A"/>
    <w:lvl w:ilvl="0" w:tentative="0">
      <w:start w:val="1"/>
      <w:numFmt w:val="decimal"/>
      <w:lvlText w:val="(%1)"/>
      <w:lvlJc w:val="left"/>
      <w:pPr>
        <w:tabs>
          <w:tab w:val="left" w:pos="1260"/>
        </w:tabs>
        <w:ind w:left="1680" w:hanging="425"/>
      </w:pPr>
      <w:rPr>
        <w:rFonts w:hint="default"/>
      </w:r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241D6"/>
    <w:rsid w:val="004D25E8"/>
    <w:rsid w:val="005553B3"/>
    <w:rsid w:val="008D4CCA"/>
    <w:rsid w:val="009269A2"/>
    <w:rsid w:val="00BF7E82"/>
    <w:rsid w:val="00C60F31"/>
    <w:rsid w:val="00E2298C"/>
    <w:rsid w:val="011465C2"/>
    <w:rsid w:val="011D1716"/>
    <w:rsid w:val="014732A6"/>
    <w:rsid w:val="01A27F47"/>
    <w:rsid w:val="01D27561"/>
    <w:rsid w:val="01EF47F5"/>
    <w:rsid w:val="023B31B5"/>
    <w:rsid w:val="024910FD"/>
    <w:rsid w:val="027900A2"/>
    <w:rsid w:val="03245696"/>
    <w:rsid w:val="032706C8"/>
    <w:rsid w:val="03297522"/>
    <w:rsid w:val="03333BE5"/>
    <w:rsid w:val="03853EF6"/>
    <w:rsid w:val="039C1FCF"/>
    <w:rsid w:val="040A1147"/>
    <w:rsid w:val="04303CA7"/>
    <w:rsid w:val="04375474"/>
    <w:rsid w:val="04581AC3"/>
    <w:rsid w:val="04651CD8"/>
    <w:rsid w:val="0467581A"/>
    <w:rsid w:val="047F3031"/>
    <w:rsid w:val="049532F8"/>
    <w:rsid w:val="04A15406"/>
    <w:rsid w:val="04D73D92"/>
    <w:rsid w:val="04FD0DB4"/>
    <w:rsid w:val="05012BA9"/>
    <w:rsid w:val="052B53BF"/>
    <w:rsid w:val="05B1344A"/>
    <w:rsid w:val="05CD222A"/>
    <w:rsid w:val="05D754E1"/>
    <w:rsid w:val="066B6A19"/>
    <w:rsid w:val="06B855CD"/>
    <w:rsid w:val="07EA0E72"/>
    <w:rsid w:val="087234E3"/>
    <w:rsid w:val="08760957"/>
    <w:rsid w:val="08810212"/>
    <w:rsid w:val="08B60D54"/>
    <w:rsid w:val="08D12FC0"/>
    <w:rsid w:val="0954227F"/>
    <w:rsid w:val="098E125F"/>
    <w:rsid w:val="09B60C66"/>
    <w:rsid w:val="09BF22CB"/>
    <w:rsid w:val="0A8D3055"/>
    <w:rsid w:val="0A8E1F88"/>
    <w:rsid w:val="0A917A7B"/>
    <w:rsid w:val="0AA55977"/>
    <w:rsid w:val="0AC550EB"/>
    <w:rsid w:val="0B0667F2"/>
    <w:rsid w:val="0B0C348B"/>
    <w:rsid w:val="0B5C2086"/>
    <w:rsid w:val="0B8F6344"/>
    <w:rsid w:val="0BF20216"/>
    <w:rsid w:val="0C024886"/>
    <w:rsid w:val="0C466704"/>
    <w:rsid w:val="0CA2430D"/>
    <w:rsid w:val="0D1F336B"/>
    <w:rsid w:val="0D904269"/>
    <w:rsid w:val="0DBA12E6"/>
    <w:rsid w:val="0DC815EB"/>
    <w:rsid w:val="0E6F20D1"/>
    <w:rsid w:val="0E7A1900"/>
    <w:rsid w:val="0E896B03"/>
    <w:rsid w:val="0E954FA7"/>
    <w:rsid w:val="0FA364D6"/>
    <w:rsid w:val="0FEA5585"/>
    <w:rsid w:val="102D3FF1"/>
    <w:rsid w:val="105F3DEA"/>
    <w:rsid w:val="107700BB"/>
    <w:rsid w:val="115F642C"/>
    <w:rsid w:val="11872D38"/>
    <w:rsid w:val="11E179DF"/>
    <w:rsid w:val="12154D3D"/>
    <w:rsid w:val="12266627"/>
    <w:rsid w:val="12706417"/>
    <w:rsid w:val="12FC7CAB"/>
    <w:rsid w:val="13C44C6D"/>
    <w:rsid w:val="13D81F04"/>
    <w:rsid w:val="1432172E"/>
    <w:rsid w:val="143811B7"/>
    <w:rsid w:val="145002AE"/>
    <w:rsid w:val="145304E8"/>
    <w:rsid w:val="14592F2B"/>
    <w:rsid w:val="146B333A"/>
    <w:rsid w:val="149C1746"/>
    <w:rsid w:val="14AC0625"/>
    <w:rsid w:val="14AD74AF"/>
    <w:rsid w:val="14DA589A"/>
    <w:rsid w:val="14DE1644"/>
    <w:rsid w:val="14EF46DF"/>
    <w:rsid w:val="14FE7450"/>
    <w:rsid w:val="1554352B"/>
    <w:rsid w:val="15771888"/>
    <w:rsid w:val="15872B45"/>
    <w:rsid w:val="15A278E6"/>
    <w:rsid w:val="15E45152"/>
    <w:rsid w:val="16007AB2"/>
    <w:rsid w:val="165B5CBF"/>
    <w:rsid w:val="16A553E7"/>
    <w:rsid w:val="16BD6733"/>
    <w:rsid w:val="16D26743"/>
    <w:rsid w:val="16D44AE5"/>
    <w:rsid w:val="16E65167"/>
    <w:rsid w:val="16E8374B"/>
    <w:rsid w:val="17BE19D3"/>
    <w:rsid w:val="17CD1C16"/>
    <w:rsid w:val="17EF77DC"/>
    <w:rsid w:val="181276B9"/>
    <w:rsid w:val="18481362"/>
    <w:rsid w:val="18743FAF"/>
    <w:rsid w:val="18860743"/>
    <w:rsid w:val="18A12CF5"/>
    <w:rsid w:val="18C82B09"/>
    <w:rsid w:val="18E37943"/>
    <w:rsid w:val="18FF4051"/>
    <w:rsid w:val="193A152D"/>
    <w:rsid w:val="19443510"/>
    <w:rsid w:val="19933CF7"/>
    <w:rsid w:val="1A375D90"/>
    <w:rsid w:val="1A46462D"/>
    <w:rsid w:val="1A504ADA"/>
    <w:rsid w:val="1AAA1F45"/>
    <w:rsid w:val="1AAB7EC8"/>
    <w:rsid w:val="1ABC61D4"/>
    <w:rsid w:val="1AC27A2C"/>
    <w:rsid w:val="1AE856E5"/>
    <w:rsid w:val="1B276664"/>
    <w:rsid w:val="1B2D0F23"/>
    <w:rsid w:val="1B4D4981"/>
    <w:rsid w:val="1B7A59A1"/>
    <w:rsid w:val="1C406E5A"/>
    <w:rsid w:val="1C632B49"/>
    <w:rsid w:val="1C6F14EE"/>
    <w:rsid w:val="1CED763D"/>
    <w:rsid w:val="1CEF0DD8"/>
    <w:rsid w:val="1D110939"/>
    <w:rsid w:val="1D13456F"/>
    <w:rsid w:val="1D24052A"/>
    <w:rsid w:val="1D29242A"/>
    <w:rsid w:val="1D406CEF"/>
    <w:rsid w:val="1D440485"/>
    <w:rsid w:val="1D8A4831"/>
    <w:rsid w:val="1DA476B9"/>
    <w:rsid w:val="1DD404D0"/>
    <w:rsid w:val="1E967206"/>
    <w:rsid w:val="1ED32208"/>
    <w:rsid w:val="1EE55D52"/>
    <w:rsid w:val="1F4A5FC5"/>
    <w:rsid w:val="1F574BE7"/>
    <w:rsid w:val="1F901EA7"/>
    <w:rsid w:val="1FD85EB4"/>
    <w:rsid w:val="202D09E2"/>
    <w:rsid w:val="20323240"/>
    <w:rsid w:val="208F03B0"/>
    <w:rsid w:val="208F7B8F"/>
    <w:rsid w:val="20C46AC7"/>
    <w:rsid w:val="20DA7947"/>
    <w:rsid w:val="211720D7"/>
    <w:rsid w:val="211865F8"/>
    <w:rsid w:val="215B1A02"/>
    <w:rsid w:val="21656CD6"/>
    <w:rsid w:val="21696E53"/>
    <w:rsid w:val="21761B89"/>
    <w:rsid w:val="217D79BF"/>
    <w:rsid w:val="21831A24"/>
    <w:rsid w:val="21940070"/>
    <w:rsid w:val="21AE2AB8"/>
    <w:rsid w:val="224014D9"/>
    <w:rsid w:val="224C18D3"/>
    <w:rsid w:val="226D7A33"/>
    <w:rsid w:val="22831952"/>
    <w:rsid w:val="229939E0"/>
    <w:rsid w:val="22B364A1"/>
    <w:rsid w:val="23A07B3C"/>
    <w:rsid w:val="23A65802"/>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28795D"/>
    <w:rsid w:val="274176DD"/>
    <w:rsid w:val="27422423"/>
    <w:rsid w:val="279A5213"/>
    <w:rsid w:val="27FA6F96"/>
    <w:rsid w:val="282E58E6"/>
    <w:rsid w:val="28FA3D52"/>
    <w:rsid w:val="292F0661"/>
    <w:rsid w:val="293C5506"/>
    <w:rsid w:val="294A08D7"/>
    <w:rsid w:val="2A314286"/>
    <w:rsid w:val="2A315B45"/>
    <w:rsid w:val="2ACA02C8"/>
    <w:rsid w:val="2B035E2A"/>
    <w:rsid w:val="2B325102"/>
    <w:rsid w:val="2B3A34A2"/>
    <w:rsid w:val="2B4D3342"/>
    <w:rsid w:val="2B65794F"/>
    <w:rsid w:val="2C320FD7"/>
    <w:rsid w:val="2C3B45D3"/>
    <w:rsid w:val="2CBF201D"/>
    <w:rsid w:val="2CC04A43"/>
    <w:rsid w:val="2CF134CA"/>
    <w:rsid w:val="2D2C76B3"/>
    <w:rsid w:val="2D480265"/>
    <w:rsid w:val="2D595579"/>
    <w:rsid w:val="2DB256DE"/>
    <w:rsid w:val="2DE53FC1"/>
    <w:rsid w:val="2DF61A6F"/>
    <w:rsid w:val="2E3E6240"/>
    <w:rsid w:val="2E4A3E2D"/>
    <w:rsid w:val="2EE2477F"/>
    <w:rsid w:val="2F1D06C4"/>
    <w:rsid w:val="2F7C41F6"/>
    <w:rsid w:val="2FD3386D"/>
    <w:rsid w:val="30896BCA"/>
    <w:rsid w:val="30C97C19"/>
    <w:rsid w:val="30ED546B"/>
    <w:rsid w:val="312B1A2F"/>
    <w:rsid w:val="31FA2EB0"/>
    <w:rsid w:val="32456B21"/>
    <w:rsid w:val="32495947"/>
    <w:rsid w:val="324A05DB"/>
    <w:rsid w:val="32684C5B"/>
    <w:rsid w:val="328E3BC4"/>
    <w:rsid w:val="32917FB8"/>
    <w:rsid w:val="329D6A94"/>
    <w:rsid w:val="32DB75FB"/>
    <w:rsid w:val="335039CF"/>
    <w:rsid w:val="335E1EE6"/>
    <w:rsid w:val="33CF7CBE"/>
    <w:rsid w:val="33FE78CF"/>
    <w:rsid w:val="3407373E"/>
    <w:rsid w:val="34B561E0"/>
    <w:rsid w:val="34F9364D"/>
    <w:rsid w:val="34FD1C7B"/>
    <w:rsid w:val="350F2400"/>
    <w:rsid w:val="354B3A06"/>
    <w:rsid w:val="35901DEB"/>
    <w:rsid w:val="35A61FCC"/>
    <w:rsid w:val="35D70AF0"/>
    <w:rsid w:val="36405F7D"/>
    <w:rsid w:val="3660664C"/>
    <w:rsid w:val="36651582"/>
    <w:rsid w:val="3699661F"/>
    <w:rsid w:val="36D52B69"/>
    <w:rsid w:val="36DB793C"/>
    <w:rsid w:val="37476E97"/>
    <w:rsid w:val="379540A7"/>
    <w:rsid w:val="37D87A19"/>
    <w:rsid w:val="38EC5F48"/>
    <w:rsid w:val="3922196A"/>
    <w:rsid w:val="3925145A"/>
    <w:rsid w:val="39382F3B"/>
    <w:rsid w:val="39785A2E"/>
    <w:rsid w:val="39B332AD"/>
    <w:rsid w:val="39C240B8"/>
    <w:rsid w:val="39CC0C76"/>
    <w:rsid w:val="39E505F3"/>
    <w:rsid w:val="3A3E7D3C"/>
    <w:rsid w:val="3A4E5ED7"/>
    <w:rsid w:val="3A871F12"/>
    <w:rsid w:val="3A8731FF"/>
    <w:rsid w:val="3AC86541"/>
    <w:rsid w:val="3AD268EA"/>
    <w:rsid w:val="3AF36399"/>
    <w:rsid w:val="3B4E6A46"/>
    <w:rsid w:val="3B8C57C0"/>
    <w:rsid w:val="3B985F13"/>
    <w:rsid w:val="3BE13381"/>
    <w:rsid w:val="3C055CF8"/>
    <w:rsid w:val="3C0C519E"/>
    <w:rsid w:val="3C436B4D"/>
    <w:rsid w:val="3C750F2E"/>
    <w:rsid w:val="3C7E17EA"/>
    <w:rsid w:val="3C8D2AC3"/>
    <w:rsid w:val="3C9D5708"/>
    <w:rsid w:val="3D3D6D72"/>
    <w:rsid w:val="3D820C29"/>
    <w:rsid w:val="3DA3082B"/>
    <w:rsid w:val="3E0419F9"/>
    <w:rsid w:val="3E2B152F"/>
    <w:rsid w:val="3E9777C7"/>
    <w:rsid w:val="3E9C21BE"/>
    <w:rsid w:val="3EAA48DB"/>
    <w:rsid w:val="3F020E1D"/>
    <w:rsid w:val="3F6A324D"/>
    <w:rsid w:val="3F7281B6"/>
    <w:rsid w:val="3F784273"/>
    <w:rsid w:val="3F7D40ED"/>
    <w:rsid w:val="3FAE412E"/>
    <w:rsid w:val="3FFFB8C9"/>
    <w:rsid w:val="40095632"/>
    <w:rsid w:val="40BB2DD0"/>
    <w:rsid w:val="40F87666"/>
    <w:rsid w:val="41BF069E"/>
    <w:rsid w:val="41C04416"/>
    <w:rsid w:val="421A7D7F"/>
    <w:rsid w:val="422704F3"/>
    <w:rsid w:val="422F6EA6"/>
    <w:rsid w:val="426E4AEA"/>
    <w:rsid w:val="42A62E30"/>
    <w:rsid w:val="42C11714"/>
    <w:rsid w:val="42C53AD0"/>
    <w:rsid w:val="42C84DBE"/>
    <w:rsid w:val="42EB0859"/>
    <w:rsid w:val="43086E28"/>
    <w:rsid w:val="43255201"/>
    <w:rsid w:val="432F53AF"/>
    <w:rsid w:val="43AE310C"/>
    <w:rsid w:val="43BC29BB"/>
    <w:rsid w:val="43D958B0"/>
    <w:rsid w:val="43E06D85"/>
    <w:rsid w:val="43EF4B3E"/>
    <w:rsid w:val="43F8578A"/>
    <w:rsid w:val="43FB8026"/>
    <w:rsid w:val="442D6360"/>
    <w:rsid w:val="44336579"/>
    <w:rsid w:val="445C6678"/>
    <w:rsid w:val="446A2417"/>
    <w:rsid w:val="44781CBC"/>
    <w:rsid w:val="44A62D1F"/>
    <w:rsid w:val="44C62FEB"/>
    <w:rsid w:val="44DC50C3"/>
    <w:rsid w:val="44F80C4B"/>
    <w:rsid w:val="450D7972"/>
    <w:rsid w:val="45406229"/>
    <w:rsid w:val="45563563"/>
    <w:rsid w:val="456C1CDA"/>
    <w:rsid w:val="45AC1A86"/>
    <w:rsid w:val="45B54E7A"/>
    <w:rsid w:val="45E11139"/>
    <w:rsid w:val="462008E0"/>
    <w:rsid w:val="463F7FFF"/>
    <w:rsid w:val="4668391F"/>
    <w:rsid w:val="469C2E0B"/>
    <w:rsid w:val="475950F1"/>
    <w:rsid w:val="47841A42"/>
    <w:rsid w:val="47AB7859"/>
    <w:rsid w:val="47BB0CD3"/>
    <w:rsid w:val="481F60CE"/>
    <w:rsid w:val="48223734"/>
    <w:rsid w:val="48547F3A"/>
    <w:rsid w:val="48624C7F"/>
    <w:rsid w:val="487A531F"/>
    <w:rsid w:val="48DB12F5"/>
    <w:rsid w:val="48E362E2"/>
    <w:rsid w:val="48E51C6B"/>
    <w:rsid w:val="48EA2F86"/>
    <w:rsid w:val="48EF7A9D"/>
    <w:rsid w:val="48F475D7"/>
    <w:rsid w:val="4A071323"/>
    <w:rsid w:val="4A140F17"/>
    <w:rsid w:val="4A236ED5"/>
    <w:rsid w:val="4AB4556F"/>
    <w:rsid w:val="4AD45CF1"/>
    <w:rsid w:val="4B106FD8"/>
    <w:rsid w:val="4C4009CD"/>
    <w:rsid w:val="4C4D68A6"/>
    <w:rsid w:val="4C8C158C"/>
    <w:rsid w:val="4C8C526A"/>
    <w:rsid w:val="4C9C6DE9"/>
    <w:rsid w:val="4CB060D7"/>
    <w:rsid w:val="4D09474F"/>
    <w:rsid w:val="4D2B07D6"/>
    <w:rsid w:val="4D552378"/>
    <w:rsid w:val="4D5C3245"/>
    <w:rsid w:val="4D6D5452"/>
    <w:rsid w:val="4E47547C"/>
    <w:rsid w:val="4E4F4B57"/>
    <w:rsid w:val="4EB956A7"/>
    <w:rsid w:val="4EE130C3"/>
    <w:rsid w:val="4EF92D15"/>
    <w:rsid w:val="4F2064F4"/>
    <w:rsid w:val="4F25743F"/>
    <w:rsid w:val="4F46432B"/>
    <w:rsid w:val="4F6748F3"/>
    <w:rsid w:val="4F8E7901"/>
    <w:rsid w:val="50197233"/>
    <w:rsid w:val="50A458F7"/>
    <w:rsid w:val="50F22871"/>
    <w:rsid w:val="51385D77"/>
    <w:rsid w:val="517B5C63"/>
    <w:rsid w:val="51AB479B"/>
    <w:rsid w:val="51E333FD"/>
    <w:rsid w:val="527D69BB"/>
    <w:rsid w:val="52930AD9"/>
    <w:rsid w:val="52BF281F"/>
    <w:rsid w:val="52C40163"/>
    <w:rsid w:val="537B1F4B"/>
    <w:rsid w:val="539D6365"/>
    <w:rsid w:val="53A00470"/>
    <w:rsid w:val="53A21BCD"/>
    <w:rsid w:val="53AF7E46"/>
    <w:rsid w:val="54353EFA"/>
    <w:rsid w:val="548A17D5"/>
    <w:rsid w:val="55201A8E"/>
    <w:rsid w:val="552705DC"/>
    <w:rsid w:val="55A63A05"/>
    <w:rsid w:val="55CA76DF"/>
    <w:rsid w:val="56160C5C"/>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9FD2C60"/>
    <w:rsid w:val="5A0667C2"/>
    <w:rsid w:val="5A1A070F"/>
    <w:rsid w:val="5A6574B1"/>
    <w:rsid w:val="5A971D60"/>
    <w:rsid w:val="5B1844D3"/>
    <w:rsid w:val="5B4E6197"/>
    <w:rsid w:val="5B527A35"/>
    <w:rsid w:val="5BA202CD"/>
    <w:rsid w:val="5BA3470D"/>
    <w:rsid w:val="5BA84C4C"/>
    <w:rsid w:val="5C3942F1"/>
    <w:rsid w:val="5C7929C3"/>
    <w:rsid w:val="5C81334F"/>
    <w:rsid w:val="5C826E66"/>
    <w:rsid w:val="5C8A31FF"/>
    <w:rsid w:val="5C8C51C9"/>
    <w:rsid w:val="5D0905C7"/>
    <w:rsid w:val="5D5932D1"/>
    <w:rsid w:val="5D845EA0"/>
    <w:rsid w:val="5DA07D5A"/>
    <w:rsid w:val="5DB1394D"/>
    <w:rsid w:val="5DB80167"/>
    <w:rsid w:val="5DC73A37"/>
    <w:rsid w:val="5DF75891"/>
    <w:rsid w:val="5E826883"/>
    <w:rsid w:val="5EAF73F9"/>
    <w:rsid w:val="5EB809CA"/>
    <w:rsid w:val="5EBC318D"/>
    <w:rsid w:val="5EC450EE"/>
    <w:rsid w:val="5F9C1BC7"/>
    <w:rsid w:val="602D16B0"/>
    <w:rsid w:val="603911C4"/>
    <w:rsid w:val="608F405C"/>
    <w:rsid w:val="60C97425"/>
    <w:rsid w:val="6108329D"/>
    <w:rsid w:val="611556AE"/>
    <w:rsid w:val="61331F98"/>
    <w:rsid w:val="61985A8C"/>
    <w:rsid w:val="619967BD"/>
    <w:rsid w:val="619C6E8B"/>
    <w:rsid w:val="61D75138"/>
    <w:rsid w:val="61E15FB7"/>
    <w:rsid w:val="62BD08A6"/>
    <w:rsid w:val="62E278F0"/>
    <w:rsid w:val="63867E92"/>
    <w:rsid w:val="63B27C28"/>
    <w:rsid w:val="653E102A"/>
    <w:rsid w:val="655B398A"/>
    <w:rsid w:val="656947A4"/>
    <w:rsid w:val="657F3D1A"/>
    <w:rsid w:val="65921346"/>
    <w:rsid w:val="65931376"/>
    <w:rsid w:val="65975297"/>
    <w:rsid w:val="66173356"/>
    <w:rsid w:val="661E2A85"/>
    <w:rsid w:val="66305799"/>
    <w:rsid w:val="6673430D"/>
    <w:rsid w:val="667A5E00"/>
    <w:rsid w:val="66AA700F"/>
    <w:rsid w:val="67717495"/>
    <w:rsid w:val="677D5E3A"/>
    <w:rsid w:val="67BA0E3C"/>
    <w:rsid w:val="681625A3"/>
    <w:rsid w:val="68182B58"/>
    <w:rsid w:val="68875466"/>
    <w:rsid w:val="689151DD"/>
    <w:rsid w:val="689773CF"/>
    <w:rsid w:val="689A7E71"/>
    <w:rsid w:val="68D20407"/>
    <w:rsid w:val="68D85194"/>
    <w:rsid w:val="68DB5211"/>
    <w:rsid w:val="694D0F2B"/>
    <w:rsid w:val="69D432FA"/>
    <w:rsid w:val="6A0F7894"/>
    <w:rsid w:val="6A310DC4"/>
    <w:rsid w:val="6A6C0D55"/>
    <w:rsid w:val="6A9857D5"/>
    <w:rsid w:val="6AA10091"/>
    <w:rsid w:val="6AAA6557"/>
    <w:rsid w:val="6AAD0ACF"/>
    <w:rsid w:val="6AD12253"/>
    <w:rsid w:val="6AE301E8"/>
    <w:rsid w:val="6B18238A"/>
    <w:rsid w:val="6B182A49"/>
    <w:rsid w:val="6B2002B1"/>
    <w:rsid w:val="6B404BC3"/>
    <w:rsid w:val="6BD34BC2"/>
    <w:rsid w:val="6CAE2F39"/>
    <w:rsid w:val="6CDF3F86"/>
    <w:rsid w:val="6CF8654C"/>
    <w:rsid w:val="6D072FAD"/>
    <w:rsid w:val="6D351F98"/>
    <w:rsid w:val="6D904C50"/>
    <w:rsid w:val="6D9E3567"/>
    <w:rsid w:val="6DAD557F"/>
    <w:rsid w:val="6DFD7C82"/>
    <w:rsid w:val="6E26547D"/>
    <w:rsid w:val="6E5663ED"/>
    <w:rsid w:val="6EAA25F1"/>
    <w:rsid w:val="6EAC0C41"/>
    <w:rsid w:val="6EAC5256"/>
    <w:rsid w:val="6EE83DD3"/>
    <w:rsid w:val="6EF908E0"/>
    <w:rsid w:val="6EFD24A5"/>
    <w:rsid w:val="6F1B2E85"/>
    <w:rsid w:val="6F2F600D"/>
    <w:rsid w:val="6F360CBA"/>
    <w:rsid w:val="6F405DFC"/>
    <w:rsid w:val="6F59081C"/>
    <w:rsid w:val="6FB35F6F"/>
    <w:rsid w:val="6FCC03A0"/>
    <w:rsid w:val="6FD827A7"/>
    <w:rsid w:val="6FDC1B6B"/>
    <w:rsid w:val="6FEE4ABE"/>
    <w:rsid w:val="702951B3"/>
    <w:rsid w:val="703D45C4"/>
    <w:rsid w:val="70A97AE6"/>
    <w:rsid w:val="70CF08F5"/>
    <w:rsid w:val="713F6856"/>
    <w:rsid w:val="71476A4D"/>
    <w:rsid w:val="71A67132"/>
    <w:rsid w:val="71EB0B34"/>
    <w:rsid w:val="73215339"/>
    <w:rsid w:val="73623B25"/>
    <w:rsid w:val="736519BD"/>
    <w:rsid w:val="736D1458"/>
    <w:rsid w:val="73905147"/>
    <w:rsid w:val="73A45BAA"/>
    <w:rsid w:val="73CB49E0"/>
    <w:rsid w:val="73CF5B6F"/>
    <w:rsid w:val="73DA6A45"/>
    <w:rsid w:val="743D52CE"/>
    <w:rsid w:val="746745E8"/>
    <w:rsid w:val="74822CE1"/>
    <w:rsid w:val="74AE7F7A"/>
    <w:rsid w:val="74BD640F"/>
    <w:rsid w:val="74FF4332"/>
    <w:rsid w:val="757108D4"/>
    <w:rsid w:val="75816130"/>
    <w:rsid w:val="75F60207"/>
    <w:rsid w:val="76286AE8"/>
    <w:rsid w:val="7676583E"/>
    <w:rsid w:val="76AD7DBE"/>
    <w:rsid w:val="76EC2FDC"/>
    <w:rsid w:val="772756F6"/>
    <w:rsid w:val="77522001"/>
    <w:rsid w:val="777E3E33"/>
    <w:rsid w:val="7837312F"/>
    <w:rsid w:val="78A376CA"/>
    <w:rsid w:val="78AE2A81"/>
    <w:rsid w:val="78BD69DE"/>
    <w:rsid w:val="78C31B1A"/>
    <w:rsid w:val="78CC777C"/>
    <w:rsid w:val="78D94CCE"/>
    <w:rsid w:val="791C05A8"/>
    <w:rsid w:val="79556C16"/>
    <w:rsid w:val="797572B9"/>
    <w:rsid w:val="79817E76"/>
    <w:rsid w:val="79847A03"/>
    <w:rsid w:val="79CB512B"/>
    <w:rsid w:val="7A1803EE"/>
    <w:rsid w:val="7A2F391C"/>
    <w:rsid w:val="7A3E495E"/>
    <w:rsid w:val="7AFD7566"/>
    <w:rsid w:val="7B3B62E0"/>
    <w:rsid w:val="7B544624"/>
    <w:rsid w:val="7B9D2AF7"/>
    <w:rsid w:val="7BE91898"/>
    <w:rsid w:val="7C1868E6"/>
    <w:rsid w:val="7C391483"/>
    <w:rsid w:val="7C6872D3"/>
    <w:rsid w:val="7C7A19E1"/>
    <w:rsid w:val="7C98246B"/>
    <w:rsid w:val="7CB50EE6"/>
    <w:rsid w:val="7CFC55FB"/>
    <w:rsid w:val="7D2B1642"/>
    <w:rsid w:val="7DB84B82"/>
    <w:rsid w:val="7DBE3D2A"/>
    <w:rsid w:val="7E890826"/>
    <w:rsid w:val="7F030EC3"/>
    <w:rsid w:val="7F357709"/>
    <w:rsid w:val="7F4A64A2"/>
    <w:rsid w:val="7F4C0ABC"/>
    <w:rsid w:val="7F74591C"/>
    <w:rsid w:val="7F9B327E"/>
    <w:rsid w:val="B1F3E20D"/>
    <w:rsid w:val="BBEB81F0"/>
    <w:rsid w:val="CAFFF46F"/>
    <w:rsid w:val="D6ED5050"/>
    <w:rsid w:val="DBF55BED"/>
    <w:rsid w:val="DF9B43D4"/>
    <w:rsid w:val="EC39B023"/>
    <w:rsid w:val="EEC8B38F"/>
    <w:rsid w:val="F3DD11B0"/>
    <w:rsid w:val="FAAFE7F4"/>
    <w:rsid w:val="FEEF8C2D"/>
    <w:rsid w:val="FEF963F0"/>
    <w:rsid w:val="FF1785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7"/>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4"/>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rPr>
  </w:style>
  <w:style w:type="paragraph" w:styleId="16">
    <w:name w:val="Plain Text"/>
    <w:basedOn w:val="1"/>
    <w:qFormat/>
    <w:uiPriority w:val="0"/>
    <w:rPr>
      <w:rFonts w:ascii="宋体" w:hAnsi="Courier New"/>
      <w:kern w:val="0"/>
      <w:sz w:val="20"/>
      <w:szCs w:val="20"/>
    </w:rPr>
  </w:style>
  <w:style w:type="paragraph" w:styleId="17">
    <w:name w:val="Balloon Text"/>
    <w:basedOn w:val="1"/>
    <w:link w:val="41"/>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0">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1">
    <w:name w:val="Normal (Web)"/>
    <w:basedOn w:val="1"/>
    <w:qFormat/>
    <w:uiPriority w:val="0"/>
    <w:pPr>
      <w:spacing w:beforeAutospacing="1" w:afterAutospacing="1"/>
      <w:jc w:val="left"/>
    </w:pPr>
    <w:rPr>
      <w:kern w:val="0"/>
      <w:sz w:val="24"/>
    </w:rPr>
  </w:style>
  <w:style w:type="paragraph" w:styleId="22">
    <w:name w:val="Body Text First Indent"/>
    <w:basedOn w:val="1"/>
    <w:qFormat/>
    <w:uiPriority w:val="0"/>
    <w:pPr>
      <w:spacing w:line="360" w:lineRule="auto"/>
      <w:ind w:firstLine="200" w:firstLineChars="200"/>
    </w:pPr>
    <w:rPr>
      <w:rFonts w:ascii="Times New Roman" w:hAnsi="Times New Roman"/>
      <w:sz w:val="24"/>
    </w:rPr>
  </w:style>
  <w:style w:type="paragraph" w:styleId="23">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page number"/>
    <w:qFormat/>
    <w:uiPriority w:val="0"/>
    <w:rPr>
      <w:rFonts w:ascii="Times New Roman" w:hAnsi="Times New Roman" w:eastAsia="宋体"/>
      <w:sz w:val="18"/>
    </w:rPr>
  </w:style>
  <w:style w:type="character" w:styleId="29">
    <w:name w:val="annotation reference"/>
    <w:basedOn w:val="26"/>
    <w:qFormat/>
    <w:uiPriority w:val="0"/>
    <w:rPr>
      <w:sz w:val="21"/>
      <w:szCs w:val="21"/>
    </w:rPr>
  </w:style>
  <w:style w:type="paragraph" w:customStyle="1" w:styleId="30">
    <w:name w:val="表格文字"/>
    <w:basedOn w:val="1"/>
    <w:qFormat/>
    <w:uiPriority w:val="0"/>
    <w:pPr>
      <w:spacing w:before="25" w:after="25"/>
    </w:pPr>
    <w:rPr>
      <w:bCs/>
      <w:spacing w:val="10"/>
      <w:sz w:val="24"/>
    </w:rPr>
  </w:style>
  <w:style w:type="paragraph" w:customStyle="1" w:styleId="31">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2">
    <w:name w:val="南网格式"/>
    <w:basedOn w:val="1"/>
    <w:qFormat/>
    <w:uiPriority w:val="0"/>
    <w:pPr>
      <w:widowControl/>
      <w:spacing w:before="120" w:line="360" w:lineRule="auto"/>
      <w:jc w:val="left"/>
    </w:pPr>
    <w:rPr>
      <w:rFonts w:ascii="宋体" w:hAnsi="宋体"/>
      <w:kern w:val="0"/>
      <w:sz w:val="24"/>
      <w:szCs w:val="28"/>
    </w:rPr>
  </w:style>
  <w:style w:type="paragraph" w:customStyle="1" w:styleId="33">
    <w:name w:val="p0"/>
    <w:basedOn w:val="1"/>
    <w:qFormat/>
    <w:uiPriority w:val="0"/>
    <w:pPr>
      <w:widowControl/>
    </w:pPr>
    <w:rPr>
      <w:rFonts w:ascii="Times New Roman" w:hAnsi="Times New Roman"/>
      <w:kern w:val="0"/>
      <w:szCs w:val="21"/>
    </w:rPr>
  </w:style>
  <w:style w:type="character" w:customStyle="1" w:styleId="34">
    <w:name w:val="标题 4 字符"/>
    <w:link w:val="7"/>
    <w:qFormat/>
    <w:uiPriority w:val="0"/>
    <w:rPr>
      <w:rFonts w:ascii="Arial" w:hAnsi="Arial" w:eastAsia="黑体"/>
      <w:sz w:val="28"/>
    </w:rPr>
  </w:style>
  <w:style w:type="paragraph" w:customStyle="1" w:styleId="35">
    <w:name w:val="样式1"/>
    <w:basedOn w:val="1"/>
    <w:qFormat/>
    <w:uiPriority w:val="0"/>
    <w:rPr>
      <w:rFonts w:ascii="Times New Roman" w:hAnsi="Times New Roman"/>
      <w:sz w:val="28"/>
    </w:rPr>
  </w:style>
  <w:style w:type="paragraph" w:customStyle="1" w:styleId="36">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7">
    <w:name w:val="标题 1 字符"/>
    <w:link w:val="4"/>
    <w:qFormat/>
    <w:uiPriority w:val="0"/>
    <w:rPr>
      <w:b/>
      <w:kern w:val="44"/>
      <w:sz w:val="44"/>
    </w:rPr>
  </w:style>
  <w:style w:type="paragraph" w:customStyle="1" w:styleId="3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character" w:customStyle="1" w:styleId="39">
    <w:name w:val="font01"/>
    <w:basedOn w:val="26"/>
    <w:qFormat/>
    <w:uiPriority w:val="0"/>
    <w:rPr>
      <w:rFonts w:hint="eastAsia" w:ascii="宋体" w:hAnsi="宋体" w:eastAsia="宋体" w:cs="宋体"/>
      <w:color w:val="FF0000"/>
      <w:sz w:val="22"/>
      <w:szCs w:val="22"/>
      <w:u w:val="none"/>
    </w:rPr>
  </w:style>
  <w:style w:type="character" w:customStyle="1" w:styleId="40">
    <w:name w:val="font21"/>
    <w:basedOn w:val="26"/>
    <w:qFormat/>
    <w:uiPriority w:val="0"/>
    <w:rPr>
      <w:rFonts w:hint="eastAsia" w:ascii="宋体" w:hAnsi="宋体" w:eastAsia="宋体" w:cs="宋体"/>
      <w:color w:val="000000"/>
      <w:sz w:val="18"/>
      <w:szCs w:val="18"/>
      <w:u w:val="none"/>
    </w:rPr>
  </w:style>
  <w:style w:type="character" w:customStyle="1" w:styleId="41">
    <w:name w:val="批注框文本 字符"/>
    <w:basedOn w:val="26"/>
    <w:link w:val="1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3990</Words>
  <Characters>4128</Characters>
  <Lines>77</Lines>
  <Paragraphs>21</Paragraphs>
  <TotalTime>16</TotalTime>
  <ScaleCrop>false</ScaleCrop>
  <LinksUpToDate>false</LinksUpToDate>
  <CharactersWithSpaces>4247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2023-10-20T09:32:00Z</dcterms:created>
  <dc:creator>风影</dc:creator>
  <cp:lastModifiedBy>付博</cp:lastModifiedBy>
  <dcterms:modified xsi:type="dcterms:W3CDTF">2026-07-24T09:16:03Z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223A6D766B0A4DDE9DBE9601564AB425</vt:lpwstr>
  </property>
  <property fmtid="{D5CDD505-2E9C-101B-9397-08002B2CF9AE}" pid="4" name="KSOTemplateDocerSaveRecord">
    <vt:lpwstr>eyJoZGlkIjoiNTI0ZWRkODc3YWUzNmUyZTM0NGU1MTYzZjE5MzJiYmIiLCJ1c2VySWQiOiIyNzk2MzkyNTUifQ==</vt:lpwstr>
  </property>
  <property fmtid="{D5CDD505-2E9C-101B-9397-08002B2CF9AE}" pid="5" name="WondersoftTag">
    <vt:lpwstr>938D887D-8E4D-4D08-A737-E2C86C905578#2#22AF33F7-B7AE4223-A8B40657-57D03046##0</vt:lpwstr>
  </property>
</Properties>
</file>