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bookmarkStart w:id="1" w:name="_GoBack"/>
      <w:bookmarkEnd w:id="1"/>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我单位参与</w:t>
      </w:r>
      <w:bookmarkStart w:id="0" w:name="TXT_846D509D7E344B68A14761C1EDDA504E_1"/>
      <w:r>
        <w:rPr>
          <w:rFonts w:hint="eastAsia" w:ascii="仿宋" w:hAnsi="仿宋" w:eastAsia="仿宋" w:cs="仿宋"/>
          <w:color w:val="auto"/>
          <w:kern w:val="2"/>
          <w:sz w:val="24"/>
          <w:szCs w:val="24"/>
          <w:highlight w:val="none"/>
          <w:lang w:val="en-US" w:eastAsia="zh-CN" w:bidi="ar-SA"/>
        </w:rPr>
        <w:t>寻源方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w:t>
      </w:r>
      <w:r>
        <w:rPr>
          <w:rFonts w:hint="eastAsia" w:ascii="仿宋" w:hAnsi="仿宋" w:eastAsia="仿宋" w:cs="仿宋"/>
          <w:kern w:val="2"/>
          <w:sz w:val="24"/>
          <w:szCs w:val="24"/>
          <w:highlight w:val="none"/>
          <w:lang w:val="en-US" w:eastAsia="zh-CN" w:bidi="ar-SA"/>
        </w:rPr>
        <w:t xml:space="preserve">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2026年南方电网数据平台与安全（广东）有限公司VPN网络准入网关、API接口安全检测系统等投标寻源项目</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w:t>
      </w:r>
      <w:r>
        <w:rPr>
          <w:rFonts w:hint="eastAsia" w:ascii="仿宋" w:hAnsi="仿宋" w:eastAsia="仿宋" w:cs="仿宋"/>
          <w:color w:val="000000"/>
          <w:sz w:val="24"/>
          <w:szCs w:val="24"/>
          <w:highlight w:val="none"/>
          <w:lang w:val="en-US" w:eastAsia="zh-CN"/>
        </w:rPr>
        <w:t>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兹委托授权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（被授权人姓名）前来</w:t>
      </w:r>
      <w:r>
        <w:rPr>
          <w:rFonts w:hint="eastAsia" w:ascii="仿宋" w:hAnsi="仿宋" w:eastAsia="仿宋" w:cs="仿宋"/>
          <w:color w:val="auto"/>
          <w:sz w:val="24"/>
          <w:szCs w:val="24"/>
          <w:highlight w:val="none"/>
          <w:u w:val="none"/>
          <w:lang w:val="en-US" w:eastAsia="zh-CN"/>
        </w:rPr>
        <w:t>参加</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中，本项目所提供产品满足自主可控的要求，符合南方电网相关的数据安全标准和法规，切实</w:t>
      </w:r>
      <w:r>
        <w:rPr>
          <w:rFonts w:hint="eastAsia" w:ascii="仿宋" w:hAnsi="仿宋" w:eastAsia="仿宋" w:cs="仿宋"/>
          <w:sz w:val="24"/>
          <w:szCs w:val="24"/>
          <w:highlight w:val="none"/>
          <w:lang w:val="en-US" w:eastAsia="zh-CN"/>
        </w:rPr>
        <w:t>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w:t>
      </w:r>
      <w:r>
        <w:rPr>
          <w:rFonts w:hint="eastAsia" w:ascii="仿宋" w:hAnsi="仿宋" w:eastAsia="仿宋" w:cs="仿宋"/>
          <w:sz w:val="24"/>
          <w:szCs w:val="24"/>
          <w:highlight w:val="none"/>
          <w:lang w:val="en-US" w:eastAsia="zh-CN"/>
        </w:rPr>
        <w:t>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（1）网络访问准入控制系统技术参数及相关证明材料：</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31"/>
        <w:gridCol w:w="955"/>
        <w:gridCol w:w="5754"/>
        <w:gridCol w:w="12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序号</w:t>
            </w: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型式或型号</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标准参数值</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安全要求</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1.投标产品标准不低于《通用服务器政府采购需求标准（2023 版）》要求，详见中国信息安全测评中心（www.itsec.gov.cn）和国家保密科技测评中心（www.nsstec.org.cn）公告结果。</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2.CPU和操作系统应当符合安全可靠测评要求。</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硬件规格</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★机架式，内存大小≥16G，硬盘容量≥128G SSD，接口≥6千兆电口+4千兆光口。</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基础性能</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▲SSL 性能参数：最大理论加密流量（Mbps）≥300，最大理论建议并发用户数≥500；加密最大流量（Mbps）：100，理论并发隧道数（Tunnel）≥1000。</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授权数量及并发</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▲VPN设备并发用户授权≥100;最大并发用户数（个）≥500</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国产化及合规要求</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产品应为国内自主可控产品，采用国产芯片和操作系统。设备内置符合中国商用密码标准的加密卡，采用国家密码管理局颁布的SM1、SM2、SM3、SM4密码算法及其协议。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VPN设备客户端应兼容主流国产硬件CPU的国产操作系统终端，需提供至少8份国产操作系统与VPN设备厂商的兼容性证明，证明内容包括但不限于银河麒麟V10、统信V20、中科方德操作系统，以及龙芯、飞腾、鲲鹏、兆芯、海光等国产CPU。（提供兼容性认证证书并加盖厂商公章）</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提供兼容性认证证书</w:t>
            </w:r>
            <w:r>
              <w:rPr>
                <w:rFonts w:hint="eastAsia" w:ascii="仿宋" w:hAnsi="仿宋" w:eastAsia="仿宋" w:cs="仿宋"/>
                <w:color w:val="auto"/>
                <w:kern w:val="2"/>
                <w:sz w:val="24"/>
                <w:szCs w:val="24"/>
                <w:highlight w:val="none"/>
                <w:lang w:val="en-US" w:eastAsia="zh-CN" w:bidi="ar-SA"/>
              </w:rPr>
              <w:t>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WEB资源发布</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为提升业务应用的数据安全性，VPN设备系统应支持针对发布的WEB应用开启WEB水印，水印内容至少包括：用户名+当前年月日，起到威慑与溯源作用。应支持对WEB应用禁止复制、禁止打印、禁止下载、禁止鼠标右键、禁止浏览器调试功能，以保护应用的数据安全与应用安全。（需提供产品功能截图证明）</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应用打开方式</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配置点击工作台的业务应用即可直接拉起对应的CS程序进行访问，包括但不限于浏览器、远程桌面或其他指定程序，支持Windows、macOS、统信UOS、麒麟kylin、中科方德、Ubuntu等主流操作系统；针对Windows系统，还应支持拉起CS应用时携带启动参数，自动访问管理员设定的地址。</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私有DNS解析</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支持以私有DNS发布企业资源，无需额外购买DNS服务即可使用域名访问内网资源，支持管理员自主配置是否允许从具体网络区域（局域网/互联网）接入时使用此私有DNS解析地址。</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CDN接入能力</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1、支持配置企业的CDN作为VPN设备客户端下载地址，以降低设备本身的非业务访问带宽压力。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2、当客户端通过CDN加速等代理方式接入访问业务系统时，支持获取CDN加速前的访问IP，并在日志中记录此IP为客户端IP。</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虚拟专线</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1、支持在Windows系统、统信UOS、银河麒麟V10系统中配置虚拟专线功能，当用户登录VPN设备客户端之后，自动断开互联网连接，避免互联网威胁影响内网业务系统。（提供截图证明并加盖厂商公章）</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2、支持一键切换内网或互联网。</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自适应认证</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为强化系统认证安全性，可配置在触发异常环境的条件时，用户需完成增强认证才可登录。</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本地用户管理</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1、支持通过组织架构、角色等方式进行本地用户管理。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2、新增或修改本地用户时，可编辑的用户属性应包括但不限于：用户名、显示名、组织信息、关联角色、手机号码、密码、电子邮箱、用户有效期、帐号是否启用、应用授权等。</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用户密码安全规则支持自定义</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1、支持管理员自定义用户密码组合方式是否需要包含字母、数字、特殊字符；</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2、支持管理员根据情况自行选择密码能否包含用户名、新密码不能与历史前N次密码重复、密码不能包含连续重复字符的次数、密码能否包含键盘连续排序字符等安全规则。</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动态上线准入控制</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为满足组织灵活的管理要求，支持配置动态上线准入规则，可配置化的ACL规则引擎，可以灵活地将终端环境、用户身份、处置动作等进行配置，为单位不同用户不同部门提供灵活丰富的访问控制策略：</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1、动态访问控制策略可指定适用用户范围和排除用户；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2、动态访问控制策略支持针对操作系统单独设定或多系统设定访问控制策略，操作系统需包括Windows、macOS、linux/麒麟/统信、iOS/Android；</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动态访问控制策略支持“与”、“或”条件嵌套，并可通过单一条件或条件组的方式灵活组合嵌套,可支持的条件变量应包括但不限于：操作系统安装的补丁、运行指定杀毒软件、零信任客户端版本、安装指定软件、开启系统防火墙、开放的操作系统端口、windows操作系统注册表、弱密码、授信终端、帐号首次登录、异常时间登录、非常用地点登录等。</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流量镜像</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支持将用户访问VPN设备系统的认证及策略类请求加密流量解密后镜像给外部系统，如态势感知等设备，以完善系统的用户行为审计溯源能力。</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虚拟IP</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1、支持以虚拟IP方式，访问真实的业务系统，虚拟IP支持IPv4、IPv6地址，以配合其他对IP有要求的安全设备工作，以及便于流量分析类设备进行流量分析。</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终端管理</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1、为方便管理用户的终端，并对其进行分类管理，支持为终端设置资产类型，如企业终端、个人终端、企业纳管个人终端等类型。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为方便统一管理用户的终端，支持为接入系统的终端设置标签，支持通过终端标签来配置特殊的上线准入策略及应用访问策略。终端标签应至少内置内网终端、外网终端、开发终端、办公网终端等标签，且支持管理员自定义新增标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支持以表格的形式批量导入导出终端列表，可查看接入系统的终端详细类型，包括但不限于：终端名称、品牌、操作系统、资产类型、终端标签、硬件特征码、MAC地址、授权类型、最后登录用户、最后接入方式、最后接入IP、最后接入网络区域、最后活跃时间、首次接入时间、闲置时长、在线状态等。</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设备巡检报告</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1、支持对设备自身的安全状态和策略配置进行巡检，对设备的整体状态进行打分，统计所有检查的正常项、异常项和告警项，并输出巡检报告。</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2、支持在设备上查看及下载巡检报告。</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3、报告应至少包含检测项、检查状态、存在的问题描述、建议改进措施等。</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闲置账号</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1. 对于创建后长时间未使用、长时间不登录或登录后长时间不使用的用户帐号，支持检测并判定为闲置帐号。</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2. 闲置帐号的时长可自定义配置，可配置范围不得小于1-365天。</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3. 可设置检测闲置账号后是否自动锁定。支持锁定后手动恢复帐号状态。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（提供截图证明并加盖厂商公章）</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加密算法支持</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客户端接入及控制台访问均应支持RSA、AES、SHA、SM2、SM3、SM4等加密算法，以及相应的 ECC_SM4_SM3、TLS_AES_256_GCM_SHA384、TLS_RSA_WITH_AES_256_GCM_SHA384等加密算法套件。（需提供产品功能截图证明并加盖厂商公章）</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资质</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提供国家密码管理局商用密码检测中心出具的《商用密码产品认证证书》（提供证书复印件并加盖厂商公章）</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具备《商用密码产品认证证书》，提供有效证书复印件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为保障产品接入互联网的安全合规性，所投VPN设备产品型号应提供由工信部颁发的《电信设备进网许可证》。（提供证书复印件并加盖厂商公章）</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具备《电信设备进网许可证》，提供有效证书复印件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接入与集成要求</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按招标方要求，提供API接口并完成与云盾等系统的接入与集成。（需提供加盖原厂及代理商（如有）公章的承诺函）</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提供加盖原厂及代理商（如有）公章的承诺函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9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★自主可控要求</w:t>
            </w:r>
          </w:p>
        </w:tc>
        <w:tc>
          <w:tcPr>
            <w:tcW w:w="57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该设备涉及的主要芯片产品（处理器、DRAM、Flash、安全芯片、PHY、电源、交换转发、通信）需要满足自主可控要求。芯片需提供自主可控证明材料及承诺函。</w:t>
            </w:r>
          </w:p>
        </w:tc>
        <w:tc>
          <w:tcPr>
            <w:tcW w:w="12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提供自主可控证明材料及承诺函</w:t>
            </w:r>
          </w:p>
        </w:tc>
      </w:tr>
    </w:tbl>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网络访问准入控制系统</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5</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4D"/>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FFF69E12"/>
    <w:multiLevelType w:val="singleLevel"/>
    <w:tmpl w:val="FFF69E12"/>
    <w:lvl w:ilvl="0" w:tentative="0">
      <w:start w:val="1"/>
      <w:numFmt w:val="decimal"/>
      <w:lvlText w:val="%1"/>
      <w:lvlJc w:val="center"/>
      <w:pPr>
        <w:tabs>
          <w:tab w:val="left" w:pos="0"/>
        </w:tabs>
        <w:ind w:left="0" w:leftChars="0" w:firstLine="0" w:firstLineChars="0"/>
      </w:pPr>
      <w:rPr>
        <w:rFonts w:hint="default"/>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5039CF"/>
    <w:rsid w:val="338E1C3C"/>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9FF36D1"/>
    <w:rsid w:val="3A45454A"/>
    <w:rsid w:val="3A4E5ED7"/>
    <w:rsid w:val="3A5936BF"/>
    <w:rsid w:val="3AC86541"/>
    <w:rsid w:val="3AD268EA"/>
    <w:rsid w:val="3AD96008"/>
    <w:rsid w:val="3AF36399"/>
    <w:rsid w:val="3B2E0A9A"/>
    <w:rsid w:val="3B4E6A46"/>
    <w:rsid w:val="3B7FC9C1"/>
    <w:rsid w:val="3B8C57C0"/>
    <w:rsid w:val="3B985F13"/>
    <w:rsid w:val="3BE13381"/>
    <w:rsid w:val="3BE7E9FB"/>
    <w:rsid w:val="3C055CF8"/>
    <w:rsid w:val="3C0C519E"/>
    <w:rsid w:val="3C106B12"/>
    <w:rsid w:val="3C4936B2"/>
    <w:rsid w:val="3C750F2E"/>
    <w:rsid w:val="3C872072"/>
    <w:rsid w:val="3C9D5708"/>
    <w:rsid w:val="3D3D6D72"/>
    <w:rsid w:val="3D79412E"/>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3FD22489"/>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E5B467"/>
    <w:rsid w:val="5FF67F5F"/>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532A5D"/>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D1A93"/>
    <w:rsid w:val="6CDF3F86"/>
    <w:rsid w:val="6CDF4894"/>
    <w:rsid w:val="6CF8654C"/>
    <w:rsid w:val="6D351F98"/>
    <w:rsid w:val="6D5FE457"/>
    <w:rsid w:val="6D9E3567"/>
    <w:rsid w:val="6DBFF581"/>
    <w:rsid w:val="6DD7A971"/>
    <w:rsid w:val="6DFD7C82"/>
    <w:rsid w:val="6E26547D"/>
    <w:rsid w:val="6EAA25F1"/>
    <w:rsid w:val="6EAC5256"/>
    <w:rsid w:val="6EDB2A45"/>
    <w:rsid w:val="6EE83DD3"/>
    <w:rsid w:val="6EF908E0"/>
    <w:rsid w:val="6F1B2E85"/>
    <w:rsid w:val="6F2F600D"/>
    <w:rsid w:val="6F360CBA"/>
    <w:rsid w:val="6F59081C"/>
    <w:rsid w:val="6F79DD6A"/>
    <w:rsid w:val="6FB35F6F"/>
    <w:rsid w:val="6FCC03A0"/>
    <w:rsid w:val="6FD827A7"/>
    <w:rsid w:val="6FDC1B6B"/>
    <w:rsid w:val="6FDFE4B1"/>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1293B"/>
    <w:rsid w:val="7BFA66D6"/>
    <w:rsid w:val="7BFFF4B9"/>
    <w:rsid w:val="7C1868E6"/>
    <w:rsid w:val="7C7F6448"/>
    <w:rsid w:val="7CB50EE6"/>
    <w:rsid w:val="7CFC55FB"/>
    <w:rsid w:val="7D2B1642"/>
    <w:rsid w:val="7D4603FA"/>
    <w:rsid w:val="7D586CD5"/>
    <w:rsid w:val="7D7F5C64"/>
    <w:rsid w:val="7DB84B82"/>
    <w:rsid w:val="7DEFADAD"/>
    <w:rsid w:val="7DF78ACC"/>
    <w:rsid w:val="7E9B797F"/>
    <w:rsid w:val="7F030EC3"/>
    <w:rsid w:val="7F4A64A2"/>
    <w:rsid w:val="7F4C0ABC"/>
    <w:rsid w:val="7F74591C"/>
    <w:rsid w:val="7F9B327E"/>
    <w:rsid w:val="7FFF53E7"/>
    <w:rsid w:val="9DFAAFE1"/>
    <w:rsid w:val="ADF75A63"/>
    <w:rsid w:val="B7FFCFB0"/>
    <w:rsid w:val="BAFFAEA2"/>
    <w:rsid w:val="BC7F9F3E"/>
    <w:rsid w:val="BDBF5BB2"/>
    <w:rsid w:val="BEE9684E"/>
    <w:rsid w:val="CFFF5DBD"/>
    <w:rsid w:val="DB7BFC70"/>
    <w:rsid w:val="DDFA6A2F"/>
    <w:rsid w:val="DF4FB4FE"/>
    <w:rsid w:val="E4FFA52F"/>
    <w:rsid w:val="E67B1C68"/>
    <w:rsid w:val="E7FAAA9D"/>
    <w:rsid w:val="F1D7DC87"/>
    <w:rsid w:val="F3778572"/>
    <w:rsid w:val="F3FE2B88"/>
    <w:rsid w:val="F46C426A"/>
    <w:rsid w:val="F4EF21E7"/>
    <w:rsid w:val="F4F7BB4F"/>
    <w:rsid w:val="F6BE9371"/>
    <w:rsid w:val="F785AA70"/>
    <w:rsid w:val="F7EFAA55"/>
    <w:rsid w:val="F7FEE8FE"/>
    <w:rsid w:val="FBFD98BC"/>
    <w:rsid w:val="FD7F2627"/>
    <w:rsid w:val="FDED7D78"/>
    <w:rsid w:val="FEB56E3D"/>
    <w:rsid w:val="FEF90035"/>
    <w:rsid w:val="FEF99A24"/>
    <w:rsid w:val="FEFEEB2E"/>
    <w:rsid w:val="FF75DB38"/>
    <w:rsid w:val="FF7F8FE1"/>
    <w:rsid w:val="FFBB6320"/>
    <w:rsid w:val="FFBED02E"/>
    <w:rsid w:val="FFFE365A"/>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1</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2023-10-28T17:32:00Z</dcterms:created>
  <dc:creator>风影</dc:creator>
  <cp:lastModifiedBy>HZHB-CHENXIAOCHUN</cp:lastModifiedBy>
  <dcterms:modified xsi:type="dcterms:W3CDTF">2026-07-24T10:02:34Z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