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rPr>
          <w:rFonts w:hint="eastAsia"/>
          <w:lang w:val="en-US" w:eastAsia="zh-CN"/>
        </w:rPr>
      </w:pP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39"/>
        <w:tblW w:w="86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61"/>
        <w:gridCol w:w="2254"/>
        <w:gridCol w:w="2289"/>
        <w:gridCol w:w="23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8" w:hRule="atLeast"/>
          <w:jc w:val="center"/>
        </w:trPr>
        <w:tc>
          <w:tcPr>
            <w:tcW w:w="1761" w:type="dxa"/>
            <w:vAlign w:val="top"/>
          </w:tcPr>
          <w:p>
            <w:pPr>
              <w:pStyle w:val="40"/>
              <w:spacing w:before="258" w:line="220" w:lineRule="auto"/>
              <w:ind w:left="359"/>
              <w:rPr>
                <w:rFonts w:hint="eastAsia" w:ascii="仿宋" w:hAnsi="仿宋" w:eastAsia="仿宋" w:cs="仿宋"/>
                <w:highlight w:val="none"/>
              </w:rPr>
            </w:pPr>
            <w:r>
              <w:rPr>
                <w:rFonts w:hint="eastAsia" w:ascii="仿宋" w:hAnsi="仿宋" w:eastAsia="仿宋" w:cs="仿宋"/>
                <w:spacing w:val="-2"/>
                <w:highlight w:val="none"/>
                <w:lang w:eastAsia="zh-CN"/>
              </w:rPr>
              <w:t>报价</w:t>
            </w:r>
            <w:r>
              <w:rPr>
                <w:rFonts w:hint="eastAsia" w:ascii="仿宋" w:hAnsi="仿宋" w:eastAsia="仿宋" w:cs="仿宋"/>
                <w:spacing w:val="-2"/>
                <w:highlight w:val="none"/>
              </w:rPr>
              <w:t>人名称</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57" w:line="221" w:lineRule="auto"/>
              <w:ind w:left="861"/>
              <w:rPr>
                <w:rFonts w:hint="eastAsia" w:ascii="仿宋" w:hAnsi="仿宋" w:eastAsia="仿宋" w:cs="仿宋"/>
                <w:highlight w:val="none"/>
              </w:rPr>
            </w:pPr>
            <w:r>
              <w:rPr>
                <w:rFonts w:hint="eastAsia" w:ascii="仿宋" w:hAnsi="仿宋" w:eastAsia="仿宋" w:cs="仿宋"/>
                <w:spacing w:val="-9"/>
                <w:highlight w:val="none"/>
              </w:rPr>
              <w:t>曾用名</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9" w:hRule="atLeast"/>
          <w:jc w:val="center"/>
        </w:trPr>
        <w:tc>
          <w:tcPr>
            <w:tcW w:w="1761" w:type="dxa"/>
            <w:vAlign w:val="top"/>
          </w:tcPr>
          <w:p>
            <w:pPr>
              <w:pStyle w:val="40"/>
              <w:spacing w:before="132" w:line="258" w:lineRule="auto"/>
              <w:ind w:left="166" w:right="67" w:hanging="123"/>
              <w:rPr>
                <w:rFonts w:hint="eastAsia" w:ascii="仿宋" w:hAnsi="仿宋" w:eastAsia="仿宋" w:cs="仿宋"/>
                <w:highlight w:val="none"/>
              </w:rPr>
            </w:pPr>
            <w:r>
              <w:rPr>
                <w:rFonts w:hint="eastAsia" w:ascii="仿宋" w:hAnsi="仿宋" w:eastAsia="仿宋" w:cs="仿宋"/>
                <w:spacing w:val="-6"/>
                <w:highlight w:val="none"/>
              </w:rPr>
              <w:t>单位性质（民营、</w:t>
            </w:r>
            <w:r>
              <w:rPr>
                <w:rFonts w:hint="eastAsia" w:ascii="仿宋" w:hAnsi="仿宋" w:eastAsia="仿宋" w:cs="仿宋"/>
                <w:spacing w:val="6"/>
                <w:highlight w:val="none"/>
              </w:rPr>
              <w:t xml:space="preserve"> </w:t>
            </w:r>
            <w:r>
              <w:rPr>
                <w:rFonts w:hint="eastAsia" w:ascii="仿宋" w:hAnsi="仿宋" w:eastAsia="仿宋" w:cs="仿宋"/>
                <w:spacing w:val="-6"/>
                <w:highlight w:val="none"/>
              </w:rPr>
              <w:t>国有、合资等）</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86" w:line="221" w:lineRule="auto"/>
              <w:ind w:left="728"/>
              <w:rPr>
                <w:rFonts w:hint="eastAsia" w:ascii="仿宋" w:hAnsi="仿宋" w:eastAsia="仿宋" w:cs="仿宋"/>
                <w:highlight w:val="none"/>
              </w:rPr>
            </w:pPr>
            <w:r>
              <w:rPr>
                <w:rFonts w:hint="eastAsia" w:ascii="仿宋" w:hAnsi="仿宋" w:eastAsia="仿宋" w:cs="仿宋"/>
                <w:spacing w:val="-2"/>
                <w:highlight w:val="none"/>
              </w:rPr>
              <w:t>注册地址</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3" w:hRule="atLeast"/>
          <w:jc w:val="center"/>
        </w:trPr>
        <w:tc>
          <w:tcPr>
            <w:tcW w:w="1761" w:type="dxa"/>
            <w:vAlign w:val="top"/>
          </w:tcPr>
          <w:p>
            <w:pPr>
              <w:pStyle w:val="40"/>
              <w:spacing w:before="254" w:line="219" w:lineRule="auto"/>
              <w:ind w:left="47"/>
              <w:rPr>
                <w:rFonts w:hint="eastAsia" w:ascii="仿宋" w:hAnsi="仿宋" w:eastAsia="仿宋" w:cs="仿宋"/>
                <w:highlight w:val="none"/>
              </w:rPr>
            </w:pPr>
            <w:r>
              <w:rPr>
                <w:rFonts w:hint="eastAsia" w:ascii="仿宋" w:hAnsi="仿宋" w:eastAsia="仿宋" w:cs="仿宋"/>
                <w:spacing w:val="-2"/>
                <w:highlight w:val="none"/>
              </w:rPr>
              <w:t>管理体系认证证书</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98" w:line="220" w:lineRule="auto"/>
              <w:ind w:left="736"/>
              <w:rPr>
                <w:rFonts w:hint="eastAsia" w:ascii="仿宋" w:hAnsi="仿宋" w:eastAsia="仿宋" w:cs="仿宋"/>
                <w:highlight w:val="none"/>
              </w:rPr>
            </w:pPr>
            <w:r>
              <w:rPr>
                <w:rFonts w:hint="eastAsia" w:ascii="仿宋" w:hAnsi="仿宋" w:eastAsia="仿宋" w:cs="仿宋"/>
                <w:spacing w:val="-4"/>
                <w:highlight w:val="none"/>
              </w:rPr>
              <w:t>员工数量</w:t>
            </w:r>
          </w:p>
          <w:p>
            <w:pPr>
              <w:pStyle w:val="40"/>
              <w:spacing w:before="61" w:line="213" w:lineRule="auto"/>
              <w:ind w:left="208"/>
              <w:rPr>
                <w:rFonts w:hint="eastAsia" w:ascii="仿宋" w:hAnsi="仿宋" w:eastAsia="仿宋" w:cs="仿宋"/>
                <w:highlight w:val="none"/>
              </w:rPr>
            </w:pPr>
            <w:r>
              <w:rPr>
                <w:rFonts w:hint="eastAsia" w:ascii="仿宋" w:hAnsi="仿宋" w:eastAsia="仿宋" w:cs="仿宋"/>
                <w:spacing w:val="-3"/>
                <w:highlight w:val="none"/>
              </w:rPr>
              <w:t>（本公司参保人数）</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9" w:hRule="atLeast"/>
          <w:jc w:val="center"/>
        </w:trPr>
        <w:tc>
          <w:tcPr>
            <w:tcW w:w="1761" w:type="dxa"/>
            <w:vAlign w:val="top"/>
          </w:tcPr>
          <w:p>
            <w:pPr>
              <w:pStyle w:val="40"/>
              <w:spacing w:before="132" w:line="258" w:lineRule="auto"/>
              <w:ind w:left="470" w:right="36" w:hanging="427"/>
              <w:rPr>
                <w:rFonts w:hint="eastAsia" w:ascii="仿宋" w:hAnsi="仿宋" w:eastAsia="仿宋" w:cs="仿宋"/>
                <w:highlight w:val="none"/>
              </w:rPr>
            </w:pPr>
            <w:r>
              <w:rPr>
                <w:rFonts w:hint="eastAsia" w:ascii="仿宋" w:hAnsi="仿宋" w:eastAsia="仿宋" w:cs="仿宋"/>
                <w:spacing w:val="-2"/>
                <w:highlight w:val="none"/>
              </w:rPr>
              <w:t>法定代表人（单位</w:t>
            </w:r>
            <w:r>
              <w:rPr>
                <w:rFonts w:hint="eastAsia" w:ascii="仿宋" w:hAnsi="仿宋" w:eastAsia="仿宋" w:cs="仿宋"/>
                <w:spacing w:val="5"/>
                <w:highlight w:val="none"/>
              </w:rPr>
              <w:t xml:space="preserve"> </w:t>
            </w:r>
            <w:r>
              <w:rPr>
                <w:rFonts w:hint="eastAsia" w:ascii="仿宋" w:hAnsi="仿宋" w:eastAsia="仿宋" w:cs="仿宋"/>
                <w:spacing w:val="-6"/>
                <w:highlight w:val="none"/>
              </w:rPr>
              <w:t>负责人）</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88" w:line="222" w:lineRule="auto"/>
              <w:ind w:left="729"/>
              <w:rPr>
                <w:rFonts w:hint="eastAsia" w:ascii="仿宋" w:hAnsi="仿宋" w:eastAsia="仿宋" w:cs="仿宋"/>
                <w:highlight w:val="none"/>
              </w:rPr>
            </w:pPr>
            <w:r>
              <w:rPr>
                <w:rFonts w:hint="eastAsia" w:ascii="仿宋" w:hAnsi="仿宋" w:eastAsia="仿宋" w:cs="仿宋"/>
                <w:spacing w:val="-2"/>
                <w:highlight w:val="none"/>
              </w:rPr>
              <w:t>联系电话</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3" w:hRule="atLeast"/>
          <w:jc w:val="center"/>
        </w:trPr>
        <w:tc>
          <w:tcPr>
            <w:tcW w:w="1761" w:type="dxa"/>
            <w:vAlign w:val="top"/>
          </w:tcPr>
          <w:p>
            <w:pPr>
              <w:pStyle w:val="40"/>
              <w:spacing w:before="256" w:line="222" w:lineRule="auto"/>
              <w:ind w:left="568"/>
              <w:rPr>
                <w:rFonts w:hint="eastAsia" w:ascii="仿宋" w:hAnsi="仿宋" w:eastAsia="仿宋" w:cs="仿宋"/>
                <w:highlight w:val="none"/>
              </w:rPr>
            </w:pPr>
            <w:r>
              <w:rPr>
                <w:rFonts w:hint="eastAsia" w:ascii="仿宋" w:hAnsi="仿宋" w:eastAsia="仿宋" w:cs="仿宋"/>
                <w:spacing w:val="-3"/>
                <w:highlight w:val="none"/>
              </w:rPr>
              <w:t>联系人</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56" w:line="219" w:lineRule="auto"/>
              <w:ind w:left="700"/>
              <w:rPr>
                <w:rFonts w:hint="eastAsia" w:ascii="仿宋" w:hAnsi="仿宋" w:eastAsia="仿宋" w:cs="仿宋"/>
                <w:highlight w:val="none"/>
              </w:rPr>
            </w:pPr>
            <w:r>
              <w:rPr>
                <w:rFonts w:hint="eastAsia" w:ascii="仿宋" w:hAnsi="仿宋" w:eastAsia="仿宋" w:cs="仿宋"/>
                <w:spacing w:val="-7"/>
                <w:highlight w:val="none"/>
              </w:rPr>
              <w:t>电话/手机</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4" w:hRule="atLeast"/>
          <w:jc w:val="center"/>
        </w:trPr>
        <w:tc>
          <w:tcPr>
            <w:tcW w:w="1761" w:type="dxa"/>
            <w:vAlign w:val="top"/>
          </w:tcPr>
          <w:p>
            <w:pPr>
              <w:pStyle w:val="40"/>
              <w:spacing w:before="257" w:line="219" w:lineRule="auto"/>
              <w:ind w:left="670"/>
              <w:rPr>
                <w:rFonts w:hint="eastAsia" w:ascii="仿宋" w:hAnsi="仿宋" w:eastAsia="仿宋" w:cs="仿宋"/>
                <w:highlight w:val="none"/>
              </w:rPr>
            </w:pPr>
            <w:r>
              <w:rPr>
                <w:rFonts w:hint="eastAsia" w:ascii="仿宋" w:hAnsi="仿宋" w:eastAsia="仿宋" w:cs="仿宋"/>
                <w:spacing w:val="-2"/>
                <w:highlight w:val="none"/>
              </w:rPr>
              <w:t>传真</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57" w:line="220" w:lineRule="auto"/>
              <w:ind w:left="752"/>
              <w:rPr>
                <w:rFonts w:hint="eastAsia" w:ascii="仿宋" w:hAnsi="仿宋" w:eastAsia="仿宋" w:cs="仿宋"/>
                <w:highlight w:val="none"/>
              </w:rPr>
            </w:pPr>
            <w:r>
              <w:rPr>
                <w:rFonts w:hint="eastAsia" w:ascii="仿宋" w:hAnsi="仿宋" w:eastAsia="仿宋" w:cs="仿宋"/>
                <w:spacing w:val="-7"/>
                <w:highlight w:val="none"/>
              </w:rPr>
              <w:t>电子信箱</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3" w:hRule="atLeast"/>
          <w:jc w:val="center"/>
        </w:trPr>
        <w:tc>
          <w:tcPr>
            <w:tcW w:w="1761" w:type="dxa"/>
            <w:vAlign w:val="top"/>
          </w:tcPr>
          <w:p>
            <w:pPr>
              <w:pStyle w:val="40"/>
              <w:spacing w:before="257" w:line="225" w:lineRule="auto"/>
              <w:ind w:left="465"/>
              <w:rPr>
                <w:rFonts w:hint="eastAsia" w:ascii="仿宋" w:hAnsi="仿宋" w:eastAsia="仿宋" w:cs="仿宋"/>
                <w:highlight w:val="none"/>
              </w:rPr>
            </w:pPr>
            <w:r>
              <w:rPr>
                <w:rFonts w:hint="eastAsia" w:ascii="仿宋" w:hAnsi="仿宋" w:eastAsia="仿宋" w:cs="仿宋"/>
                <w:spacing w:val="-3"/>
                <w:highlight w:val="none"/>
              </w:rPr>
              <w:t>企业网址</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57" w:line="220" w:lineRule="auto"/>
              <w:ind w:left="743"/>
              <w:rPr>
                <w:rFonts w:hint="eastAsia" w:ascii="仿宋" w:hAnsi="仿宋" w:eastAsia="仿宋" w:cs="仿宋"/>
                <w:highlight w:val="none"/>
              </w:rPr>
            </w:pPr>
            <w:r>
              <w:rPr>
                <w:rFonts w:hint="eastAsia" w:ascii="仿宋" w:hAnsi="仿宋" w:eastAsia="仿宋" w:cs="仿宋"/>
                <w:spacing w:val="-5"/>
                <w:highlight w:val="none"/>
              </w:rPr>
              <w:t>邮政编码</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4" w:hRule="atLeast"/>
          <w:jc w:val="center"/>
        </w:trPr>
        <w:tc>
          <w:tcPr>
            <w:tcW w:w="1761" w:type="dxa"/>
            <w:vAlign w:val="top"/>
          </w:tcPr>
          <w:p>
            <w:pPr>
              <w:pStyle w:val="40"/>
              <w:spacing w:before="258" w:line="219" w:lineRule="auto"/>
              <w:ind w:left="47"/>
              <w:rPr>
                <w:rFonts w:hint="eastAsia" w:ascii="仿宋" w:hAnsi="仿宋" w:eastAsia="仿宋" w:cs="仿宋"/>
                <w:highlight w:val="none"/>
              </w:rPr>
            </w:pPr>
            <w:r>
              <w:rPr>
                <w:rFonts w:hint="eastAsia" w:ascii="仿宋" w:hAnsi="仿宋" w:eastAsia="仿宋" w:cs="仿宋"/>
                <w:spacing w:val="-2"/>
                <w:highlight w:val="none"/>
              </w:rPr>
              <w:t>统一社会信用代码</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59" w:line="220" w:lineRule="auto"/>
              <w:ind w:left="519"/>
              <w:rPr>
                <w:rFonts w:hint="eastAsia" w:ascii="仿宋" w:hAnsi="仿宋" w:eastAsia="仿宋" w:cs="仿宋"/>
                <w:highlight w:val="none"/>
              </w:rPr>
            </w:pPr>
            <w:r>
              <w:rPr>
                <w:rFonts w:hint="eastAsia" w:ascii="仿宋" w:hAnsi="仿宋" w:eastAsia="仿宋" w:cs="仿宋"/>
                <w:spacing w:val="-2"/>
                <w:highlight w:val="none"/>
              </w:rPr>
              <w:t>纳税人识别号</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4" w:hRule="atLeast"/>
          <w:jc w:val="center"/>
        </w:trPr>
        <w:tc>
          <w:tcPr>
            <w:tcW w:w="1761" w:type="dxa"/>
            <w:vAlign w:val="top"/>
          </w:tcPr>
          <w:p>
            <w:pPr>
              <w:pStyle w:val="40"/>
              <w:spacing w:before="258" w:line="219" w:lineRule="auto"/>
              <w:ind w:left="147"/>
              <w:rPr>
                <w:rFonts w:hint="eastAsia" w:ascii="仿宋" w:hAnsi="仿宋" w:eastAsia="仿宋" w:cs="仿宋"/>
                <w:highlight w:val="none"/>
              </w:rPr>
            </w:pPr>
            <w:r>
              <w:rPr>
                <w:rFonts w:hint="eastAsia" w:ascii="仿宋" w:hAnsi="仿宋" w:eastAsia="仿宋" w:cs="仿宋"/>
                <w:spacing w:val="-2"/>
                <w:highlight w:val="none"/>
              </w:rPr>
              <w:t>基本账户开户行</w:t>
            </w:r>
          </w:p>
        </w:tc>
        <w:tc>
          <w:tcPr>
            <w:tcW w:w="2254" w:type="dxa"/>
            <w:vAlign w:val="top"/>
          </w:tcPr>
          <w:p>
            <w:pPr>
              <w:rPr>
                <w:rFonts w:hint="eastAsia" w:ascii="仿宋" w:hAnsi="仿宋" w:eastAsia="仿宋" w:cs="仿宋"/>
                <w:sz w:val="21"/>
                <w:highlight w:val="none"/>
              </w:rPr>
            </w:pPr>
          </w:p>
        </w:tc>
        <w:tc>
          <w:tcPr>
            <w:tcW w:w="2289" w:type="dxa"/>
            <w:vAlign w:val="top"/>
          </w:tcPr>
          <w:p>
            <w:pPr>
              <w:pStyle w:val="40"/>
              <w:spacing w:before="258" w:line="219" w:lineRule="auto"/>
              <w:ind w:left="518"/>
              <w:rPr>
                <w:rFonts w:hint="eastAsia" w:ascii="仿宋" w:hAnsi="仿宋" w:eastAsia="仿宋" w:cs="仿宋"/>
                <w:highlight w:val="none"/>
              </w:rPr>
            </w:pPr>
            <w:r>
              <w:rPr>
                <w:rFonts w:hint="eastAsia" w:ascii="仿宋" w:hAnsi="仿宋" w:eastAsia="仿宋" w:cs="仿宋"/>
                <w:spacing w:val="-2"/>
                <w:highlight w:val="none"/>
              </w:rPr>
              <w:t>基本账户账号</w:t>
            </w:r>
          </w:p>
        </w:tc>
        <w:tc>
          <w:tcPr>
            <w:tcW w:w="2354" w:type="dxa"/>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89" w:hRule="atLeast"/>
          <w:jc w:val="center"/>
        </w:trPr>
        <w:tc>
          <w:tcPr>
            <w:tcW w:w="1761" w:type="dxa"/>
            <w:vAlign w:val="top"/>
          </w:tcPr>
          <w:p>
            <w:pPr>
              <w:pStyle w:val="40"/>
              <w:spacing w:before="159" w:line="220" w:lineRule="auto"/>
              <w:ind w:left="43"/>
              <w:rPr>
                <w:rFonts w:hint="eastAsia" w:ascii="仿宋" w:hAnsi="仿宋" w:eastAsia="仿宋" w:cs="仿宋"/>
                <w:highlight w:val="none"/>
              </w:rPr>
            </w:pPr>
            <w:r>
              <w:rPr>
                <w:rFonts w:hint="eastAsia" w:ascii="仿宋" w:hAnsi="仿宋" w:eastAsia="仿宋" w:cs="仿宋"/>
                <w:spacing w:val="-2"/>
                <w:highlight w:val="none"/>
              </w:rPr>
              <w:t>生产厂房建筑面积</w:t>
            </w:r>
          </w:p>
          <w:p>
            <w:pPr>
              <w:pStyle w:val="40"/>
              <w:spacing w:before="63" w:line="261" w:lineRule="auto"/>
              <w:ind w:left="358" w:right="54" w:hanging="311"/>
              <w:rPr>
                <w:rFonts w:hint="eastAsia" w:ascii="仿宋" w:hAnsi="仿宋" w:eastAsia="仿宋" w:cs="仿宋"/>
                <w:highlight w:val="none"/>
              </w:rPr>
            </w:pPr>
            <w:r>
              <w:rPr>
                <w:rFonts w:hint="eastAsia" w:ascii="仿宋" w:hAnsi="仿宋" w:eastAsia="仿宋" w:cs="仿宋"/>
                <w:spacing w:val="-4"/>
                <w:highlight w:val="none"/>
              </w:rPr>
              <w:t>（包括自有厂房与</w:t>
            </w:r>
            <w:r>
              <w:rPr>
                <w:rFonts w:hint="eastAsia" w:ascii="仿宋" w:hAnsi="仿宋" w:eastAsia="仿宋" w:cs="仿宋"/>
                <w:highlight w:val="none"/>
              </w:rPr>
              <w:t xml:space="preserve"> </w:t>
            </w:r>
            <w:r>
              <w:rPr>
                <w:rFonts w:hint="eastAsia" w:ascii="仿宋" w:hAnsi="仿宋" w:eastAsia="仿宋" w:cs="仿宋"/>
                <w:spacing w:val="-4"/>
                <w:highlight w:val="none"/>
              </w:rPr>
              <w:t>租赁厂房）</w:t>
            </w:r>
          </w:p>
        </w:tc>
        <w:tc>
          <w:tcPr>
            <w:tcW w:w="6897" w:type="dxa"/>
            <w:gridSpan w:val="3"/>
            <w:vAlign w:val="top"/>
          </w:tcPr>
          <w:p>
            <w:pPr>
              <w:rPr>
                <w:rFonts w:hint="eastAsia" w:ascii="仿宋" w:hAnsi="仿宋" w:eastAsia="仿宋" w:cs="仿宋"/>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67" w:hRule="atLeast"/>
          <w:jc w:val="center"/>
        </w:trPr>
        <w:tc>
          <w:tcPr>
            <w:tcW w:w="1761" w:type="dxa"/>
            <w:vAlign w:val="top"/>
          </w:tcPr>
          <w:p>
            <w:pPr>
              <w:spacing w:line="282" w:lineRule="auto"/>
              <w:rPr>
                <w:rFonts w:hint="eastAsia" w:ascii="仿宋" w:hAnsi="仿宋" w:eastAsia="仿宋" w:cs="仿宋"/>
                <w:sz w:val="21"/>
                <w:highlight w:val="none"/>
              </w:rPr>
            </w:pPr>
          </w:p>
          <w:p>
            <w:pPr>
              <w:spacing w:line="282" w:lineRule="auto"/>
              <w:rPr>
                <w:rFonts w:hint="eastAsia" w:ascii="仿宋" w:hAnsi="仿宋" w:eastAsia="仿宋" w:cs="仿宋"/>
                <w:sz w:val="21"/>
                <w:highlight w:val="none"/>
              </w:rPr>
            </w:pPr>
          </w:p>
          <w:p>
            <w:pPr>
              <w:spacing w:line="282" w:lineRule="auto"/>
              <w:rPr>
                <w:rFonts w:hint="eastAsia" w:ascii="仿宋" w:hAnsi="仿宋" w:eastAsia="仿宋" w:cs="仿宋"/>
                <w:sz w:val="21"/>
                <w:highlight w:val="none"/>
              </w:rPr>
            </w:pPr>
          </w:p>
          <w:p>
            <w:pPr>
              <w:spacing w:line="283" w:lineRule="auto"/>
              <w:rPr>
                <w:rFonts w:hint="eastAsia" w:ascii="仿宋" w:hAnsi="仿宋" w:eastAsia="仿宋" w:cs="仿宋"/>
                <w:sz w:val="21"/>
                <w:highlight w:val="none"/>
              </w:rPr>
            </w:pPr>
          </w:p>
          <w:p>
            <w:pPr>
              <w:pStyle w:val="40"/>
              <w:spacing w:before="68" w:line="261" w:lineRule="auto"/>
              <w:ind w:left="315" w:right="273" w:firstLine="150"/>
              <w:rPr>
                <w:rFonts w:hint="eastAsia" w:ascii="仿宋" w:hAnsi="仿宋" w:eastAsia="仿宋" w:cs="仿宋"/>
                <w:highlight w:val="none"/>
              </w:rPr>
            </w:pPr>
            <w:r>
              <w:rPr>
                <w:rFonts w:hint="eastAsia" w:ascii="仿宋" w:hAnsi="仿宋" w:eastAsia="仿宋" w:cs="仿宋"/>
                <w:spacing w:val="-3"/>
                <w:highlight w:val="none"/>
              </w:rPr>
              <w:t>企业简介</w:t>
            </w:r>
            <w:r>
              <w:rPr>
                <w:rFonts w:hint="eastAsia" w:ascii="仿宋" w:hAnsi="仿宋" w:eastAsia="仿宋" w:cs="仿宋"/>
                <w:highlight w:val="none"/>
              </w:rPr>
              <w:t xml:space="preserve">  </w:t>
            </w:r>
            <w:r>
              <w:rPr>
                <w:rFonts w:hint="eastAsia" w:ascii="仿宋" w:hAnsi="仿宋" w:eastAsia="仿宋" w:cs="仿宋"/>
                <w:spacing w:val="-7"/>
                <w:highlight w:val="none"/>
              </w:rPr>
              <w:t>(800</w:t>
            </w:r>
            <w:r>
              <w:rPr>
                <w:rFonts w:hint="eastAsia" w:ascii="仿宋" w:hAnsi="仿宋" w:eastAsia="仿宋" w:cs="仿宋"/>
                <w:spacing w:val="-43"/>
                <w:highlight w:val="none"/>
              </w:rPr>
              <w:t xml:space="preserve"> </w:t>
            </w:r>
            <w:r>
              <w:rPr>
                <w:rFonts w:hint="eastAsia" w:ascii="仿宋" w:hAnsi="仿宋" w:eastAsia="仿宋" w:cs="仿宋"/>
                <w:spacing w:val="-7"/>
                <w:highlight w:val="none"/>
              </w:rPr>
              <w:t>字以内)</w:t>
            </w:r>
          </w:p>
        </w:tc>
        <w:tc>
          <w:tcPr>
            <w:tcW w:w="6897" w:type="dxa"/>
            <w:gridSpan w:val="3"/>
            <w:vAlign w:val="top"/>
          </w:tcPr>
          <w:p>
            <w:pPr>
              <w:rPr>
                <w:rFonts w:hint="eastAsia" w:ascii="仿宋" w:hAnsi="仿宋" w:eastAsia="仿宋" w:cs="仿宋"/>
                <w:sz w:val="21"/>
                <w:highlight w:val="none"/>
              </w:rPr>
            </w:pPr>
          </w:p>
        </w:tc>
      </w:tr>
    </w:tbl>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p>
    <w:p>
      <w:pPr>
        <w:rPr>
          <w:rFonts w:hint="eastAsia" w:ascii="仿宋" w:hAnsi="仿宋" w:eastAsia="仿宋" w:cs="仿宋"/>
          <w:b/>
          <w:bCs/>
          <w:kern w:val="2"/>
          <w:sz w:val="24"/>
          <w:szCs w:val="24"/>
          <w:highlight w:val="none"/>
          <w:lang w:val="en-US" w:eastAsia="zh-CN" w:bidi="ar-SA"/>
        </w:rPr>
      </w:pPr>
    </w:p>
    <w:p>
      <w:pPr>
        <w:rPr>
          <w:rFonts w:hint="eastAsia" w:ascii="仿宋" w:hAnsi="仿宋" w:eastAsia="仿宋" w:cs="仿宋"/>
          <w:b/>
          <w:bCs/>
          <w:kern w:val="2"/>
          <w:sz w:val="24"/>
          <w:szCs w:val="24"/>
          <w:highlight w:val="none"/>
          <w:lang w:val="en-US" w:eastAsia="zh-CN" w:bidi="ar-SA"/>
        </w:rPr>
      </w:pPr>
    </w:p>
    <w:p>
      <w:pPr>
        <w:rPr>
          <w:rFonts w:hint="eastAsia" w:ascii="仿宋" w:hAnsi="仿宋" w:eastAsia="仿宋" w:cs="仿宋"/>
          <w:b/>
          <w:bCs/>
          <w:kern w:val="2"/>
          <w:sz w:val="24"/>
          <w:szCs w:val="24"/>
          <w:highlight w:val="none"/>
          <w:lang w:val="en-US" w:eastAsia="zh-CN" w:bidi="ar-SA"/>
        </w:rPr>
      </w:pPr>
    </w:p>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color w:val="auto"/>
          <w:sz w:val="24"/>
          <w:szCs w:val="24"/>
          <w:highlight w:val="none"/>
          <w:u w:val="single"/>
          <w:lang w:val="en-US" w:eastAsia="zh-CN"/>
        </w:rPr>
        <w:t xml:space="preserve">  2026年南方电网数据平台与安全（广东）有限公司数据库投标寻源项目  </w:t>
      </w:r>
      <w:r>
        <w:rPr>
          <w:rFonts w:hint="eastAsia" w:ascii="仿宋" w:hAnsi="仿宋" w:eastAsia="仿宋" w:cs="仿宋"/>
          <w:color w:val="auto"/>
          <w:sz w:val="24"/>
          <w:szCs w:val="24"/>
          <w:highlight w:val="none"/>
          <w:lang w:val="en-US" w:eastAsia="zh-CN"/>
        </w:rPr>
        <w:t>中选后，需全力配合贵司开展寻源准备工作，并提供针对满足“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auto"/>
          <w:sz w:val="24"/>
          <w:szCs w:val="24"/>
          <w:highlight w:val="none"/>
          <w:u w:val="single"/>
          <w:lang w:val="en-US" w:eastAsia="zh-CN"/>
        </w:rPr>
        <w:t>（供应商请填写投标项目名称）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pStyle w:val="13"/>
        <w:spacing w:line="360" w:lineRule="auto"/>
        <w:rPr>
          <w:rFonts w:hint="eastAsia" w:ascii="仿宋" w:hAnsi="仿宋" w:eastAsia="仿宋" w:cs="仿宋"/>
          <w:sz w:val="24"/>
          <w:highlight w:val="none"/>
        </w:rPr>
      </w:pPr>
    </w:p>
    <w:p>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我单位参与寻源</w:t>
      </w:r>
      <w:r>
        <w:rPr>
          <w:rFonts w:hint="eastAsia" w:ascii="仿宋" w:hAnsi="仿宋" w:eastAsia="仿宋" w:cs="仿宋"/>
          <w:sz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2026年南方电网数据平台与安全（广东）有限公司数据库投标寻源项目</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5"/>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5"/>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（经销商名称）</w:t>
      </w:r>
      <w:r>
        <w:rPr>
          <w:rFonts w:hint="eastAsia" w:ascii="仿宋" w:hAnsi="仿宋" w:eastAsia="仿宋" w:cs="仿宋"/>
          <w:color w:val="auto"/>
          <w:sz w:val="24"/>
          <w:szCs w:val="24"/>
          <w:highlight w:val="none"/>
          <w:u w:val="none"/>
          <w:lang w:val="en-US" w:eastAsia="zh-CN"/>
        </w:rPr>
        <w:t>负责本公司参与</w:t>
      </w:r>
      <w:r>
        <w:rPr>
          <w:rFonts w:hint="eastAsia" w:ascii="仿宋" w:hAnsi="仿宋" w:eastAsia="仿宋" w:cs="仿宋"/>
          <w:color w:val="auto"/>
          <w:sz w:val="24"/>
          <w:szCs w:val="24"/>
          <w:highlight w:val="none"/>
          <w:u w:val="single"/>
          <w:lang w:val="en-US" w:eastAsia="zh-CN"/>
        </w:rPr>
        <w:t xml:space="preserve">  2026年南方电网数据平台与安全（广东）有限公司数据库投标寻源项目  </w:t>
      </w:r>
      <w:r>
        <w:rPr>
          <w:rFonts w:hint="eastAsia" w:ascii="仿宋" w:hAnsi="仿宋" w:eastAsia="仿宋" w:cs="仿宋"/>
          <w:sz w:val="24"/>
          <w:highlight w:val="none"/>
        </w:rPr>
        <w:t>项目</w:t>
      </w:r>
      <w:r>
        <w:rPr>
          <w:rFonts w:hint="eastAsia" w:ascii="仿宋" w:hAnsi="仿宋" w:eastAsia="仿宋" w:cs="仿宋"/>
          <w:color w:val="auto"/>
          <w:sz w:val="24"/>
          <w:szCs w:val="24"/>
          <w:highlight w:val="none"/>
          <w:u w:val="none"/>
          <w:lang w:val="en-US" w:eastAsia="zh-CN"/>
        </w:rPr>
        <w:t>中关系型数据库产品销售相关业务，全权处理我司产品销售过程中的商务谈判、合同签订等事宜，由于销售本公司产品所产生的相关责任由本公司承担。</w:t>
      </w:r>
    </w:p>
    <w:p>
      <w:pPr>
        <w:pStyle w:val="13"/>
        <w:spacing w:before="91" w:line="360" w:lineRule="auto"/>
        <w:ind w:left="25" w:firstLine="420"/>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授权期间：自本授权书自我司签字盖章之日起效，直至本项目寻源活动结束或终止。</w:t>
      </w: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00" w:firstLineChars="20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制造商名称：</w:t>
      </w:r>
      <w:r>
        <w:rPr>
          <w:rFonts w:hint="eastAsia" w:ascii="仿宋" w:hAnsi="仿宋" w:eastAsia="仿宋" w:cs="仿宋"/>
          <w:b w:val="0"/>
          <w:bCs w:val="0"/>
          <w:sz w:val="24"/>
          <w:szCs w:val="24"/>
          <w:highlight w:val="none"/>
        </w:rPr>
        <w:t>（公章或电子签章）</w:t>
      </w:r>
      <w:r>
        <w:rPr>
          <w:rFonts w:hint="eastAsia" w:ascii="仿宋" w:hAnsi="仿宋" w:eastAsia="仿宋" w:cs="仿宋"/>
          <w:b w:val="0"/>
          <w:bCs w:val="0"/>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b w:val="0"/>
          <w:bCs w:val="0"/>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rPr>
          <w:rFonts w:hint="eastAsia" w:ascii="仿宋" w:hAnsi="仿宋" w:eastAsia="仿宋" w:cs="仿宋"/>
          <w:i/>
          <w:iCs/>
          <w:sz w:val="24"/>
          <w:szCs w:val="24"/>
          <w:highlight w:val="none"/>
          <w:u w:val="single"/>
          <w:lang w:eastAsia="zh-CN"/>
        </w:rPr>
      </w:pPr>
      <w:r>
        <w:rPr>
          <w:rFonts w:hint="eastAsia" w:ascii="仿宋" w:hAnsi="仿宋" w:eastAsia="仿宋" w:cs="仿宋"/>
          <w:i/>
          <w:iCs/>
          <w:sz w:val="24"/>
          <w:szCs w:val="24"/>
          <w:highlight w:val="none"/>
          <w:u w:val="single"/>
          <w:lang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1.1.8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在此处提供对应证明材料。</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keepNext w:val="0"/>
        <w:keepLines w:val="0"/>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名称），中华人民共和国合法企业，法定地址：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p>
      <w:pPr>
        <w:keepNext w:val="0"/>
        <w:keepLines w:val="0"/>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（营业执照法定代表人）特授权</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代表我公司全权办理</w:t>
      </w:r>
      <w:r>
        <w:rPr>
          <w:rFonts w:hint="eastAsia" w:ascii="仿宋" w:hAnsi="仿宋" w:eastAsia="仿宋" w:cs="仿宋"/>
          <w:color w:val="000000"/>
          <w:sz w:val="24"/>
          <w:highlight w:val="none"/>
          <w:lang w:eastAsia="zh-CN"/>
        </w:rPr>
        <w:t>2026年南方电网数据平台与安全（广东）有限公司数据库投标寻源项目</w:t>
      </w:r>
      <w:r>
        <w:rPr>
          <w:rFonts w:hint="eastAsia" w:ascii="仿宋" w:hAnsi="仿宋" w:eastAsia="仿宋" w:cs="仿宋"/>
          <w:color w:val="000000"/>
          <w:sz w:val="24"/>
          <w:highlight w:val="none"/>
        </w:rPr>
        <w:t>的</w:t>
      </w:r>
      <w:r>
        <w:rPr>
          <w:rFonts w:hint="eastAsia" w:ascii="仿宋" w:hAnsi="仿宋" w:eastAsia="仿宋" w:cs="仿宋"/>
          <w:color w:val="000000"/>
          <w:sz w:val="24"/>
          <w:highlight w:val="none"/>
          <w:lang w:eastAsia="zh-CN"/>
        </w:rPr>
        <w:t>寻源</w:t>
      </w:r>
      <w:r>
        <w:rPr>
          <w:rFonts w:hint="eastAsia" w:ascii="仿宋" w:hAnsi="仿宋" w:eastAsia="仿宋" w:cs="仿宋"/>
          <w:color w:val="000000"/>
          <w:sz w:val="24"/>
          <w:highlight w:val="none"/>
        </w:rPr>
        <w:t>、谈判、签约、执行等具体工作，并签署全部有关的文件、协议及合同。</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我公司对被授权人签署的所有文件、协议及合同负全部责任。</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w:t>
      </w:r>
      <w:r>
        <w:rPr>
          <w:rFonts w:hint="eastAsia" w:ascii="仿宋" w:hAnsi="仿宋" w:eastAsia="仿宋" w:cs="仿宋"/>
          <w:color w:val="000000"/>
          <w:sz w:val="24"/>
          <w:highlight w:val="none"/>
          <w:lang w:val="en-US" w:eastAsia="zh-CN"/>
        </w:rPr>
        <w:t>寻源</w:t>
      </w:r>
      <w:r>
        <w:rPr>
          <w:rFonts w:hint="eastAsia" w:ascii="仿宋" w:hAnsi="仿宋" w:eastAsia="仿宋" w:cs="仿宋"/>
          <w:color w:val="000000"/>
          <w:sz w:val="24"/>
          <w:highlight w:val="none"/>
        </w:rPr>
        <w:t>服务单位收到撤销本授权的通知以前，本授权书一直有效。被授权人签署的所有文件、协议和合同（在本授权书有效期内签署的）不因授权的撤销而失效。</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（3）“授权人（法定代表人）签名（或签章）”和“被授权人签名（或签章）”需打印本页“法定代表人授权书”后签字并盖公章扫描上传，否则将视为无效响应。</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（被授权人</w:t>
      </w:r>
      <w:r>
        <w:rPr>
          <w:rFonts w:hint="eastAsia" w:ascii="仿宋" w:hAnsi="仿宋" w:eastAsia="仿宋" w:cs="仿宋"/>
          <w:b w:val="0"/>
          <w:bCs w:val="0"/>
          <w:color w:val="auto"/>
          <w:sz w:val="24"/>
          <w:szCs w:val="24"/>
          <w:highlight w:val="none"/>
          <w:lang w:val="en-US" w:eastAsia="zh-CN"/>
        </w:rPr>
        <w:t>姓名）前来</w:t>
      </w:r>
      <w:r>
        <w:rPr>
          <w:rFonts w:hint="eastAsia" w:ascii="仿宋" w:hAnsi="仿宋" w:eastAsia="仿宋" w:cs="仿宋"/>
          <w:b w:val="0"/>
          <w:bCs w:val="0"/>
          <w:color w:val="auto"/>
          <w:sz w:val="24"/>
          <w:szCs w:val="24"/>
          <w:highlight w:val="none"/>
          <w:u w:val="none"/>
          <w:lang w:val="en-US" w:eastAsia="zh-CN"/>
        </w:rPr>
        <w:t>参加</w:t>
      </w:r>
      <w:r>
        <w:rPr>
          <w:rFonts w:hint="eastAsia" w:ascii="仿宋" w:hAnsi="仿宋" w:eastAsia="仿宋" w:cs="仿宋"/>
          <w:b w:val="0"/>
          <w:bCs w:val="0"/>
          <w:i/>
          <w:iCs/>
          <w:color w:val="auto"/>
          <w:kern w:val="0"/>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u w:val="single"/>
          <w:lang w:val="en-US" w:eastAsia="zh-CN"/>
        </w:rPr>
        <w:t>2026年南方电网数据平台与安全（广东）有限公司数据库投标寻源项目</w:t>
      </w:r>
      <w:r>
        <w:rPr>
          <w:rFonts w:hint="eastAsia" w:ascii="仿宋" w:hAnsi="仿宋" w:eastAsia="仿宋" w:cs="仿宋"/>
          <w:b w:val="0"/>
          <w:bCs w:val="0"/>
          <w:i/>
          <w:iCs/>
          <w:color w:val="auto"/>
          <w:kern w:val="0"/>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u w:val="none"/>
          <w:lang w:val="en-US" w:eastAsia="zh-CN"/>
        </w:rPr>
        <w:t>项目中</w:t>
      </w:r>
      <w:r>
        <w:rPr>
          <w:rFonts w:hint="eastAsia" w:ascii="仿宋" w:hAnsi="仿宋" w:eastAsia="仿宋" w:cs="仿宋"/>
          <w:b w:val="0"/>
          <w:bCs w:val="0"/>
          <w:color w:val="auto"/>
          <w:sz w:val="24"/>
          <w:szCs w:val="24"/>
          <w:highlight w:val="none"/>
          <w:u w:val="single"/>
          <w:lang w:val="en-US" w:eastAsia="zh-CN"/>
        </w:rPr>
        <w:t xml:space="preserve">   关系型数据库  </w:t>
      </w:r>
      <w:r>
        <w:rPr>
          <w:rFonts w:hint="eastAsia" w:ascii="仿宋" w:hAnsi="仿宋" w:eastAsia="仿宋" w:cs="仿宋"/>
          <w:b w:val="0"/>
          <w:bCs w:val="0"/>
          <w:i/>
          <w:iCs/>
          <w:color w:val="auto"/>
          <w:kern w:val="0"/>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u w:val="none"/>
          <w:lang w:val="en-US" w:eastAsia="zh-CN"/>
        </w:rPr>
        <w:t>产品</w:t>
      </w:r>
      <w:r>
        <w:rPr>
          <w:rFonts w:hint="eastAsia" w:ascii="仿宋" w:hAnsi="仿宋" w:eastAsia="仿宋" w:cs="仿宋"/>
          <w:b w:val="0"/>
          <w:bCs w:val="0"/>
          <w:color w:val="auto"/>
          <w:sz w:val="24"/>
          <w:szCs w:val="24"/>
          <w:highlight w:val="none"/>
          <w:lang w:val="en-US" w:eastAsia="zh-CN"/>
        </w:rPr>
        <w:t>的投标、谈判、签约、执行等具体工作</w:t>
      </w:r>
      <w:r>
        <w:rPr>
          <w:rFonts w:hint="eastAsia" w:ascii="仿宋" w:hAnsi="仿宋" w:eastAsia="仿宋" w:cs="仿宋"/>
          <w:b w:val="0"/>
          <w:bCs w:val="0"/>
          <w:color w:val="000000"/>
          <w:sz w:val="24"/>
          <w:szCs w:val="24"/>
          <w:highlight w:val="none"/>
          <w:lang w:val="en-US" w:eastAsia="zh-CN"/>
        </w:rPr>
        <w:t>。</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w:t>
      </w:r>
      <w:r>
        <w:rPr>
          <w:rFonts w:hint="eastAsia" w:ascii="仿宋" w:hAnsi="仿宋" w:eastAsia="仿宋" w:cs="仿宋"/>
          <w:b w:val="0"/>
          <w:bCs w:val="0"/>
          <w:color w:val="auto"/>
          <w:sz w:val="24"/>
          <w:szCs w:val="24"/>
          <w:highlight w:val="none"/>
          <w:lang w:val="en-US" w:eastAsia="zh-CN"/>
        </w:rPr>
        <w:t>诺</w:t>
      </w:r>
      <w:r>
        <w:rPr>
          <w:rFonts w:hint="eastAsia" w:ascii="仿宋" w:hAnsi="仿宋" w:eastAsia="仿宋" w:cs="仿宋"/>
          <w:b w:val="0"/>
          <w:bCs w:val="0"/>
          <w:i/>
          <w:iCs/>
          <w:color w:val="auto"/>
          <w:kern w:val="0"/>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u w:val="single"/>
          <w:lang w:val="en-US" w:eastAsia="zh-CN"/>
        </w:rPr>
        <w:t>2026年南方电网数据平台与安全（广东）有限公司数据库投标寻源项目</w:t>
      </w:r>
      <w:r>
        <w:rPr>
          <w:rFonts w:hint="eastAsia" w:ascii="仿宋" w:hAnsi="仿宋" w:eastAsia="仿宋" w:cs="仿宋"/>
          <w:b w:val="0"/>
          <w:bCs w:val="0"/>
          <w:i/>
          <w:iCs/>
          <w:color w:val="auto"/>
          <w:kern w:val="0"/>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u w:val="none"/>
          <w:lang w:val="en-US" w:eastAsia="zh-CN"/>
        </w:rPr>
        <w:t>项目中</w:t>
      </w:r>
      <w:r>
        <w:rPr>
          <w:rFonts w:hint="eastAsia" w:ascii="仿宋" w:hAnsi="仿宋" w:eastAsia="仿宋" w:cs="仿宋"/>
          <w:b w:val="0"/>
          <w:bCs w:val="0"/>
          <w:color w:val="auto"/>
          <w:sz w:val="24"/>
          <w:szCs w:val="24"/>
          <w:highlight w:val="none"/>
          <w:u w:val="single"/>
          <w:lang w:val="en-US" w:eastAsia="zh-CN"/>
        </w:rPr>
        <w:t xml:space="preserve">    关系型数据库    </w:t>
      </w:r>
      <w:r>
        <w:rPr>
          <w:rFonts w:hint="eastAsia" w:ascii="仿宋" w:hAnsi="仿宋" w:eastAsia="仿宋" w:cs="仿宋"/>
          <w:b w:val="0"/>
          <w:bCs w:val="0"/>
          <w:i/>
          <w:iCs/>
          <w:color w:val="auto"/>
          <w:kern w:val="0"/>
          <w:sz w:val="24"/>
          <w:szCs w:val="24"/>
          <w:highlight w:val="none"/>
          <w:u w:val="single"/>
          <w:lang w:val="en-US" w:eastAsia="zh-CN" w:bidi="ar"/>
        </w:rPr>
        <w:t xml:space="preserve"> </w:t>
      </w:r>
      <w:r>
        <w:rPr>
          <w:rFonts w:hint="eastAsia" w:ascii="仿宋" w:hAnsi="仿宋" w:eastAsia="仿宋" w:cs="仿宋"/>
          <w:b w:val="0"/>
          <w:bCs w:val="0"/>
          <w:color w:val="auto"/>
          <w:sz w:val="24"/>
          <w:szCs w:val="24"/>
          <w:highlight w:val="none"/>
          <w:u w:val="none"/>
          <w:lang w:val="en-US" w:eastAsia="zh-CN"/>
        </w:rPr>
        <w:t>产品</w:t>
      </w:r>
      <w:r>
        <w:rPr>
          <w:rFonts w:hint="eastAsia" w:ascii="仿宋" w:hAnsi="仿宋" w:eastAsia="仿宋" w:cs="仿宋"/>
          <w:b w:val="0"/>
          <w:bCs w:val="0"/>
          <w:color w:val="auto"/>
          <w:sz w:val="24"/>
          <w:szCs w:val="24"/>
          <w:highlight w:val="none"/>
          <w:lang w:val="en-US" w:eastAsia="zh-CN"/>
        </w:rPr>
        <w:t>中，本项目所提供产品满足自主可控的要求，符合南方电网相关的数据安</w:t>
      </w:r>
      <w:r>
        <w:rPr>
          <w:rFonts w:hint="eastAsia" w:ascii="仿宋" w:hAnsi="仿宋" w:eastAsia="仿宋" w:cs="仿宋"/>
          <w:color w:val="auto"/>
          <w:sz w:val="24"/>
          <w:szCs w:val="24"/>
          <w:highlight w:val="none"/>
          <w:lang w:val="en-US" w:eastAsia="zh-CN"/>
        </w:rPr>
        <w:t>全标准和法</w:t>
      </w:r>
      <w:r>
        <w:rPr>
          <w:rFonts w:hint="eastAsia" w:ascii="仿宋" w:hAnsi="仿宋" w:eastAsia="仿宋" w:cs="仿宋"/>
          <w:sz w:val="24"/>
          <w:szCs w:val="24"/>
          <w:highlight w:val="none"/>
          <w:lang w:val="en-US" w:eastAsia="zh-CN"/>
        </w:rPr>
        <w:t>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1.1.13设备制造商授权书及承诺书（格式十）</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致：南方电网数据平台与安全（广东）有限公司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我们</w:t>
      </w:r>
      <w:r>
        <w:rPr>
          <w:rFonts w:hint="eastAsia" w:ascii="仿宋" w:hAnsi="仿宋" w:eastAsia="仿宋" w:cs="仿宋"/>
          <w:color w:val="auto"/>
          <w:sz w:val="24"/>
          <w:szCs w:val="24"/>
          <w:highlight w:val="none"/>
          <w:u w:val="single"/>
          <w:lang w:val="en-US" w:eastAsia="zh-CN"/>
        </w:rPr>
        <w:t xml:space="preserve">   （ 制造商名称  ）    </w:t>
      </w:r>
      <w:r>
        <w:rPr>
          <w:rFonts w:hint="eastAsia" w:ascii="仿宋" w:hAnsi="仿宋" w:eastAsia="仿宋" w:cs="仿宋"/>
          <w:color w:val="auto"/>
          <w:sz w:val="24"/>
          <w:szCs w:val="24"/>
          <w:highlight w:val="none"/>
          <w:lang w:val="en-US" w:eastAsia="zh-CN"/>
        </w:rPr>
        <w:t>是按</w:t>
      </w:r>
      <w:r>
        <w:rPr>
          <w:rFonts w:hint="eastAsia" w:ascii="仿宋" w:hAnsi="仿宋" w:eastAsia="仿宋" w:cs="仿宋"/>
          <w:color w:val="auto"/>
          <w:sz w:val="24"/>
          <w:szCs w:val="24"/>
          <w:highlight w:val="none"/>
          <w:u w:val="single"/>
          <w:lang w:val="en-US" w:eastAsia="zh-CN"/>
        </w:rPr>
        <w:t>（国家名称）</w:t>
      </w:r>
      <w:r>
        <w:rPr>
          <w:rFonts w:hint="eastAsia" w:ascii="仿宋" w:hAnsi="仿宋" w:eastAsia="仿宋" w:cs="仿宋"/>
          <w:color w:val="auto"/>
          <w:sz w:val="24"/>
          <w:szCs w:val="24"/>
          <w:highlight w:val="none"/>
          <w:lang w:val="en-US" w:eastAsia="zh-CN"/>
        </w:rPr>
        <w:t xml:space="preserve">法律成立的一家公司，主要营业地址设在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_____________。兹唯一授权按（国家名称）法律成立的、主要营业地址在</w:t>
      </w:r>
      <w:r>
        <w:rPr>
          <w:rFonts w:hint="eastAsia" w:ascii="仿宋" w:hAnsi="仿宋" w:eastAsia="仿宋" w:cs="仿宋"/>
          <w:color w:val="auto"/>
          <w:sz w:val="24"/>
          <w:szCs w:val="24"/>
          <w:highlight w:val="none"/>
          <w:u w:val="single"/>
          <w:lang w:val="en-US" w:eastAsia="zh-CN"/>
        </w:rPr>
        <w:t>广州市黄埔区光谱中路11号云升科学园Ｃ栋的南方电网数据平台与安全（广东）有限公司</w:t>
      </w:r>
      <w:r>
        <w:rPr>
          <w:rFonts w:hint="eastAsia" w:ascii="仿宋" w:hAnsi="仿宋" w:eastAsia="仿宋" w:cs="仿宋"/>
          <w:color w:val="auto"/>
          <w:sz w:val="24"/>
          <w:szCs w:val="24"/>
          <w:highlight w:val="none"/>
          <w:lang w:val="en-US" w:eastAsia="zh-CN"/>
        </w:rPr>
        <w:t xml:space="preserve">进行下列有效活动：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auto"/>
          <w:sz w:val="24"/>
          <w:szCs w:val="24"/>
          <w:highlight w:val="none"/>
          <w:lang w:val="en-US" w:eastAsia="zh-CN"/>
        </w:rPr>
        <w:t>代表我方办理中国南方电网有限公司关于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auto"/>
          <w:sz w:val="24"/>
          <w:szCs w:val="24"/>
          <w:highlight w:val="none"/>
          <w:u w:val="single"/>
          <w:lang w:val="en-US" w:eastAsia="zh-CN"/>
        </w:rPr>
        <w:t xml:space="preserve">（请填写拟投项目名称）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（以下简称本项目）要求采购的由我方制造的货物的有关事宜，并对我方具有约束力。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2.我方保证，</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auto"/>
          <w:sz w:val="24"/>
          <w:szCs w:val="24"/>
          <w:highlight w:val="none"/>
          <w:lang w:val="en-US" w:eastAsia="zh-CN"/>
        </w:rPr>
        <w:t xml:space="preserve">在本项目的响应文件中，报价人对“技术规范书”所有应答是经我方确认的，所投我方各类设备的品牌、型号、技术性能是经我方确认的，可以满足本项目招标文件要求。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3.授权有效期：即日起至本项目的框架有效期结束。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兹确认</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auto"/>
          <w:sz w:val="24"/>
          <w:szCs w:val="24"/>
          <w:highlight w:val="none"/>
          <w:lang w:val="en-US" w:eastAsia="zh-CN"/>
        </w:rPr>
        <w:t xml:space="preserve">依次合法地办理一切事宜。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我方于    年     月      日签署本文件，以此为证。 </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p>
    <w:p>
      <w:pPr>
        <w:keepNext w:val="0"/>
        <w:keepLines w:val="0"/>
        <w:widowControl/>
        <w:suppressLineNumbers w:val="0"/>
        <w:jc w:val="righ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设备制造商：</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sz w:val="24"/>
          <w:szCs w:val="24"/>
          <w:highlight w:val="none"/>
        </w:rPr>
        <w:t>（公章或电子签章）</w:t>
      </w:r>
      <w:r>
        <w:rPr>
          <w:rFonts w:hint="eastAsia" w:ascii="仿宋" w:hAnsi="仿宋" w:eastAsia="仿宋" w:cs="仿宋"/>
          <w:color w:val="000000"/>
          <w:kern w:val="0"/>
          <w:sz w:val="24"/>
          <w:szCs w:val="24"/>
          <w:highlight w:val="none"/>
          <w:lang w:val="en-US" w:eastAsia="zh-CN" w:bidi="ar"/>
        </w:rPr>
        <w:t xml:space="preserve"> </w:t>
      </w:r>
    </w:p>
    <w:p>
      <w:pPr>
        <w:keepNext w:val="0"/>
        <w:keepLines w:val="0"/>
        <w:widowControl/>
        <w:suppressLineNumbers w:val="0"/>
        <w:jc w:val="right"/>
        <w:rPr>
          <w:rFonts w:hint="eastAsia" w:ascii="仿宋" w:hAnsi="仿宋" w:eastAsia="仿宋" w:cs="仿宋"/>
          <w:color w:val="000000"/>
          <w:kern w:val="0"/>
          <w:sz w:val="24"/>
          <w:szCs w:val="24"/>
          <w:highlight w:val="none"/>
          <w:u w:val="none"/>
          <w:lang w:val="en-US" w:eastAsia="zh-CN" w:bidi="ar"/>
        </w:rPr>
      </w:pPr>
      <w:r>
        <w:rPr>
          <w:rFonts w:hint="eastAsia" w:ascii="仿宋" w:hAnsi="仿宋" w:eastAsia="仿宋" w:cs="仿宋"/>
          <w:color w:val="000000"/>
          <w:kern w:val="0"/>
          <w:sz w:val="24"/>
          <w:szCs w:val="24"/>
          <w:highlight w:val="none"/>
          <w:lang w:val="en-US" w:eastAsia="zh-CN" w:bidi="ar"/>
        </w:rPr>
        <w:t xml:space="preserve">日期： </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u w:val="none"/>
          <w:lang w:val="en-US" w:eastAsia="zh-CN" w:bidi="ar"/>
        </w:rPr>
        <w:t>年</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u w:val="none"/>
          <w:lang w:val="en-US" w:eastAsia="zh-CN" w:bidi="ar"/>
        </w:rPr>
        <w:t>月</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u w:val="none"/>
          <w:lang w:val="en-US" w:eastAsia="zh-CN" w:bidi="ar"/>
        </w:rPr>
        <w:t>日</w:t>
      </w:r>
    </w:p>
    <w:p>
      <w:pPr>
        <w:keepNext w:val="0"/>
        <w:keepLines w:val="0"/>
        <w:widowControl/>
        <w:suppressLineNumbers w:val="0"/>
        <w:jc w:val="right"/>
        <w:rPr>
          <w:rFonts w:hint="eastAsia" w:ascii="仿宋" w:hAnsi="仿宋" w:eastAsia="仿宋" w:cs="仿宋"/>
          <w:color w:val="000000"/>
          <w:kern w:val="0"/>
          <w:sz w:val="24"/>
          <w:szCs w:val="24"/>
          <w:highlight w:val="none"/>
          <w:u w:val="none"/>
          <w:lang w:val="en-US" w:eastAsia="zh-CN" w:bidi="ar"/>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1.1.14其他（如有）</w:t>
      </w:r>
    </w:p>
    <w:p>
      <w:pPr>
        <w:keepNext w:val="0"/>
        <w:keepLines w:val="0"/>
        <w:widowControl/>
        <w:suppressLineNumbers w:val="0"/>
        <w:jc w:val="left"/>
        <w:rPr>
          <w:rFonts w:hint="eastAsia" w:ascii="仿宋" w:hAnsi="仿宋" w:eastAsia="仿宋" w:cs="仿宋"/>
          <w:color w:val="000000"/>
          <w:kern w:val="0"/>
          <w:sz w:val="24"/>
          <w:szCs w:val="24"/>
          <w:highlight w:val="none"/>
          <w:u w:val="none"/>
          <w:lang w:val="en-US" w:eastAsia="zh-CN" w:bidi="ar"/>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w:t>
      </w: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2.1.1质量管理体系认证等有效证明文件</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2.1.2环境管理体系认证等有效证明文件</w:t>
      </w:r>
    </w:p>
    <w:p>
      <w:pPr>
        <w:spacing w:beforeLines="0" w:afterLines="0" w:line="360" w:lineRule="auto"/>
        <w:rPr>
          <w:rFonts w:hint="eastAsia" w:ascii="仿宋" w:hAnsi="仿宋" w:eastAsia="仿宋" w:cs="仿宋"/>
          <w:sz w:val="24"/>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（说明：根据询价内容及要求，提供制造商（原厂）环境管理体系认证及其他相关资质等。）</w:t>
      </w: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2.1.3职业健康安全管理体系认证等有效证明文件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（说明：根据询价内容及要求，提供制造商（原厂）职业健康安全管理体系认证及其他相关资质等。）</w:t>
      </w: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spacing w:beforeLines="0" w:afterLines="0"/>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2.1.4信息安全管理体系认证等有效证明文件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（说明：根据询价内容及要求，提供制造商（原厂）信息安全管理体系认证及其他相关资质等。）</w:t>
      </w: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2.1.5软件成熟度认证等有效证明文件</w:t>
      </w:r>
    </w:p>
    <w:p>
      <w:pPr>
        <w:spacing w:beforeLines="0" w:afterLines="0"/>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（说明：根据询价内容及要求，提供制造商（原厂）软件成熟度认证及其他相关资质等。）</w:t>
      </w:r>
    </w:p>
    <w:p>
      <w:pPr>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pStyle w:val="13"/>
        <w:spacing w:beforeLines="0" w:afterLines="0"/>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2.1.6其他相关资质等（如有）</w:t>
      </w:r>
    </w:p>
    <w:p>
      <w:pPr>
        <w:spacing w:beforeLines="0" w:afterLines="0"/>
        <w:rPr>
          <w:rFonts w:hint="eastAsia"/>
          <w:sz w:val="21"/>
          <w:szCs w:val="24"/>
          <w:highlight w:val="none"/>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2.2.1质量管理体系认证等有效证明文件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（说明：根据询价内容及要求，提供被授权经销商质量管理体系认证及其他相关资质等，若是制造商作为本次寻源的响应方的，则无需填写。）</w:t>
      </w: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2.2.2环境管理体系认证等有效证明文件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（说明：根据询价内容及要求，提供被授权经销商环境管理体系认证及其他相关资质等，若是制造商作为本次寻源的响应方的，则无需填写。）</w:t>
      </w: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2.2.3职业健康安全管理体系认证等有效证明文件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（说明：根据询价内容及要求，提供被授权经销商职业健康安全管理体系认证及其他相关资质等，若是制造商作为本次寻源的响应方的，则无需填写。）</w:t>
      </w: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pStyle w:val="13"/>
        <w:spacing w:beforeLines="0" w:afterLines="0"/>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2.2.4信息安全管理体系认证等有效证明文件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（说明：根据询价内容及要求，提供被授权经销商信息安全管理体系认证及其他相关资质等，若是制造商作为本次寻源的响应方的，则无需填写。）</w:t>
      </w: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2.2.5软件成熟度认证等有效证明文件</w:t>
      </w:r>
    </w:p>
    <w:p>
      <w:pPr>
        <w:spacing w:beforeLines="0" w:afterLines="0"/>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（说明：根据询价内容及要求，提供制造商（原厂）软件成熟度认证及其他相关资质等。）</w:t>
      </w: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spacing w:beforeLines="0" w:afterLines="0" w:line="360" w:lineRule="auto"/>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2.2.6其他相关资质等（如有）</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numPr>
          <w:ilvl w:val="0"/>
          <w:numId w:val="0"/>
        </w:numPr>
        <w:spacing w:line="360" w:lineRule="auto"/>
        <w:ind w:leftChars="0"/>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注：1.请提供经会计师事务所或审计机构审计的近年（具体年份要求见报价人须知前附表）财务会计报表（包括资产负债表、现金流量表、利润表和财务情况说明书以及审计报告），根据财务会计报表数据（对于涉及财务统计归集的，报价人应当提供合并报表数据）填写上表（保留两位小数），并对上表数据的真实性、准确性负责，填报内容与审计报告佐证材料不一致时以佐证材料为准。</w:t>
      </w:r>
    </w:p>
    <w:p>
      <w:pPr>
        <w:numPr>
          <w:ilvl w:val="0"/>
          <w:numId w:val="0"/>
        </w:numPr>
        <w:spacing w:line="360" w:lineRule="auto"/>
        <w:ind w:leftChars="0"/>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2.相关数据应在响应文件中用下划线或方框作标记，以方便查阅。</w:t>
      </w:r>
    </w:p>
    <w:p>
      <w:pPr>
        <w:numPr>
          <w:ilvl w:val="0"/>
          <w:numId w:val="0"/>
        </w:numPr>
        <w:spacing w:line="360" w:lineRule="auto"/>
        <w:ind w:leftChars="0"/>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净资产=总资产-总负债。营业净利率=净利润/营业收入；“营业收入”在利润（分配）表中体现为“主营业务收入”或“营业收入”。净现金流动比率=现金净流量/流动负债；现金净流量，在财务报表中，反映企业本期内净增加或净减少的指标是“现金及现金等价物净增加额”。</w:t>
      </w:r>
    </w:p>
    <w:p>
      <w:pPr>
        <w:numPr>
          <w:ilvl w:val="0"/>
          <w:numId w:val="0"/>
        </w:numPr>
        <w:spacing w:line="360" w:lineRule="auto"/>
        <w:ind w:leftChars="0"/>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4.如响应截止是2026年6月30日及以前，未出具上一年财务报告时，可提供 2022、2023和 2024 年的财务报告；如响应截止为2026年6月30日以后，则需提2023、2024和2025年财务报告。</w:t>
      </w:r>
    </w:p>
    <w:p>
      <w:pPr>
        <w:pStyle w:val="3"/>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eastAsia="zh-CN"/>
        </w:rPr>
        <w:t>四、诚信经营</w:t>
      </w: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outlineLvl w:val="2"/>
        <w:rPr>
          <w:rFonts w:hint="eastAsia" w:ascii="宋体" w:hAnsi="宋体" w:eastAsia="宋体" w:cs="宋体"/>
          <w:kern w:val="2"/>
          <w:sz w:val="21"/>
          <w:szCs w:val="21"/>
          <w:highlight w:val="none"/>
          <w:lang w:val="en-US" w:eastAsia="zh-CN" w:bidi="ar"/>
        </w:rPr>
      </w:pPr>
      <w:r>
        <w:rPr>
          <w:rFonts w:hint="eastAsia" w:ascii="仿宋" w:hAnsi="仿宋" w:eastAsia="仿宋" w:cs="仿宋"/>
          <w:b/>
          <w:bCs/>
          <w:sz w:val="24"/>
          <w:highlight w:val="none"/>
          <w:lang w:val="en-US" w:eastAsia="zh-CN"/>
        </w:rPr>
        <w:t>4.1财务诚信状况</w:t>
      </w:r>
      <w:r>
        <w:rPr>
          <w:rFonts w:hint="eastAsia" w:ascii="宋体" w:hAnsi="宋体" w:eastAsia="宋体" w:cs="宋体"/>
          <w:kern w:val="2"/>
          <w:sz w:val="21"/>
          <w:szCs w:val="21"/>
          <w:highlight w:val="none"/>
          <w:lang w:val="en-US" w:eastAsia="zh-CN" w:bidi="ar"/>
        </w:rPr>
        <w:t xml:space="preserve"> </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rPr>
        <w:t>（说明：提供制造商近三年企业纳税信用等级证明。）</w:t>
      </w:r>
    </w:p>
    <w:p>
      <w:pPr>
        <w:spacing w:line="360" w:lineRule="auto"/>
        <w:outlineLvl w:val="9"/>
        <w:rPr>
          <w:rFonts w:hint="eastAsia" w:ascii="宋体" w:hAnsi="宋体" w:eastAsia="宋体" w:cs="宋体"/>
          <w:kern w:val="2"/>
          <w:sz w:val="21"/>
          <w:szCs w:val="21"/>
          <w:highlight w:val="none"/>
          <w:lang w:val="en-US" w:eastAsia="zh-CN" w:bidi="ar"/>
        </w:rPr>
      </w:pPr>
    </w:p>
    <w:p>
      <w:pPr>
        <w:keepNext w:val="0"/>
        <w:keepLines w:val="0"/>
        <w:widowControl w:val="0"/>
        <w:suppressLineNumbers w:val="0"/>
        <w:autoSpaceDE w:val="0"/>
        <w:autoSpaceDN/>
        <w:spacing w:before="0" w:beforeAutospacing="0" w:after="0" w:afterAutospacing="0" w:line="440" w:lineRule="exact"/>
        <w:ind w:left="0" w:right="0"/>
        <w:jc w:val="left"/>
        <w:rPr>
          <w:rFonts w:hint="eastAsia" w:ascii="宋体" w:hAnsi="宋体" w:eastAsia="宋体" w:cs="宋体"/>
          <w:b w:val="0"/>
          <w:bCs w:val="0"/>
          <w:kern w:val="2"/>
          <w:sz w:val="21"/>
          <w:szCs w:val="21"/>
          <w:highlight w:val="none"/>
        </w:rPr>
      </w:pPr>
      <w:r>
        <w:rPr>
          <w:rFonts w:hint="eastAsia" w:ascii="宋体" w:hAnsi="宋体" w:eastAsia="宋体" w:cs="宋体"/>
          <w:kern w:val="2"/>
          <w:sz w:val="21"/>
          <w:szCs w:val="21"/>
          <w:highlight w:val="none"/>
          <w:lang w:val="en-US" w:eastAsia="zh-CN" w:bidi="ar"/>
        </w:rPr>
        <w:t xml:space="preserve"> </w:t>
      </w:r>
      <w:r>
        <w:rPr>
          <w:rFonts w:hint="eastAsia" w:ascii="宋体" w:hAnsi="宋体" w:cs="宋体"/>
          <w:b w:val="0"/>
          <w:bCs w:val="0"/>
          <w:kern w:val="2"/>
          <w:sz w:val="21"/>
          <w:szCs w:val="21"/>
          <w:highlight w:val="none"/>
          <w:lang w:val="en-US" w:eastAsia="zh-CN" w:bidi="ar"/>
        </w:rPr>
        <w:t>1</w:t>
      </w:r>
      <w:r>
        <w:rPr>
          <w:rFonts w:hint="eastAsia" w:ascii="宋体" w:hAnsi="宋体" w:eastAsia="宋体" w:cs="宋体"/>
          <w:b w:val="0"/>
          <w:bCs w:val="0"/>
          <w:kern w:val="2"/>
          <w:sz w:val="21"/>
          <w:szCs w:val="21"/>
          <w:highlight w:val="none"/>
          <w:lang w:val="en-US" w:eastAsia="zh-CN" w:bidi="ar"/>
        </w:rPr>
        <w:t>.企业纳税信用等级</w:t>
      </w:r>
    </w:p>
    <w:p>
      <w:pPr>
        <w:keepNext w:val="0"/>
        <w:keepLines w:val="0"/>
        <w:widowControl w:val="0"/>
        <w:suppressLineNumbers w:val="0"/>
        <w:autoSpaceDE w:val="0"/>
        <w:autoSpaceDN/>
        <w:spacing w:before="0" w:beforeAutospacing="0" w:after="0" w:afterAutospacing="0" w:line="440" w:lineRule="exact"/>
        <w:ind w:left="0" w:right="0" w:firstLine="420" w:firstLineChars="200"/>
        <w:jc w:val="both"/>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lang w:val="en-US" w:eastAsia="zh-CN" w:bidi="ar"/>
        </w:rPr>
        <w:t>提供近三年企业纳税信用等级证明（国家税务总局每年4月确定上一年度纳税信用评价结果（www.chinatax.gov.cn），若在寻源前仍未公布上一年的评价结果，则将前一年度结果作为最近一年度的查询结果，以此类推）。</w:t>
      </w: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br w:type="page"/>
      </w:r>
    </w:p>
    <w:p>
      <w:pPr>
        <w:numPr>
          <w:ilvl w:val="0"/>
          <w:numId w:val="0"/>
        </w:numPr>
        <w:spacing w:line="360" w:lineRule="auto"/>
        <w:ind w:leftChars="0"/>
        <w:outlineLvl w:val="1"/>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五、商务响应性</w:t>
      </w: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5.1寻源偏差表（商务部分）</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黑体" w:hAnsi="宋体" w:eastAsia="黑体" w:cs="黑体"/>
          <w:b w:val="0"/>
          <w:bCs w:val="0"/>
          <w:kern w:val="2"/>
          <w:sz w:val="28"/>
          <w:szCs w:val="28"/>
          <w:highlight w:val="none"/>
          <w:lang w:val="en-US" w:eastAsia="zh-CN" w:bidi="ar"/>
        </w:rPr>
        <w:t>寻源偏差表（商务部分）</w:t>
      </w:r>
      <w:r>
        <w:rPr>
          <w:rFonts w:hint="eastAsia" w:ascii="宋体" w:hAnsi="宋体" w:eastAsia="宋体" w:cs="宋体"/>
          <w:kern w:val="2"/>
          <w:sz w:val="21"/>
          <w:szCs w:val="21"/>
          <w:highlight w:val="none"/>
          <w:lang w:val="en-US" w:eastAsia="zh-CN" w:bidi="ar"/>
        </w:rPr>
        <w:t xml:space="preserve">     </w:t>
      </w:r>
    </w:p>
    <w:tbl>
      <w:tblPr>
        <w:tblStyle w:val="22"/>
        <w:tblW w:w="8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14"/>
        <w:gridCol w:w="2000"/>
        <w:gridCol w:w="4306"/>
        <w:gridCol w:w="1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highlight w:val="none"/>
              </w:rPr>
            </w:pPr>
            <w:r>
              <w:rPr>
                <w:rFonts w:hint="eastAsia" w:ascii="宋体" w:hAnsi="宋体" w:eastAsia="宋体" w:cs="宋体"/>
                <w:b/>
                <w:bCs w:val="0"/>
                <w:i w:val="0"/>
                <w:kern w:val="0"/>
                <w:sz w:val="21"/>
                <w:szCs w:val="21"/>
                <w:highlight w:val="none"/>
                <w:lang w:val="en-US" w:eastAsia="zh-CN" w:bidi="ar"/>
              </w:rPr>
              <w:t>序号</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highlight w:val="none"/>
              </w:rPr>
            </w:pPr>
            <w:r>
              <w:rPr>
                <w:rFonts w:hint="eastAsia" w:ascii="宋体" w:hAnsi="宋体" w:eastAsia="宋体" w:cs="宋体"/>
                <w:b/>
                <w:bCs w:val="0"/>
                <w:i w:val="0"/>
                <w:kern w:val="0"/>
                <w:sz w:val="21"/>
                <w:szCs w:val="21"/>
                <w:highlight w:val="none"/>
                <w:lang w:val="en-US" w:eastAsia="zh-CN" w:bidi="ar"/>
              </w:rPr>
              <w:t>寻源需求文件章节及条款</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highlight w:val="none"/>
              </w:rPr>
            </w:pPr>
            <w:r>
              <w:rPr>
                <w:rFonts w:hint="eastAsia" w:ascii="宋体" w:hAnsi="宋体" w:eastAsia="宋体" w:cs="宋体"/>
                <w:b/>
                <w:bCs w:val="0"/>
                <w:i w:val="0"/>
                <w:kern w:val="0"/>
                <w:sz w:val="21"/>
                <w:szCs w:val="21"/>
                <w:highlight w:val="none"/>
                <w:lang w:val="en-US" w:eastAsia="zh-CN" w:bidi="ar"/>
              </w:rPr>
              <w:t>偏差说明</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highlight w:val="none"/>
              </w:rPr>
            </w:pPr>
            <w:r>
              <w:rPr>
                <w:rFonts w:hint="eastAsia" w:ascii="宋体" w:hAnsi="宋体" w:eastAsia="宋体" w:cs="宋体"/>
                <w:b/>
                <w:bCs w:val="0"/>
                <w:i w:val="0"/>
                <w:kern w:val="0"/>
                <w:sz w:val="21"/>
                <w:szCs w:val="21"/>
                <w:highlight w:val="none"/>
                <w:lang w:val="en-US" w:eastAsia="zh-CN" w:bidi="ar"/>
              </w:rPr>
              <w:t>对应页码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1</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i w:val="0"/>
                <w:kern w:val="0"/>
                <w:sz w:val="21"/>
                <w:szCs w:val="21"/>
                <w:highlight w:val="none"/>
                <w:lang w:val="en-US" w:eastAsia="zh-CN" w:bidi="ar"/>
              </w:rPr>
              <w:t>供货范围</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2</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kern w:val="2"/>
                <w:sz w:val="21"/>
                <w:szCs w:val="21"/>
                <w:highlight w:val="none"/>
                <w:lang w:val="en-US" w:eastAsia="zh-CN" w:bidi="ar"/>
              </w:rPr>
              <w:t>交货期和交货地点</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3</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质保期</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在满足合同要求基础上，质保期可延长</w:t>
            </w:r>
            <w:r>
              <w:rPr>
                <w:rFonts w:hint="eastAsia" w:ascii="宋体" w:hAnsi="宋体" w:eastAsia="宋体" w:cs="宋体"/>
                <w:i w:val="0"/>
                <w:kern w:val="2"/>
                <w:sz w:val="21"/>
                <w:szCs w:val="21"/>
                <w:highlight w:val="none"/>
                <w:u w:val="single"/>
                <w:lang w:val="en-US" w:eastAsia="zh-CN" w:bidi="ar"/>
              </w:rPr>
              <w:t xml:space="preserve">  </w:t>
            </w:r>
            <w:r>
              <w:rPr>
                <w:rFonts w:hint="eastAsia" w:ascii="宋体" w:hAnsi="宋体" w:eastAsia="宋体" w:cs="宋体"/>
                <w:i w:val="0"/>
                <w:kern w:val="2"/>
                <w:sz w:val="21"/>
                <w:szCs w:val="21"/>
                <w:highlight w:val="none"/>
                <w:lang w:val="en-US" w:eastAsia="zh-CN" w:bidi="ar"/>
              </w:rPr>
              <w:t>月。</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4</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kern w:val="2"/>
                <w:sz w:val="21"/>
                <w:szCs w:val="21"/>
                <w:highlight w:val="none"/>
                <w:lang w:val="en-US" w:eastAsia="zh-CN" w:bidi="ar"/>
              </w:rPr>
              <w:t>寻源有效期</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5</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保证</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numPr>
                <w:ilvl w:val="0"/>
                <w:numId w:val="0"/>
              </w:numPr>
              <w:suppressLineNumbers w:val="0"/>
              <w:spacing w:before="0" w:beforeAutospacing="0" w:after="0" w:afterAutospacing="0"/>
              <w:ind w:right="0" w:rightChars="0"/>
              <w:jc w:val="center"/>
              <w:rPr>
                <w:rFonts w:hint="eastAsia" w:ascii="Calibri" w:hAnsi="Calibri" w:eastAsia="宋体" w:cs="Times New Roman"/>
                <w:kern w:val="2"/>
                <w:sz w:val="21"/>
                <w:szCs w:val="21"/>
                <w:highlight w:val="none"/>
              </w:rPr>
            </w:pPr>
            <w:r>
              <w:rPr>
                <w:rFonts w:hint="eastAsia" w:ascii="宋体" w:hAnsi="宋体" w:eastAsia="宋体" w:cs="宋体"/>
                <w:b/>
                <w:bCs/>
                <w:kern w:val="2"/>
                <w:sz w:val="21"/>
                <w:szCs w:val="21"/>
                <w:highlight w:val="none"/>
                <w:u w:val="single"/>
                <w:lang w:val="en-US" w:eastAsia="zh-CN" w:bidi="ar"/>
              </w:rPr>
              <w:t>承诺</w:t>
            </w:r>
            <w:r>
              <w:rPr>
                <w:rFonts w:hint="default" w:ascii="Calibri" w:hAnsi="Calibri" w:eastAsia="宋体" w:cs="Calibri"/>
                <w:b/>
                <w:bCs/>
                <w:kern w:val="2"/>
                <w:sz w:val="21"/>
                <w:szCs w:val="21"/>
                <w:highlight w:val="none"/>
                <w:u w:val="single"/>
                <w:lang w:val="en-US" w:eastAsia="zh-CN" w:bidi="ar"/>
              </w:rPr>
              <w:t>/</w:t>
            </w:r>
            <w:r>
              <w:rPr>
                <w:rFonts w:hint="eastAsia" w:ascii="宋体" w:hAnsi="宋体" w:eastAsia="宋体" w:cs="宋体"/>
                <w:b/>
                <w:bCs/>
                <w:kern w:val="2"/>
                <w:sz w:val="21"/>
                <w:szCs w:val="21"/>
                <w:highlight w:val="none"/>
                <w:u w:val="single"/>
                <w:lang w:val="en-US" w:eastAsia="zh-CN" w:bidi="ar"/>
              </w:rPr>
              <w:t>不承诺</w:t>
            </w:r>
            <w:r>
              <w:rPr>
                <w:rFonts w:hint="eastAsia" w:ascii="宋体" w:hAnsi="宋体" w:eastAsia="宋体" w:cs="宋体"/>
                <w:b/>
                <w:bCs/>
                <w:kern w:val="2"/>
                <w:sz w:val="21"/>
                <w:szCs w:val="21"/>
                <w:highlight w:val="none"/>
                <w:lang w:val="en-US" w:eastAsia="zh-CN" w:bidi="ar"/>
              </w:rPr>
              <w:t>提供全生命周期内免费补丁升级服务。详见《供应承诺函》。</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highlight w:val="none"/>
              </w:rPr>
            </w:pPr>
            <w:r>
              <w:rPr>
                <w:rFonts w:hint="eastAsia" w:ascii="宋体" w:hAnsi="宋体" w:eastAsia="宋体" w:cs="宋体"/>
                <w:i w:val="0"/>
                <w:kern w:val="2"/>
                <w:sz w:val="21"/>
                <w:szCs w:val="21"/>
                <w:highlight w:val="none"/>
                <w:lang w:val="en-US" w:eastAsia="zh-CN" w:bidi="ar"/>
              </w:rPr>
              <w:t>6</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对寻源需求文件其他条款的响应</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highlight w:val="none"/>
              </w:rPr>
            </w:pPr>
          </w:p>
        </w:tc>
      </w:tr>
    </w:tbl>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宋体" w:hAnsi="宋体" w:eastAsia="宋体" w:cs="Times New Roman"/>
          <w:kern w:val="2"/>
          <w:sz w:val="21"/>
          <w:szCs w:val="21"/>
          <w:highlight w:val="none"/>
        </w:rPr>
      </w:pPr>
      <w:r>
        <w:rPr>
          <w:rFonts w:hint="eastAsia" w:ascii="宋体" w:hAnsi="宋体" w:eastAsia="宋体" w:cs="宋体"/>
          <w:b w:val="0"/>
          <w:bCs w:val="0"/>
          <w:kern w:val="2"/>
          <w:sz w:val="21"/>
          <w:szCs w:val="21"/>
          <w:highlight w:val="none"/>
          <w:lang w:val="en-US" w:eastAsia="zh-CN" w:bidi="ar"/>
        </w:rPr>
        <w:t>注：1.供应商对寻源需求文件的所有条款、条件及规定的任何商务偏差，无论偏差多么微小，都应在</w:t>
      </w:r>
      <w:bookmarkStart w:id="0" w:name="_GoBack"/>
      <w:r>
        <w:rPr>
          <w:rFonts w:hint="eastAsia" w:ascii="宋体" w:hAnsi="宋体" w:eastAsia="宋体" w:cs="宋体"/>
          <w:b w:val="0"/>
          <w:bCs w:val="0"/>
          <w:kern w:val="2"/>
          <w:sz w:val="21"/>
          <w:szCs w:val="21"/>
          <w:highlight w:val="none"/>
          <w:lang w:val="en-US" w:eastAsia="zh-CN" w:bidi="ar"/>
        </w:rPr>
        <w:t>偏差表</w:t>
      </w:r>
      <w:bookmarkEnd w:id="0"/>
      <w:r>
        <w:rPr>
          <w:rFonts w:hint="eastAsia" w:ascii="宋体" w:hAnsi="宋体" w:eastAsia="宋体" w:cs="宋体"/>
          <w:b w:val="0"/>
          <w:bCs w:val="0"/>
          <w:kern w:val="2"/>
          <w:sz w:val="21"/>
          <w:szCs w:val="21"/>
          <w:highlight w:val="none"/>
          <w:lang w:val="en-US" w:eastAsia="zh-CN" w:bidi="ar"/>
        </w:rPr>
        <w:t>中加以说明；除偏差表列出的偏差外，视为供应商响应寻源需求文件的全部要求。</w:t>
      </w:r>
      <w:r>
        <w:rPr>
          <w:rFonts w:hint="eastAsia" w:ascii="宋体" w:hAnsi="宋体" w:eastAsia="宋体" w:cs="宋体"/>
          <w:kern w:val="2"/>
          <w:sz w:val="21"/>
          <w:szCs w:val="21"/>
          <w:highlight w:val="none"/>
          <w:lang w:val="en-US" w:eastAsia="zh-CN" w:bidi="ar"/>
        </w:rPr>
        <w:t>如完全响应，供应商应在偏差表中填写“无偏差”。</w:t>
      </w:r>
    </w:p>
    <w:p>
      <w:pPr>
        <w:keepNext w:val="0"/>
        <w:keepLines w:val="0"/>
        <w:widowControl w:val="0"/>
        <w:suppressLineNumbers w:val="0"/>
        <w:autoSpaceDE w:val="0"/>
        <w:autoSpaceDN w:val="0"/>
        <w:adjustRightInd w:val="0"/>
        <w:spacing w:before="0" w:beforeAutospacing="0" w:after="0" w:afterAutospacing="0" w:line="360" w:lineRule="atLeast"/>
        <w:ind w:left="0" w:right="0" w:firstLine="420" w:firstLineChars="200"/>
        <w:jc w:val="both"/>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2.对于供应商提出的但未在寻源偏差表列明的偏差部分，寻源方将视为供应商未提出该偏差。</w:t>
      </w:r>
      <w:r>
        <w:rPr>
          <w:rFonts w:hint="eastAsia" w:ascii="宋体" w:hAnsi="宋体" w:eastAsia="宋体" w:cs="Times New Roman"/>
          <w:kern w:val="2"/>
          <w:sz w:val="21"/>
          <w:szCs w:val="21"/>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60" w:lineRule="atLeast"/>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3.寻源偏差表内容和其他寻源需求文件内容表述不一致时，以偏差表为准。</w:t>
      </w:r>
    </w:p>
    <w:p>
      <w:pPr>
        <w:keepNext w:val="0"/>
        <w:keepLines w:val="0"/>
        <w:widowControl w:val="0"/>
        <w:suppressLineNumbers w:val="0"/>
        <w:autoSpaceDE w:val="0"/>
        <w:autoSpaceDN w:val="0"/>
        <w:adjustRightInd w:val="0"/>
        <w:spacing w:before="0" w:beforeAutospacing="0" w:after="0" w:afterAutospacing="0" w:line="440" w:lineRule="exact"/>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4.填写说明：</w:t>
      </w:r>
    </w:p>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宋体" w:hAnsi="Calibri" w:eastAsia="宋体" w:cs="Times New Roman"/>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（1）“供货范围”、“交货期和交货地点”、“</w:t>
      </w:r>
      <w:r>
        <w:rPr>
          <w:rFonts w:hint="eastAsia" w:ascii="宋体" w:hAnsi="宋体" w:eastAsia="宋体" w:cs="宋体"/>
          <w:kern w:val="2"/>
          <w:sz w:val="21"/>
          <w:szCs w:val="21"/>
          <w:highlight w:val="none"/>
          <w:lang w:val="en-US" w:eastAsia="zh-CN" w:bidi="ar"/>
        </w:rPr>
        <w:t>寻源有效期</w:t>
      </w:r>
      <w:r>
        <w:rPr>
          <w:rFonts w:hint="eastAsia" w:ascii="宋体" w:hAnsi="宋体" w:eastAsia="宋体" w:cs="宋体"/>
          <w:b w:val="0"/>
          <w:bCs w:val="0"/>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对寻源需求文件其他条款的响应</w:t>
      </w:r>
      <w:r>
        <w:rPr>
          <w:rFonts w:hint="eastAsia" w:ascii="宋体" w:hAnsi="宋体" w:eastAsia="宋体" w:cs="宋体"/>
          <w:b w:val="0"/>
          <w:bCs w:val="0"/>
          <w:kern w:val="2"/>
          <w:sz w:val="21"/>
          <w:szCs w:val="21"/>
          <w:highlight w:val="none"/>
          <w:lang w:val="en-US" w:eastAsia="zh-CN" w:bidi="ar"/>
        </w:rPr>
        <w:t>”如存在偏差，需逐条注明寻源需求文件的条款和对应的寻源需求文件响应内容，以及寻源文件对应页码（在对应页码处制作超链接，并将具体偏差内容用颜色标注）；如完全响应则可填写“无偏差”，对应页码填写“</w:t>
      </w:r>
      <w:r>
        <w:rPr>
          <w:rFonts w:hint="eastAsia" w:ascii="宋体" w:hAnsi="宋体" w:eastAsia="宋体" w:cs="宋体"/>
          <w:i w:val="0"/>
          <w:kern w:val="2"/>
          <w:sz w:val="21"/>
          <w:szCs w:val="21"/>
          <w:highlight w:val="none"/>
          <w:lang w:val="en-US" w:eastAsia="zh-CN" w:bidi="ar"/>
        </w:rPr>
        <w:t>/</w:t>
      </w:r>
      <w:r>
        <w:rPr>
          <w:rFonts w:hint="eastAsia" w:ascii="宋体" w:hAnsi="宋体" w:eastAsia="宋体" w:cs="宋体"/>
          <w:b w:val="0"/>
          <w:bCs w:val="0"/>
          <w:kern w:val="2"/>
          <w:sz w:val="21"/>
          <w:szCs w:val="21"/>
          <w:highlight w:val="none"/>
          <w:lang w:val="en-US" w:eastAsia="zh-CN" w:bidi="ar"/>
        </w:rPr>
        <w:t>”。</w:t>
      </w:r>
    </w:p>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（2）“</w:t>
      </w:r>
      <w:r>
        <w:rPr>
          <w:rFonts w:hint="eastAsia" w:ascii="宋体" w:hAnsi="宋体" w:eastAsia="宋体" w:cs="宋体"/>
          <w:kern w:val="2"/>
          <w:sz w:val="21"/>
          <w:szCs w:val="21"/>
          <w:highlight w:val="none"/>
          <w:lang w:val="en-US" w:eastAsia="zh-CN" w:bidi="ar"/>
        </w:rPr>
        <w:t>质保期</w:t>
      </w:r>
      <w:r>
        <w:rPr>
          <w:rFonts w:hint="eastAsia" w:ascii="宋体" w:hAnsi="宋体" w:eastAsia="宋体" w:cs="宋体"/>
          <w:b w:val="0"/>
          <w:bCs w:val="0"/>
          <w:kern w:val="2"/>
          <w:sz w:val="21"/>
          <w:szCs w:val="21"/>
          <w:highlight w:val="none"/>
          <w:lang w:val="en-US" w:eastAsia="zh-CN" w:bidi="ar"/>
        </w:rPr>
        <w:t>”，填写</w:t>
      </w:r>
      <w:r>
        <w:rPr>
          <w:rFonts w:hint="eastAsia" w:ascii="宋体" w:hAnsi="宋体" w:eastAsia="宋体" w:cs="宋体"/>
          <w:i w:val="0"/>
          <w:kern w:val="2"/>
          <w:sz w:val="21"/>
          <w:szCs w:val="21"/>
          <w:highlight w:val="none"/>
          <w:lang w:val="en-US" w:eastAsia="zh-CN" w:bidi="ar"/>
        </w:rPr>
        <w:t>在满足合同要求基础上可延长的月数</w:t>
      </w:r>
      <w:r>
        <w:rPr>
          <w:rFonts w:hint="eastAsia" w:ascii="宋体" w:hAnsi="宋体" w:eastAsia="宋体" w:cs="宋体"/>
          <w:b w:val="0"/>
          <w:bCs w:val="0"/>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20" w:firstLineChars="200"/>
        <w:jc w:val="both"/>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b w:val="0"/>
          <w:bCs w:val="0"/>
          <w:kern w:val="2"/>
          <w:sz w:val="21"/>
          <w:szCs w:val="21"/>
          <w:highlight w:val="none"/>
          <w:lang w:val="en-US" w:eastAsia="zh-CN" w:bidi="ar"/>
        </w:rPr>
        <w:t>（3）“保证”，填写“承诺”或“不承诺”，应在“供应能力”章节附《</w:t>
      </w:r>
      <w:r>
        <w:rPr>
          <w:rFonts w:hint="eastAsia" w:ascii="宋体" w:hAnsi="宋体" w:eastAsia="宋体" w:cs="宋体"/>
          <w:kern w:val="2"/>
          <w:sz w:val="21"/>
          <w:szCs w:val="21"/>
          <w:highlight w:val="none"/>
          <w:lang w:val="en-US" w:eastAsia="zh-CN" w:bidi="ar"/>
        </w:rPr>
        <w:t>供应能力承诺函</w:t>
      </w:r>
      <w:r>
        <w:rPr>
          <w:rFonts w:hint="eastAsia" w:ascii="宋体" w:hAnsi="宋体" w:eastAsia="宋体" w:cs="宋体"/>
          <w:b w:val="0"/>
          <w:bCs w:val="0"/>
          <w:kern w:val="2"/>
          <w:sz w:val="21"/>
          <w:szCs w:val="21"/>
          <w:highlight w:val="none"/>
          <w:lang w:val="en-US" w:eastAsia="zh-CN" w:bidi="ar"/>
        </w:rPr>
        <w:t>》。</w:t>
      </w:r>
      <w:r>
        <w:rPr>
          <w:rFonts w:hint="eastAsia" w:ascii="仿宋" w:hAnsi="仿宋" w:eastAsia="仿宋" w:cs="仿宋"/>
          <w:sz w:val="24"/>
          <w:highlight w:val="none"/>
        </w:rPr>
        <w:t xml:space="preserve">                                </w:t>
      </w:r>
      <w:r>
        <w:rPr>
          <w:rFonts w:hint="eastAsia" w:ascii="宋体" w:hAnsi="宋体" w:eastAsia="宋体" w:cs="宋体"/>
          <w:kern w:val="2"/>
          <w:sz w:val="21"/>
          <w:szCs w:val="21"/>
          <w:highlight w:val="none"/>
          <w:lang w:val="en-US" w:eastAsia="zh-CN" w:bidi="ar"/>
        </w:rPr>
        <w:t xml:space="preserve">                        </w:t>
      </w:r>
    </w:p>
    <w:p>
      <w:pPr>
        <w:spacing w:line="360" w:lineRule="auto"/>
        <w:jc w:val="right"/>
        <w:rPr>
          <w:rFonts w:hint="eastAsia"/>
          <w:highlight w:val="none"/>
        </w:rPr>
      </w:pPr>
      <w:r>
        <w:rPr>
          <w:rFonts w:hint="eastAsia" w:ascii="仿宋" w:hAnsi="仿宋" w:eastAsia="仿宋" w:cs="仿宋"/>
          <w:b w:val="0"/>
          <w:bCs w:val="0"/>
          <w:sz w:val="24"/>
          <w:highlight w:val="none"/>
        </w:rPr>
        <w:t>供应商</w:t>
      </w:r>
      <w:r>
        <w:rPr>
          <w:rFonts w:hint="eastAsia" w:ascii="仿宋" w:hAnsi="仿宋" w:eastAsia="仿宋" w:cs="仿宋"/>
          <w:sz w:val="24"/>
          <w:highlight w:val="none"/>
        </w:rPr>
        <w:t>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（公章或电子签章）</w:t>
      </w:r>
    </w:p>
    <w:p>
      <w:pPr>
        <w:spacing w:line="360" w:lineRule="auto"/>
        <w:jc w:val="right"/>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5.2供应能力</w:t>
      </w:r>
    </w:p>
    <w:p>
      <w:pPr>
        <w:widowControl/>
        <w:bidi w:val="0"/>
        <w:jc w:val="left"/>
        <w:rPr>
          <w:rFonts w:hint="eastAsia"/>
          <w:highlight w:val="none"/>
        </w:rPr>
      </w:pPr>
      <w:r>
        <w:rPr>
          <w:rFonts w:hint="eastAsia"/>
          <w:b/>
          <w:bCs/>
          <w:sz w:val="22"/>
          <w:szCs w:val="28"/>
          <w:highlight w:val="none"/>
          <w:lang w:val="en-US" w:eastAsia="zh-CN"/>
        </w:rPr>
        <w:t>（一）供应能力承诺函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highlight w:val="none"/>
        </w:rPr>
      </w:pPr>
      <w:r>
        <w:rPr>
          <w:rFonts w:hint="eastAsia"/>
          <w:b/>
          <w:bCs/>
          <w:color w:val="auto"/>
          <w:sz w:val="24"/>
          <w:szCs w:val="32"/>
          <w:highlight w:val="none"/>
          <w:lang w:val="en-US" w:eastAsia="zh-CN"/>
        </w:rPr>
        <w:t>供应能力承诺函</w:t>
      </w:r>
    </w:p>
    <w:p>
      <w:pPr>
        <w:pStyle w:val="18"/>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lang w:val="en-US" w:eastAsia="zh-CN" w:bidi="ar"/>
        </w:rPr>
        <w:t>致：</w:t>
      </w:r>
      <w:r>
        <w:rPr>
          <w:rFonts w:hint="eastAsia" w:ascii="宋体" w:hAnsi="宋体" w:cs="宋体"/>
          <w:kern w:val="0"/>
          <w:sz w:val="21"/>
          <w:szCs w:val="21"/>
          <w:highlight w:val="none"/>
          <w:u w:val="single"/>
          <w:lang w:val="en-US" w:eastAsia="zh-CN" w:bidi="ar"/>
        </w:rPr>
        <w:t>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我公司参与南方电网公司</w:t>
      </w:r>
      <w:r>
        <w:rPr>
          <w:rFonts w:hint="eastAsia" w:ascii="宋体" w:hAnsi="宋体" w:cs="宋体"/>
          <w:b w:val="0"/>
          <w:bCs w:val="0"/>
          <w:i w:val="0"/>
          <w:caps w:val="0"/>
          <w:spacing w:val="0"/>
          <w:kern w:val="0"/>
          <w:sz w:val="21"/>
          <w:szCs w:val="21"/>
          <w:highlight w:val="none"/>
          <w:u w:val="single"/>
          <w:shd w:val="clear" w:color="auto" w:fill="FFFFFF"/>
          <w:lang w:val="en-US" w:eastAsia="zh-CN" w:bidi="ar"/>
        </w:rPr>
        <w:t xml:space="preserve"> 请写拟投项目名称 </w:t>
      </w:r>
      <w:r>
        <w:rPr>
          <w:rFonts w:hint="eastAsia" w:ascii="宋体" w:hAnsi="宋体" w:eastAsia="宋体" w:cs="宋体"/>
          <w:b w:val="0"/>
          <w:bCs w:val="0"/>
          <w:i w:val="0"/>
          <w:caps w:val="0"/>
          <w:spacing w:val="0"/>
          <w:kern w:val="0"/>
          <w:sz w:val="21"/>
          <w:szCs w:val="21"/>
          <w:highlight w:val="none"/>
          <w:shd w:val="clear" w:color="auto" w:fill="FFFFFF"/>
          <w:lang w:val="en-US" w:eastAsia="zh-CN" w:bidi="ar"/>
        </w:rPr>
        <w:t>投标，承诺中标后将严格按照寻源需求文件响应情况完成产品供应和技术服务提供，具体内容如下：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宋体" w:hAnsi="宋体" w:eastAsia="宋体" w:cs="宋体"/>
          <w:b w:val="0"/>
          <w:i w:val="0"/>
          <w:caps w:val="0"/>
          <w:spacing w:val="0"/>
          <w:kern w:val="0"/>
          <w:sz w:val="21"/>
          <w:szCs w:val="21"/>
          <w:highlight w:val="none"/>
          <w:shd w:val="clear" w:color="auto" w:fill="FFFFFF"/>
          <w:lang w:val="en-US" w:eastAsia="zh-CN" w:bidi="ar"/>
        </w:rPr>
      </w:pPr>
      <w:r>
        <w:rPr>
          <w:rFonts w:hint="eastAsia" w:ascii="宋体" w:hAnsi="宋体" w:eastAsia="宋体" w:cs="宋体"/>
          <w:b w:val="0"/>
          <w:i w:val="0"/>
          <w:caps w:val="0"/>
          <w:spacing w:val="0"/>
          <w:kern w:val="0"/>
          <w:sz w:val="21"/>
          <w:szCs w:val="21"/>
          <w:highlight w:val="none"/>
          <w:shd w:val="clear" w:color="auto" w:fill="FFFFFF"/>
          <w:lang w:val="en-US" w:eastAsia="zh-CN" w:bidi="ar"/>
        </w:rPr>
        <w:t>承诺/不承诺提供全生命周期内免费补丁升级服务。</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宋体" w:hAnsi="宋体" w:eastAsia="宋体" w:cs="宋体"/>
          <w:b w:val="0"/>
          <w:i w:val="0"/>
          <w:caps w:val="0"/>
          <w:spacing w:val="0"/>
          <w:kern w:val="0"/>
          <w:sz w:val="21"/>
          <w:szCs w:val="21"/>
          <w:highlight w:val="none"/>
          <w:shd w:val="clear" w:color="auto" w:fill="FFFFFF"/>
          <w:lang w:val="en-US" w:eastAsia="zh-CN" w:bidi="ar"/>
        </w:rPr>
      </w:pPr>
      <w:r>
        <w:rPr>
          <w:rFonts w:hint="eastAsia" w:ascii="宋体" w:hAnsi="宋体" w:eastAsia="宋体" w:cs="宋体"/>
          <w:b w:val="0"/>
          <w:i w:val="0"/>
          <w:caps w:val="0"/>
          <w:spacing w:val="0"/>
          <w:kern w:val="0"/>
          <w:sz w:val="21"/>
          <w:szCs w:val="21"/>
          <w:highlight w:val="none"/>
          <w:shd w:val="clear" w:color="auto" w:fill="FFFFFF"/>
          <w:lang w:val="en-US" w:eastAsia="zh-CN" w:bidi="ar"/>
        </w:rPr>
        <w:t>我方对关系型数据库的质量安全承担连带责任。若因关系型数据库</w:t>
      </w:r>
      <w:r>
        <w:rPr>
          <w:rFonts w:hint="eastAsia" w:ascii="宋体" w:hAnsi="宋体" w:cs="宋体"/>
          <w:b w:val="0"/>
          <w:i w:val="0"/>
          <w:caps w:val="0"/>
          <w:spacing w:val="0"/>
          <w:kern w:val="0"/>
          <w:sz w:val="21"/>
          <w:szCs w:val="21"/>
          <w:highlight w:val="none"/>
          <w:shd w:val="clear" w:color="auto" w:fill="FFFFFF"/>
          <w:lang w:val="en-US" w:eastAsia="zh-CN" w:bidi="ar"/>
        </w:rPr>
        <w:t>产品</w:t>
      </w:r>
      <w:r>
        <w:rPr>
          <w:rFonts w:hint="eastAsia" w:ascii="宋体" w:hAnsi="宋体" w:eastAsia="宋体" w:cs="宋体"/>
          <w:b w:val="0"/>
          <w:i w:val="0"/>
          <w:caps w:val="0"/>
          <w:spacing w:val="0"/>
          <w:kern w:val="0"/>
          <w:sz w:val="21"/>
          <w:szCs w:val="21"/>
          <w:highlight w:val="none"/>
          <w:shd w:val="clear" w:color="auto" w:fill="FFFFFF"/>
          <w:lang w:val="en-US" w:eastAsia="zh-CN" w:bidi="ar"/>
        </w:rPr>
        <w:t>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宋体" w:hAnsi="宋体" w:eastAsia="宋体" w:cs="宋体"/>
          <w:b w:val="0"/>
          <w:i w:val="0"/>
          <w:caps w:val="0"/>
          <w:spacing w:val="0"/>
          <w:kern w:val="0"/>
          <w:sz w:val="21"/>
          <w:szCs w:val="21"/>
          <w:highlight w:val="none"/>
          <w:shd w:val="clear" w:color="auto" w:fill="FFFFFF"/>
          <w:lang w:val="en-US" w:eastAsia="zh-CN" w:bidi="ar"/>
        </w:rPr>
      </w:pPr>
      <w:r>
        <w:rPr>
          <w:rFonts w:hint="eastAsia" w:ascii="宋体" w:hAnsi="宋体" w:eastAsia="宋体" w:cs="宋体"/>
          <w:b w:val="0"/>
          <w:i w:val="0"/>
          <w:caps w:val="0"/>
          <w:spacing w:val="0"/>
          <w:kern w:val="0"/>
          <w:sz w:val="21"/>
          <w:szCs w:val="21"/>
          <w:highlight w:val="none"/>
          <w:shd w:val="clear" w:color="auto" w:fill="FFFFFF"/>
          <w:lang w:val="en-US" w:eastAsia="zh-CN" w:bidi="ar"/>
        </w:rPr>
        <w:t>针对</w:t>
      </w:r>
      <w:r>
        <w:rPr>
          <w:rFonts w:hint="eastAsia" w:ascii="宋体" w:hAnsi="宋体" w:cs="宋体"/>
          <w:b w:val="0"/>
          <w:i w:val="0"/>
          <w:caps w:val="0"/>
          <w:spacing w:val="0"/>
          <w:kern w:val="0"/>
          <w:sz w:val="21"/>
          <w:szCs w:val="21"/>
          <w:highlight w:val="none"/>
          <w:shd w:val="clear" w:color="auto" w:fill="FFFFFF"/>
          <w:lang w:val="en-US" w:eastAsia="zh-CN" w:bidi="ar"/>
        </w:rPr>
        <w:t>交付</w:t>
      </w:r>
      <w:r>
        <w:rPr>
          <w:rFonts w:hint="eastAsia" w:ascii="宋体" w:hAnsi="宋体" w:eastAsia="宋体" w:cs="宋体"/>
          <w:b w:val="0"/>
          <w:i w:val="0"/>
          <w:caps w:val="0"/>
          <w:spacing w:val="0"/>
          <w:kern w:val="0"/>
          <w:sz w:val="21"/>
          <w:szCs w:val="21"/>
          <w:highlight w:val="none"/>
          <w:shd w:val="clear" w:color="auto" w:fill="FFFFFF"/>
          <w:lang w:val="en-US" w:eastAsia="zh-CN" w:bidi="ar"/>
        </w:rPr>
        <w:t>范围内的产品，在全生命周期内排查发现或已发生的功能缺陷、安全隐患及质量偏差，</w:t>
      </w:r>
      <w:r>
        <w:rPr>
          <w:rFonts w:hint="eastAsia" w:ascii="宋体" w:hAnsi="宋体" w:cs="宋体"/>
          <w:b w:val="0"/>
          <w:i w:val="0"/>
          <w:caps w:val="0"/>
          <w:spacing w:val="0"/>
          <w:kern w:val="0"/>
          <w:sz w:val="21"/>
          <w:szCs w:val="21"/>
          <w:highlight w:val="none"/>
          <w:shd w:val="clear" w:color="auto" w:fill="FFFFFF"/>
          <w:lang w:val="en-US" w:eastAsia="zh-CN" w:bidi="ar"/>
        </w:rPr>
        <w:t>我方将按约定时效完成缺陷修复、隐患排查与整改工作，修复后的产品须满足本规范规定的功能、性能及安全指标要求。</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i w:val="0"/>
          <w:caps w:val="0"/>
          <w:spacing w:val="0"/>
          <w:kern w:val="0"/>
          <w:sz w:val="21"/>
          <w:szCs w:val="21"/>
          <w:highlight w:val="none"/>
          <w:shd w:val="clear" w:color="auto" w:fill="FFFFFF"/>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若违反本承诺，发起人有权根据南方电网数据平台与安全（广东）有限公司供应商失信扣分实</w:t>
      </w:r>
      <w:r>
        <w:rPr>
          <w:rFonts w:hint="eastAsia" w:ascii="宋体" w:hAnsi="宋体" w:eastAsia="宋体" w:cs="宋体"/>
          <w:b w:val="0"/>
          <w:i w:val="0"/>
          <w:caps w:val="0"/>
          <w:spacing w:val="0"/>
          <w:kern w:val="0"/>
          <w:sz w:val="21"/>
          <w:szCs w:val="21"/>
          <w:highlight w:val="none"/>
          <w:shd w:val="clear" w:color="auto" w:fill="FFFFFF"/>
          <w:lang w:val="en-US" w:eastAsia="zh-CN" w:bidi="ar"/>
        </w:rPr>
        <w:t>施细则有关内容对我公司进行处罚，我公司愿承担由此导致的不利信用评价风险。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i w:val="0"/>
          <w:caps w:val="0"/>
          <w:spacing w:val="0"/>
          <w:kern w:val="0"/>
          <w:sz w:val="21"/>
          <w:szCs w:val="21"/>
          <w:highlight w:val="none"/>
          <w:shd w:val="clear" w:color="auto" w:fill="FFFFFF"/>
          <w:lang w:val="en-US" w:eastAsia="zh-CN" w:bidi="ar"/>
        </w:rPr>
      </w:pPr>
      <w:r>
        <w:rPr>
          <w:rFonts w:hint="eastAsia" w:ascii="宋体" w:hAnsi="宋体" w:eastAsia="宋体" w:cs="宋体"/>
          <w:b w:val="0"/>
          <w:i w:val="0"/>
          <w:caps w:val="0"/>
          <w:spacing w:val="0"/>
          <w:kern w:val="0"/>
          <w:sz w:val="21"/>
          <w:szCs w:val="21"/>
          <w:highlight w:val="none"/>
          <w:shd w:val="clear" w:color="auto" w:fill="FFFFFF"/>
          <w:lang w:val="en-US" w:eastAsia="zh-CN" w:bidi="ar"/>
        </w:rPr>
        <w:t>特此承诺。</w:t>
      </w:r>
    </w:p>
    <w:p>
      <w:pPr>
        <w:spacing w:line="360" w:lineRule="auto"/>
        <w:jc w:val="right"/>
        <w:rPr>
          <w:rFonts w:hint="eastAsia" w:ascii="仿宋" w:hAnsi="仿宋" w:eastAsia="仿宋" w:cs="仿宋"/>
          <w:b/>
          <w:bCs/>
          <w:sz w:val="24"/>
          <w:highlight w:val="none"/>
        </w:rPr>
      </w:pPr>
    </w:p>
    <w:p>
      <w:pPr>
        <w:spacing w:line="360" w:lineRule="auto"/>
        <w:jc w:val="right"/>
        <w:rPr>
          <w:rFonts w:hint="eastAsia"/>
          <w:highlight w:val="none"/>
        </w:rPr>
      </w:pPr>
      <w:r>
        <w:rPr>
          <w:rFonts w:hint="eastAsia" w:ascii="仿宋" w:hAnsi="仿宋" w:eastAsia="仿宋" w:cs="仿宋"/>
          <w:b w:val="0"/>
          <w:bCs w:val="0"/>
          <w:sz w:val="24"/>
          <w:highlight w:val="none"/>
        </w:rPr>
        <w:t>供应商</w:t>
      </w:r>
      <w:r>
        <w:rPr>
          <w:rFonts w:hint="eastAsia" w:ascii="仿宋" w:hAnsi="仿宋" w:eastAsia="仿宋" w:cs="仿宋"/>
          <w:sz w:val="24"/>
          <w:highlight w:val="none"/>
        </w:rPr>
        <w:t>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（公章或电子签章）</w:t>
      </w:r>
    </w:p>
    <w:p>
      <w:pPr>
        <w:spacing w:line="360" w:lineRule="auto"/>
        <w:jc w:val="right"/>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pPr>
        <w:spacing w:line="360" w:lineRule="auto"/>
        <w:rPr>
          <w:rFonts w:hint="eastAsia" w:ascii="仿宋" w:hAnsi="仿宋" w:eastAsia="仿宋" w:cs="仿宋"/>
          <w:i/>
          <w:iCs/>
          <w:sz w:val="24"/>
          <w:highlight w:val="none"/>
          <w:u w:val="single"/>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bidi w:val="0"/>
        <w:rPr>
          <w:rFonts w:hint="eastAsia"/>
          <w:b/>
          <w:bCs/>
          <w:sz w:val="24"/>
          <w:szCs w:val="32"/>
          <w:highlight w:val="none"/>
          <w:lang w:val="en-US" w:eastAsia="zh-CN"/>
        </w:rPr>
      </w:pPr>
    </w:p>
    <w:p>
      <w:pPr>
        <w:rPr>
          <w:rFonts w:hint="eastAsia" w:ascii="仿宋" w:hAnsi="仿宋" w:eastAsia="仿宋" w:cs="仿宋"/>
          <w:sz w:val="24"/>
          <w:szCs w:val="24"/>
          <w:highlight w:val="none"/>
        </w:rPr>
      </w:pPr>
      <w:r>
        <w:rPr>
          <w:rFonts w:hint="eastAsia"/>
          <w:b/>
          <w:bCs/>
          <w:sz w:val="24"/>
          <w:szCs w:val="32"/>
          <w:highlight w:val="none"/>
          <w:lang w:val="en-US" w:eastAsia="zh-CN"/>
        </w:rPr>
        <w:br w:type="page"/>
      </w:r>
    </w:p>
    <w:p>
      <w:pPr>
        <w:numPr>
          <w:ilvl w:val="0"/>
          <w:numId w:val="0"/>
        </w:numPr>
        <w:spacing w:line="360" w:lineRule="auto"/>
        <w:ind w:left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六、产品技术资料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6.1技术条款响应性</w:t>
      </w:r>
    </w:p>
    <w:p>
      <w:pPr>
        <w:spacing w:line="360" w:lineRule="auto"/>
        <w:rPr>
          <w:rFonts w:hint="eastAsia" w:ascii="仿宋" w:hAnsi="仿宋" w:eastAsia="仿宋" w:cs="仿宋"/>
          <w:i/>
          <w:iCs/>
          <w:color w:val="0000FF"/>
          <w:kern w:val="0"/>
          <w:sz w:val="24"/>
          <w:highlight w:val="none"/>
          <w:u w:val="single"/>
          <w:lang w:bidi="ar"/>
        </w:rPr>
      </w:pPr>
      <w:r>
        <w:rPr>
          <w:rFonts w:hint="eastAsia" w:ascii="仿宋" w:hAnsi="仿宋" w:eastAsia="仿宋" w:cs="仿宋"/>
          <w:i/>
          <w:iCs/>
          <w:color w:val="0000FF"/>
          <w:kern w:val="0"/>
          <w:sz w:val="24"/>
          <w:highlight w:val="none"/>
          <w:u w:val="single"/>
          <w:lang w:bidi="ar"/>
        </w:rPr>
        <w:t>（说明：根据询价内容及要求，提供寻源产品技术资料，包括但不限于产品型号、第三方测试报告、产品相关资质证书等。）</w:t>
      </w:r>
    </w:p>
    <w:p>
      <w:pPr>
        <w:spacing w:line="360" w:lineRule="auto"/>
        <w:rPr>
          <w:rFonts w:hint="eastAsia" w:ascii="仿宋" w:hAnsi="仿宋" w:eastAsia="仿宋" w:cs="仿宋"/>
          <w:i/>
          <w:iCs/>
          <w:color w:val="0000FF"/>
          <w:kern w:val="0"/>
          <w:sz w:val="24"/>
          <w:highlight w:val="none"/>
          <w:u w:val="single"/>
          <w:lang w:bidi="ar"/>
        </w:rPr>
      </w:pPr>
    </w:p>
    <w:p>
      <w:pPr>
        <w:spacing w:line="360" w:lineRule="auto"/>
        <w:outlineLvl w:val="3"/>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6.1.1技术参数偏离表（技术部分）</w:t>
      </w:r>
    </w:p>
    <w:p>
      <w:pPr>
        <w:spacing w:line="360" w:lineRule="auto"/>
        <w:rPr>
          <w:rFonts w:hint="eastAsia" w:ascii="仿宋" w:hAnsi="仿宋" w:eastAsia="仿宋" w:cs="仿宋"/>
          <w:i/>
          <w:iCs/>
          <w:color w:val="0000FF"/>
          <w:kern w:val="0"/>
          <w:sz w:val="24"/>
          <w:highlight w:val="none"/>
          <w:u w:val="single"/>
          <w:lang w:val="en-US" w:eastAsia="zh-CN" w:bidi="ar"/>
        </w:rPr>
      </w:pPr>
      <w:r>
        <w:rPr>
          <w:rFonts w:hint="eastAsia" w:ascii="仿宋" w:hAnsi="仿宋" w:eastAsia="仿宋" w:cs="仿宋"/>
          <w:i/>
          <w:iCs/>
          <w:color w:val="0000FF"/>
          <w:kern w:val="0"/>
          <w:sz w:val="24"/>
          <w:highlight w:val="none"/>
          <w:u w:val="single"/>
          <w:lang w:val="en-US" w:eastAsia="zh-CN" w:bidi="ar"/>
        </w:rPr>
        <w:t>（说明：根据技术参数偏离表，应提供寻源产品技术资料、响应结果、应答等。）</w:t>
      </w:r>
    </w:p>
    <w:p>
      <w:pPr>
        <w:keepNext w:val="0"/>
        <w:keepLines w:val="0"/>
        <w:widowControl w:val="0"/>
        <w:suppressLineNumbers w:val="0"/>
        <w:autoSpaceDE w:val="0"/>
        <w:autoSpaceDN w:val="0"/>
        <w:adjustRightInd w:val="0"/>
        <w:spacing w:before="0" w:beforeAutospacing="0" w:after="0" w:afterAutospacing="0" w:line="360" w:lineRule="auto"/>
        <w:ind w:left="0" w:right="0" w:firstLine="5400" w:firstLineChars="2250"/>
        <w:jc w:val="both"/>
        <w:rPr>
          <w:rFonts w:hint="eastAsia" w:ascii="宋体" w:hAnsi="Calibri" w:eastAsia="宋体" w:cs="Times New Roman"/>
          <w:kern w:val="2"/>
          <w:sz w:val="24"/>
          <w:szCs w:val="24"/>
          <w:highlight w:val="none"/>
        </w:rPr>
      </w:pPr>
      <w:r>
        <w:rPr>
          <w:rFonts w:hint="eastAsia" w:ascii="宋体" w:hAnsi="Calibri" w:eastAsia="宋体" w:cs="Times New Roman"/>
          <w:kern w:val="2"/>
          <w:sz w:val="24"/>
          <w:szCs w:val="24"/>
          <w:highlight w:val="none"/>
          <w:lang w:val="en-US" w:eastAsia="zh-CN" w:bidi="ar"/>
        </w:rPr>
        <w:t xml:space="preserve"> </w:t>
      </w:r>
    </w:p>
    <w:p>
      <w:pPr>
        <w:spacing w:line="360" w:lineRule="auto"/>
        <w:rPr>
          <w:rFonts w:hint="eastAsia"/>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（说明：需提供盖章版技术参数偏离响应表。）</w:t>
      </w:r>
    </w:p>
    <w:p>
      <w:pPr>
        <w:keepNext w:val="0"/>
        <w:keepLines w:val="0"/>
        <w:widowControl w:val="0"/>
        <w:suppressLineNumbers w:val="0"/>
        <w:autoSpaceDE w:val="0"/>
        <w:autoSpaceDN w:val="0"/>
        <w:adjustRightInd w:val="0"/>
        <w:spacing w:before="0" w:beforeAutospacing="0" w:after="0" w:afterAutospacing="0" w:line="360" w:lineRule="auto"/>
        <w:ind w:left="0" w:right="0" w:firstLine="4560" w:firstLineChars="1900"/>
        <w:jc w:val="both"/>
        <w:rPr>
          <w:rFonts w:hint="eastAsia" w:ascii="宋体" w:hAnsi="Calibri" w:eastAsia="宋体" w:cs="Times New Roman"/>
          <w:kern w:val="2"/>
          <w:sz w:val="24"/>
          <w:szCs w:val="24"/>
          <w:highlight w:val="none"/>
        </w:rPr>
      </w:pPr>
      <w:r>
        <w:rPr>
          <w:rFonts w:hint="eastAsia" w:ascii="宋体" w:hAnsi="Calibri" w:eastAsia="宋体" w:cs="Times New Roman"/>
          <w:kern w:val="2"/>
          <w:sz w:val="24"/>
          <w:szCs w:val="24"/>
          <w:highlight w:val="none"/>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highlight w:val="none"/>
        </w:rPr>
      </w:pPr>
      <w:r>
        <w:rPr>
          <w:rFonts w:hint="default" w:ascii="Calibri" w:hAnsi="Calibri" w:eastAsia="宋体" w:cs="Times New Roman"/>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highlight w:val="none"/>
        </w:rPr>
      </w:pPr>
      <w:r>
        <w:rPr>
          <w:rFonts w:hint="default" w:ascii="Calibri" w:hAnsi="Calibri" w:eastAsia="宋体" w:cs="Times New Roman"/>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highlight w:val="none"/>
        </w:rPr>
      </w:pPr>
      <w:r>
        <w:rPr>
          <w:rFonts w:hint="default" w:ascii="Calibri" w:hAnsi="Calibri" w:eastAsia="宋体" w:cs="Times New Roman"/>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Cs w:val="24"/>
          <w:highlight w:val="none"/>
        </w:rPr>
      </w:pPr>
      <w:r>
        <w:rPr>
          <w:rFonts w:hint="eastAsia"/>
          <w:b/>
          <w:bCs/>
          <w:sz w:val="24"/>
          <w:szCs w:val="32"/>
          <w:highlight w:val="none"/>
          <w:lang w:val="en-US" w:eastAsia="zh-CN"/>
        </w:rPr>
        <w:t>（一）技术性能指标的详细描述</w:t>
      </w:r>
    </w:p>
    <w:p>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highlight w:val="none"/>
        </w:rPr>
      </w:pPr>
      <w:r>
        <w:rPr>
          <w:rFonts w:hint="eastAsia" w:ascii="Calibri" w:hAnsi="Calibri" w:eastAsia="宋体" w:cs="Times New Roman"/>
          <w:kern w:val="2"/>
          <w:sz w:val="21"/>
          <w:szCs w:val="21"/>
          <w:highlight w:val="none"/>
          <w:lang w:val="en-US" w:eastAsia="zh-CN" w:bidi="ar"/>
        </w:rPr>
        <w:t xml:space="preserve"> </w:t>
      </w:r>
    </w:p>
    <w:p>
      <w:pPr>
        <w:keepNext w:val="0"/>
        <w:keepLines w:val="0"/>
        <w:widowControl w:val="0"/>
        <w:suppressLineNumbers w:val="0"/>
        <w:autoSpaceDE w:val="0"/>
        <w:autoSpaceDN w:val="0"/>
        <w:adjustRightInd w:val="0"/>
        <w:spacing w:before="156" w:beforeLines="50" w:beforeAutospacing="0" w:after="0" w:afterAutospacing="0" w:line="360" w:lineRule="auto"/>
        <w:ind w:left="0" w:right="27"/>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注：产品技术性能的详细描述可使用表格、图片、文字等多种形式。</w:t>
      </w:r>
    </w:p>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highlight w:val="none"/>
        </w:rPr>
      </w:pPr>
    </w:p>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highlight w:val="none"/>
        </w:rPr>
      </w:pPr>
    </w:p>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highlight w:val="none"/>
        </w:rPr>
      </w:pPr>
    </w:p>
    <w:p>
      <w:pPr>
        <w:keepNext w:val="0"/>
        <w:keepLines w:val="0"/>
        <w:widowControl w:val="0"/>
        <w:suppressLineNumbers w:val="0"/>
        <w:spacing w:before="0" w:beforeAutospacing="0" w:after="0" w:afterAutospacing="0"/>
        <w:ind w:left="0" w:right="0"/>
        <w:jc w:val="both"/>
        <w:rPr>
          <w:rFonts w:hint="eastAsia" w:ascii="仿宋" w:hAnsi="仿宋" w:eastAsia="仿宋" w:cs="仿宋"/>
          <w:i/>
          <w:iCs/>
          <w:color w:val="0000FF"/>
          <w:kern w:val="0"/>
          <w:sz w:val="24"/>
          <w:highlight w:val="none"/>
          <w:u w:val="single"/>
          <w:lang w:bidi="ar"/>
        </w:rPr>
      </w:pPr>
      <w:r>
        <w:rPr>
          <w:rFonts w:hint="default" w:ascii="Calibri" w:hAnsi="Calibri" w:eastAsia="宋体" w:cs="Times New Roman"/>
          <w:kern w:val="2"/>
          <w:sz w:val="21"/>
          <w:szCs w:val="21"/>
          <w:highlight w:val="none"/>
          <w:lang w:val="en-US" w:eastAsia="zh-CN" w:bidi="ar"/>
        </w:rPr>
        <w:br w:type="page"/>
      </w:r>
    </w:p>
    <w:p>
      <w:pPr>
        <w:pStyle w:val="4"/>
        <w:numPr>
          <w:ilvl w:val="1"/>
          <w:numId w:val="0"/>
        </w:numPr>
        <w:spacing w:line="360" w:lineRule="auto"/>
        <w:rPr>
          <w:rFonts w:hint="eastAsia" w:ascii="仿宋" w:hAnsi="仿宋" w:eastAsia="仿宋" w:cs="仿宋"/>
          <w:sz w:val="24"/>
          <w:highlight w:val="none"/>
        </w:rPr>
      </w:pPr>
      <w:r>
        <w:rPr>
          <w:rFonts w:hint="eastAsia" w:ascii="仿宋" w:hAnsi="仿宋" w:eastAsia="仿宋" w:cs="仿宋"/>
          <w:b/>
          <w:bCs/>
          <w:kern w:val="2"/>
          <w:sz w:val="24"/>
          <w:szCs w:val="24"/>
          <w:highlight w:val="none"/>
          <w:lang w:val="en-US" w:eastAsia="zh-CN" w:bidi="ar-SA"/>
        </w:rPr>
        <w:t>6.2产品的先进性</w:t>
      </w: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6.2.1产品规格型号</w:t>
      </w:r>
    </w:p>
    <w:p>
      <w:pPr>
        <w:spacing w:line="360" w:lineRule="auto"/>
        <w:rPr>
          <w:rFonts w:hint="eastAsia" w:ascii="仿宋" w:hAnsi="仿宋" w:eastAsia="仿宋" w:cs="仿宋"/>
          <w:i/>
          <w:iCs/>
          <w:color w:val="0000FF"/>
          <w:kern w:val="0"/>
          <w:sz w:val="24"/>
          <w:highlight w:val="none"/>
          <w:u w:val="single"/>
          <w:lang w:bidi="ar"/>
        </w:rPr>
      </w:pPr>
      <w:r>
        <w:rPr>
          <w:rFonts w:hint="eastAsia" w:ascii="仿宋" w:hAnsi="仿宋" w:eastAsia="仿宋" w:cs="仿宋"/>
          <w:i/>
          <w:iCs/>
          <w:color w:val="0000FF"/>
          <w:kern w:val="0"/>
          <w:sz w:val="24"/>
          <w:highlight w:val="none"/>
          <w:u w:val="single"/>
          <w:lang w:val="en-US" w:eastAsia="zh-CN" w:bidi="ar"/>
        </w:rPr>
        <w:t xml:space="preserve"> </w:t>
      </w:r>
      <w:r>
        <w:rPr>
          <w:rFonts w:hint="eastAsia" w:ascii="仿宋" w:hAnsi="仿宋" w:eastAsia="仿宋" w:cs="仿宋"/>
          <w:i/>
          <w:iCs/>
          <w:color w:val="0000FF"/>
          <w:kern w:val="0"/>
          <w:sz w:val="24"/>
          <w:highlight w:val="none"/>
          <w:u w:val="single"/>
          <w:lang w:bidi="ar"/>
        </w:rPr>
        <w:t>（说明：提供寻源产品的</w:t>
      </w:r>
      <w:r>
        <w:rPr>
          <w:rFonts w:hint="eastAsia" w:ascii="仿宋" w:hAnsi="仿宋" w:eastAsia="仿宋" w:cs="仿宋"/>
          <w:i/>
          <w:iCs/>
          <w:color w:val="0000FF"/>
          <w:kern w:val="0"/>
          <w:sz w:val="24"/>
          <w:highlight w:val="none"/>
          <w:u w:val="single"/>
          <w:lang w:val="en-US" w:eastAsia="zh-CN" w:bidi="ar"/>
        </w:rPr>
        <w:t>规格型号</w:t>
      </w:r>
      <w:r>
        <w:rPr>
          <w:rFonts w:hint="eastAsia" w:ascii="仿宋" w:hAnsi="仿宋" w:eastAsia="仿宋" w:cs="仿宋"/>
          <w:i/>
          <w:iCs/>
          <w:color w:val="0000FF"/>
          <w:kern w:val="0"/>
          <w:sz w:val="24"/>
          <w:highlight w:val="none"/>
          <w:u w:val="single"/>
          <w:lang w:bidi="ar"/>
        </w:rPr>
        <w:t>。）</w:t>
      </w:r>
    </w:p>
    <w:p>
      <w:pPr>
        <w:spacing w:line="360" w:lineRule="auto"/>
        <w:rPr>
          <w:rFonts w:hint="eastAsia" w:ascii="仿宋" w:hAnsi="仿宋" w:eastAsia="仿宋" w:cs="仿宋"/>
          <w:i/>
          <w:iCs/>
          <w:color w:val="0000FF"/>
          <w:kern w:val="0"/>
          <w:sz w:val="24"/>
          <w:highlight w:val="none"/>
          <w:u w:val="single"/>
          <w:lang w:bidi="ar"/>
        </w:rPr>
      </w:pP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6.2.2产品相关资质证书</w:t>
      </w:r>
    </w:p>
    <w:p>
      <w:pPr>
        <w:widowControl/>
        <w:spacing w:line="360" w:lineRule="auto"/>
        <w:jc w:val="left"/>
        <w:rPr>
          <w:rFonts w:hint="eastAsia" w:ascii="仿宋" w:hAnsi="仿宋" w:eastAsia="仿宋" w:cs="仿宋"/>
          <w:b/>
          <w:bCs/>
          <w:sz w:val="24"/>
          <w:highlight w:val="none"/>
          <w:u w:val="single"/>
        </w:rPr>
      </w:pPr>
      <w:r>
        <w:rPr>
          <w:rFonts w:ascii="仿宋" w:hAnsi="仿宋" w:eastAsia="仿宋" w:cs="仿宋"/>
          <w:i/>
          <w:iCs/>
          <w:color w:val="0000FF"/>
          <w:kern w:val="0"/>
          <w:sz w:val="24"/>
          <w:highlight w:val="none"/>
          <w:u w:val="single"/>
          <w:lang w:bidi="ar"/>
        </w:rPr>
        <w:t>（说明：提供寻源产品的</w:t>
      </w:r>
      <w:r>
        <w:rPr>
          <w:rFonts w:hint="eastAsia" w:ascii="仿宋" w:hAnsi="仿宋" w:eastAsia="仿宋" w:cs="仿宋"/>
          <w:i/>
          <w:iCs/>
          <w:color w:val="0000FF"/>
          <w:kern w:val="0"/>
          <w:sz w:val="24"/>
          <w:highlight w:val="none"/>
          <w:u w:val="single"/>
          <w:lang w:bidi="ar"/>
        </w:rPr>
        <w:t>相关资质证书</w:t>
      </w:r>
      <w:r>
        <w:rPr>
          <w:rFonts w:hint="eastAsia" w:ascii="仿宋" w:hAnsi="仿宋" w:eastAsia="仿宋" w:cs="仿宋"/>
          <w:i/>
          <w:iCs/>
          <w:color w:val="0000FF"/>
          <w:kern w:val="0"/>
          <w:sz w:val="24"/>
          <w:highlight w:val="none"/>
          <w:u w:val="single"/>
          <w:lang w:eastAsia="zh-CN" w:bidi="ar"/>
        </w:rPr>
        <w:t>（</w:t>
      </w:r>
      <w:r>
        <w:rPr>
          <w:rFonts w:hint="eastAsia" w:ascii="仿宋" w:hAnsi="仿宋" w:eastAsia="仿宋" w:cs="仿宋"/>
          <w:i/>
          <w:iCs/>
          <w:color w:val="0000FF"/>
          <w:kern w:val="0"/>
          <w:sz w:val="24"/>
          <w:highlight w:val="none"/>
          <w:u w:val="single"/>
          <w:lang w:val="en-US" w:eastAsia="zh-CN" w:bidi="ar"/>
        </w:rPr>
        <w:t>知识产权、专利等</w:t>
      </w:r>
      <w:r>
        <w:rPr>
          <w:rFonts w:hint="eastAsia" w:ascii="仿宋" w:hAnsi="仿宋" w:eastAsia="仿宋" w:cs="仿宋"/>
          <w:i/>
          <w:iCs/>
          <w:color w:val="0000FF"/>
          <w:kern w:val="0"/>
          <w:sz w:val="24"/>
          <w:highlight w:val="none"/>
          <w:u w:val="single"/>
          <w:lang w:eastAsia="zh-CN" w:bidi="ar"/>
        </w:rPr>
        <w:t>）</w:t>
      </w:r>
      <w:r>
        <w:rPr>
          <w:rFonts w:ascii="仿宋" w:hAnsi="仿宋" w:eastAsia="仿宋" w:cs="仿宋"/>
          <w:i/>
          <w:iCs/>
          <w:color w:val="0000FF"/>
          <w:kern w:val="0"/>
          <w:sz w:val="24"/>
          <w:highlight w:val="none"/>
          <w:u w:val="single"/>
          <w:lang w:bidi="ar"/>
        </w:rPr>
        <w:t>。）</w:t>
      </w:r>
    </w:p>
    <w:p>
      <w:pPr>
        <w:bidi w:val="0"/>
        <w:rPr>
          <w:rFonts w:hint="default"/>
          <w:highlight w:val="none"/>
          <w:lang w:val="en-US" w:eastAsia="zh-CN"/>
        </w:rPr>
      </w:pPr>
      <w:r>
        <w:rPr>
          <w:rFonts w:hint="default"/>
          <w:highlight w:val="none"/>
          <w:lang w:val="en-US" w:eastAsia="zh-CN"/>
        </w:rPr>
        <w:t xml:space="preserve"> </w:t>
      </w:r>
    </w:p>
    <w:p>
      <w:pPr>
        <w:bidi w:val="0"/>
        <w:rPr>
          <w:rFonts w:hint="default"/>
          <w:highlight w:val="none"/>
          <w:lang w:val="en-US" w:eastAsia="zh-CN"/>
        </w:rPr>
      </w:pP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6.2.3同类产品应用业绩及证明材料</w:t>
      </w:r>
    </w:p>
    <w:p>
      <w:pPr>
        <w:spacing w:line="360" w:lineRule="auto"/>
        <w:rPr>
          <w:rFonts w:hint="eastAsia" w:ascii="仿宋" w:hAnsi="仿宋" w:eastAsia="仿宋" w:cs="仿宋"/>
          <w:i/>
          <w:iCs/>
          <w:color w:val="0000FF"/>
          <w:kern w:val="0"/>
          <w:sz w:val="24"/>
          <w:highlight w:val="none"/>
          <w:u w:val="single"/>
          <w:lang w:bidi="ar"/>
        </w:rPr>
      </w:pPr>
      <w:r>
        <w:rPr>
          <w:rFonts w:hint="eastAsia" w:ascii="仿宋" w:hAnsi="仿宋" w:eastAsia="仿宋" w:cs="仿宋"/>
          <w:i/>
          <w:iCs/>
          <w:color w:val="0000FF"/>
          <w:kern w:val="0"/>
          <w:sz w:val="24"/>
          <w:highlight w:val="none"/>
          <w:u w:val="single"/>
          <w:lang w:bidi="ar"/>
        </w:rPr>
        <w:t>（说明：提供制造商（原厂）近三年同类项目业绩；（包含合同、金额、发票等有效证明材料，合同须包含封面、合同金额页、合同签字盖章页））</w:t>
      </w:r>
    </w:p>
    <w:p>
      <w:pPr>
        <w:keepNext w:val="0"/>
        <w:keepLines w:val="0"/>
        <w:widowControl w:val="0"/>
        <w:suppressLineNumbers w:val="0"/>
        <w:spacing w:before="157" w:beforeLines="50" w:beforeAutospacing="0" w:after="0" w:afterAutospacing="0"/>
        <w:ind w:left="0" w:right="0"/>
        <w:jc w:val="center"/>
        <w:rPr>
          <w:rFonts w:hint="eastAsia" w:ascii="黑体" w:hAnsi="宋体" w:eastAsia="黑体" w:cs="黑体"/>
          <w:b/>
          <w:bCs/>
          <w:kern w:val="2"/>
          <w:sz w:val="28"/>
          <w:szCs w:val="28"/>
          <w:highlight w:val="none"/>
        </w:rPr>
      </w:pPr>
      <w:r>
        <w:rPr>
          <w:rFonts w:hint="eastAsia" w:ascii="黑体" w:hAnsi="宋体" w:eastAsia="黑体" w:cs="黑体"/>
          <w:b/>
          <w:bCs/>
          <w:kern w:val="2"/>
          <w:sz w:val="28"/>
          <w:szCs w:val="28"/>
          <w:highlight w:val="none"/>
          <w:lang w:val="en-US" w:eastAsia="zh-CN" w:bidi="ar"/>
        </w:rPr>
        <w:t>同类产品应用业绩及证明材料</w:t>
      </w:r>
    </w:p>
    <w:p>
      <w:pPr>
        <w:pStyle w:val="38"/>
        <w:widowControl/>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近三年同类产品应用业绩</w:t>
      </w:r>
    </w:p>
    <w:tbl>
      <w:tblPr>
        <w:tblStyle w:val="22"/>
        <w:tblpPr w:leftFromText="180" w:rightFromText="180" w:vertAnchor="text" w:horzAnchor="page" w:tblpXSpec="center" w:tblpY="412"/>
        <w:tblOverlap w:val="never"/>
        <w:tblW w:w="10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0"/>
        <w:gridCol w:w="774"/>
        <w:gridCol w:w="1080"/>
        <w:gridCol w:w="1065"/>
        <w:gridCol w:w="1230"/>
        <w:gridCol w:w="1305"/>
        <w:gridCol w:w="720"/>
        <w:gridCol w:w="1110"/>
        <w:gridCol w:w="770"/>
        <w:gridCol w:w="713"/>
        <w:gridCol w:w="7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序号</w:t>
            </w:r>
          </w:p>
        </w:tc>
        <w:tc>
          <w:tcPr>
            <w:tcW w:w="774"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合同编号</w:t>
            </w:r>
          </w:p>
        </w:tc>
        <w:tc>
          <w:tcPr>
            <w:tcW w:w="1080"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产品名称</w:t>
            </w:r>
          </w:p>
        </w:tc>
        <w:tc>
          <w:tcPr>
            <w:tcW w:w="1065"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产品型号</w:t>
            </w:r>
          </w:p>
        </w:tc>
        <w:tc>
          <w:tcPr>
            <w:tcW w:w="1230"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业主单位</w:t>
            </w:r>
          </w:p>
        </w:tc>
        <w:tc>
          <w:tcPr>
            <w:tcW w:w="1305"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合同金额</w:t>
            </w:r>
          </w:p>
        </w:tc>
        <w:tc>
          <w:tcPr>
            <w:tcW w:w="72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数量</w:t>
            </w:r>
          </w:p>
        </w:tc>
        <w:tc>
          <w:tcPr>
            <w:tcW w:w="111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合同签订日期</w:t>
            </w:r>
          </w:p>
        </w:tc>
        <w:tc>
          <w:tcPr>
            <w:tcW w:w="77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snapToGrid w:val="0"/>
              <w:spacing w:before="0" w:beforeAutospacing="0" w:after="0" w:afterAutospacing="0" w:line="360" w:lineRule="auto"/>
              <w:ind w:left="-128" w:leftChars="-61" w:right="-143" w:rightChars="-68"/>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联系人及电话</w:t>
            </w:r>
          </w:p>
        </w:tc>
        <w:tc>
          <w:tcPr>
            <w:tcW w:w="713"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snapToGrid w:val="0"/>
              <w:spacing w:before="0" w:beforeAutospacing="0" w:after="0" w:afterAutospacing="0" w:line="360" w:lineRule="auto"/>
              <w:ind w:left="-128" w:leftChars="-61" w:right="-143" w:rightChars="-68"/>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对应寻源需求文件页码</w:t>
            </w:r>
          </w:p>
        </w:tc>
        <w:tc>
          <w:tcPr>
            <w:tcW w:w="70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snapToGrid w:val="0"/>
              <w:spacing w:before="0" w:beforeAutospacing="0" w:after="0" w:afterAutospacing="0" w:line="360" w:lineRule="auto"/>
              <w:ind w:left="-128" w:leftChars="-61" w:right="-143" w:rightChars="-68"/>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7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w:t>
            </w:r>
          </w:p>
        </w:tc>
        <w:tc>
          <w:tcPr>
            <w:tcW w:w="774"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8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6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23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30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2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11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7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13"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05"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7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w:t>
            </w:r>
          </w:p>
        </w:tc>
        <w:tc>
          <w:tcPr>
            <w:tcW w:w="774"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8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6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23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30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2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11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7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13"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05"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7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w:t>
            </w:r>
          </w:p>
        </w:tc>
        <w:tc>
          <w:tcPr>
            <w:tcW w:w="774"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8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6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23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30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2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11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7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13"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05"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4</w:t>
            </w:r>
          </w:p>
        </w:tc>
        <w:tc>
          <w:tcPr>
            <w:tcW w:w="774"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p>
        </w:tc>
        <w:tc>
          <w:tcPr>
            <w:tcW w:w="1080"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p>
        </w:tc>
        <w:tc>
          <w:tcPr>
            <w:tcW w:w="1065" w:type="dxa"/>
            <w:tcBorders>
              <w:top w:val="single" w:color="000000" w:sz="4" w:space="0"/>
              <w:left w:val="nil"/>
              <w:bottom w:val="single" w:color="000000"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p>
        </w:tc>
        <w:tc>
          <w:tcPr>
            <w:tcW w:w="123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30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2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11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7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p>
        </w:tc>
        <w:tc>
          <w:tcPr>
            <w:tcW w:w="713"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p>
        </w:tc>
        <w:tc>
          <w:tcPr>
            <w:tcW w:w="705"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7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w:t>
            </w:r>
          </w:p>
        </w:tc>
        <w:tc>
          <w:tcPr>
            <w:tcW w:w="774"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8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06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230"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305" w:type="dxa"/>
            <w:tcBorders>
              <w:top w:val="single" w:color="000000" w:sz="4" w:space="0"/>
              <w:left w:val="nil"/>
              <w:bottom w:val="single" w:color="000000" w:sz="4" w:space="0"/>
              <w:right w:val="single" w:color="auto"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2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111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70"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13"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c>
          <w:tcPr>
            <w:tcW w:w="705" w:type="dxa"/>
            <w:tcBorders>
              <w:top w:val="single" w:color="000000" w:sz="4" w:space="0"/>
              <w:left w:val="nil"/>
              <w:bottom w:val="single" w:color="000000" w:sz="4" w:space="0"/>
              <w:right w:val="single" w:color="000000" w:sz="4" w:space="0"/>
            </w:tcBorders>
            <w:noWrap w:val="0"/>
            <w:vAlign w:val="top"/>
          </w:tcPr>
          <w:p>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kern w:val="2"/>
                <w:sz w:val="21"/>
                <w:szCs w:val="21"/>
                <w:highlight w:val="none"/>
              </w:rPr>
            </w:pPr>
          </w:p>
        </w:tc>
      </w:tr>
    </w:tbl>
    <w:p>
      <w:pPr>
        <w:pStyle w:val="38"/>
        <w:widowControl/>
        <w:ind w:left="0" w:right="0"/>
        <w:jc w:val="both"/>
        <w:rPr>
          <w:rFonts w:hint="eastAsia" w:ascii="宋体" w:hAnsi="宋体" w:eastAsia="宋体" w:cs="宋体"/>
          <w:kern w:val="2"/>
          <w:sz w:val="21"/>
          <w:szCs w:val="21"/>
          <w:highlight w:val="none"/>
        </w:rPr>
      </w:pPr>
    </w:p>
    <w:p>
      <w:pPr>
        <w:pStyle w:val="38"/>
        <w:widowControl/>
        <w:ind w:left="0" w:right="0"/>
        <w:jc w:val="both"/>
        <w:rPr>
          <w:rFonts w:hint="eastAsia" w:ascii="宋体" w:hAnsi="宋体" w:eastAsia="宋体" w:cs="宋体"/>
          <w:kern w:val="2"/>
          <w:sz w:val="21"/>
          <w:szCs w:val="21"/>
          <w:highlight w:val="none"/>
        </w:rPr>
      </w:pPr>
    </w:p>
    <w:p>
      <w:pPr>
        <w:keepNext w:val="0"/>
        <w:keepLines w:val="0"/>
        <w:widowControl w:val="0"/>
        <w:suppressLineNumbers w:val="0"/>
        <w:autoSpaceDE w:val="0"/>
        <w:autoSpaceDN w:val="0"/>
        <w:adjustRightInd w:val="0"/>
        <w:spacing w:before="120" w:beforeLines="50" w:beforeAutospacing="0" w:after="0" w:afterAutospacing="0" w:line="360" w:lineRule="auto"/>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注：提供制造商（原厂）专业资格条件、详评要素要求的近三年具有同类产品应用案例的业绩。本项目所有业绩的时间要求均以月为单位，近三年为寻源截止时间前36个月；按照</w:t>
      </w:r>
      <w:r>
        <w:rPr>
          <w:rFonts w:hint="eastAsia" w:ascii="宋体" w:hAnsi="宋体" w:eastAsia="宋体" w:cs="宋体"/>
          <w:b/>
          <w:bCs/>
          <w:kern w:val="2"/>
          <w:sz w:val="21"/>
          <w:szCs w:val="21"/>
          <w:highlight w:val="none"/>
          <w:lang w:val="en-US" w:eastAsia="zh-CN" w:bidi="ar"/>
        </w:rPr>
        <w:t>金额大小</w:t>
      </w:r>
      <w:r>
        <w:rPr>
          <w:rFonts w:hint="eastAsia" w:ascii="宋体" w:hAnsi="宋体" w:eastAsia="宋体" w:cs="宋体"/>
          <w:kern w:val="2"/>
          <w:sz w:val="21"/>
          <w:szCs w:val="21"/>
          <w:highlight w:val="none"/>
          <w:lang w:val="en-US" w:eastAsia="zh-CN" w:bidi="ar"/>
        </w:rPr>
        <w:t>降序排序。</w:t>
      </w:r>
    </w:p>
    <w:p>
      <w:pPr>
        <w:keepNext w:val="0"/>
        <w:keepLines w:val="0"/>
        <w:widowControl w:val="0"/>
        <w:numPr>
          <w:ilvl w:val="0"/>
          <w:numId w:val="4"/>
        </w:numPr>
        <w:suppressLineNumbers w:val="0"/>
        <w:autoSpaceDE w:val="0"/>
        <w:autoSpaceDN w:val="0"/>
        <w:adjustRightInd w:val="0"/>
        <w:spacing w:before="120" w:beforeLines="50" w:beforeAutospacing="0" w:after="0" w:afterAutospacing="0" w:line="360" w:lineRule="auto"/>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本表只填写供应商供给业主（最终用户）的供货业绩，供应商的“贴牌”业绩或提供给其余制造厂的供货业绩不予考虑。</w:t>
      </w:r>
    </w:p>
    <w:p>
      <w:pPr>
        <w:keepNext w:val="0"/>
        <w:keepLines w:val="0"/>
        <w:widowControl w:val="0"/>
        <w:numPr>
          <w:ilvl w:val="0"/>
          <w:numId w:val="4"/>
        </w:numPr>
        <w:suppressLineNumbers w:val="0"/>
        <w:autoSpaceDE w:val="0"/>
        <w:autoSpaceDN w:val="0"/>
        <w:adjustRightInd w:val="0"/>
        <w:spacing w:before="120" w:beforeLines="50" w:beforeAutospacing="0" w:after="0" w:afterAutospacing="0" w:line="360" w:lineRule="auto"/>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请在本表后附合同或评标办法要求的其他相关材料的扫描件，不得涂抹合同金额，框架项目应附订单合同。业绩数量、金额时间以合同为准。每份业绩证明材料包括中标公告或中标通知书（如有），合同首页、采购内容页、盖章签字页和发票</w:t>
      </w:r>
      <w:r>
        <w:rPr>
          <w:rFonts w:hint="default" w:ascii="Times New Roman" w:hAnsi="Times New Roman" w:eastAsia="宋体" w:cs="Times New Roman"/>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每份合同上传金额最大的</w:t>
      </w:r>
      <w:r>
        <w:rPr>
          <w:rFonts w:hint="default" w:ascii="Times New Roman" w:hAnsi="Times New Roman" w:eastAsia="宋体" w:cs="Times New Roman"/>
          <w:kern w:val="2"/>
          <w:sz w:val="21"/>
          <w:szCs w:val="21"/>
          <w:highlight w:val="none"/>
          <w:lang w:val="en-US" w:eastAsia="zh-CN" w:bidi="ar"/>
        </w:rPr>
        <w:t>1-3</w:t>
      </w:r>
      <w:r>
        <w:rPr>
          <w:rFonts w:hint="eastAsia" w:ascii="宋体" w:hAnsi="宋体" w:eastAsia="宋体" w:cs="宋体"/>
          <w:kern w:val="2"/>
          <w:sz w:val="21"/>
          <w:szCs w:val="21"/>
          <w:highlight w:val="none"/>
          <w:lang w:val="en-US" w:eastAsia="zh-CN" w:bidi="ar"/>
        </w:rPr>
        <w:t>张发票</w:t>
      </w:r>
      <w:r>
        <w:rPr>
          <w:rFonts w:hint="default" w:ascii="Times New Roman" w:hAnsi="Times New Roman" w:eastAsia="宋体" w:cs="Times New Roman"/>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等。未按要求提供或发票与合同对应关系明显不合理的，视为无效业绩。</w:t>
      </w:r>
    </w:p>
    <w:p>
      <w:pPr>
        <w:keepNext w:val="0"/>
        <w:keepLines w:val="0"/>
        <w:widowControl w:val="0"/>
        <w:numPr>
          <w:ilvl w:val="0"/>
          <w:numId w:val="4"/>
        </w:numPr>
        <w:suppressLineNumbers w:val="0"/>
        <w:autoSpaceDE w:val="0"/>
        <w:autoSpaceDN w:val="0"/>
        <w:adjustRightInd w:val="0"/>
        <w:spacing w:before="120" w:beforeLines="50" w:beforeAutospacing="0" w:after="0" w:afterAutospacing="0" w:line="360" w:lineRule="auto"/>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请在表中“对应页码”列填写页码，并建议制作页</w:t>
      </w:r>
      <w:r>
        <w:rPr>
          <w:rFonts w:hint="eastAsia" w:ascii="宋体" w:hAnsi="宋体" w:eastAsia="宋体" w:cs="宋体"/>
          <w:b w:val="0"/>
          <w:bCs w:val="0"/>
          <w:kern w:val="2"/>
          <w:sz w:val="21"/>
          <w:szCs w:val="21"/>
          <w:highlight w:val="none"/>
          <w:lang w:val="en-US" w:eastAsia="zh-CN" w:bidi="ar"/>
        </w:rPr>
        <w:t>码超链接,并将具体内容用颜色标注。</w:t>
      </w:r>
    </w:p>
    <w:p>
      <w:pPr>
        <w:keepNext w:val="0"/>
        <w:keepLines w:val="0"/>
        <w:widowControl w:val="0"/>
        <w:numPr>
          <w:ilvl w:val="0"/>
          <w:numId w:val="4"/>
        </w:numPr>
        <w:suppressLineNumbers w:val="0"/>
        <w:autoSpaceDE w:val="0"/>
        <w:autoSpaceDN w:val="0"/>
        <w:adjustRightInd w:val="0"/>
        <w:spacing w:before="120" w:beforeLines="50" w:beforeAutospacing="0" w:after="0" w:afterAutospacing="0" w:line="360" w:lineRule="auto"/>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供应商声明对所提供业绩的真实性负全部责任。</w:t>
      </w:r>
    </w:p>
    <w:p>
      <w:pPr>
        <w:spacing w:line="360" w:lineRule="auto"/>
        <w:outlineLvl w:val="9"/>
        <w:rPr>
          <w:rFonts w:hint="eastAsia" w:ascii="仿宋" w:hAnsi="仿宋" w:eastAsia="仿宋" w:cs="仿宋"/>
          <w:b/>
          <w:bCs/>
          <w:sz w:val="24"/>
          <w:highlight w:val="none"/>
          <w:lang w:val="en-US" w:eastAsia="zh-CN"/>
        </w:rPr>
      </w:pP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6.2.4产品兼容性</w:t>
      </w:r>
    </w:p>
    <w:p>
      <w:pPr>
        <w:keepNext w:val="0"/>
        <w:keepLines w:val="0"/>
        <w:widowControl w:val="0"/>
        <w:suppressLineNumbers w:val="0"/>
        <w:spacing w:before="0" w:beforeAutospacing="0" w:after="0" w:afterAutospacing="0"/>
        <w:ind w:left="0" w:right="0"/>
        <w:jc w:val="center"/>
        <w:rPr>
          <w:rFonts w:hint="eastAsia" w:ascii="Calibri" w:hAnsi="Calibri" w:eastAsia="宋体" w:cs="Arial"/>
          <w:b/>
          <w:bCs/>
          <w:kern w:val="2"/>
          <w:sz w:val="28"/>
          <w:szCs w:val="28"/>
          <w:highlight w:val="none"/>
        </w:rPr>
      </w:pPr>
      <w:r>
        <w:rPr>
          <w:rFonts w:hint="eastAsia" w:ascii="黑体" w:hAnsi="宋体" w:eastAsia="黑体" w:cs="黑体"/>
          <w:b/>
          <w:bCs/>
          <w:kern w:val="2"/>
          <w:sz w:val="28"/>
          <w:szCs w:val="28"/>
          <w:highlight w:val="none"/>
          <w:lang w:val="en-US" w:eastAsia="zh-CN" w:bidi="ar"/>
        </w:rPr>
        <w:t>产品兼容性</w:t>
      </w:r>
    </w:p>
    <w:p>
      <w:pPr>
        <w:keepNext w:val="0"/>
        <w:keepLines w:val="0"/>
        <w:widowControl w:val="0"/>
        <w:suppressLineNumbers w:val="0"/>
        <w:spacing w:before="0" w:beforeAutospacing="0" w:after="0" w:afterAutospacing="0"/>
        <w:ind w:left="0" w:right="0"/>
        <w:jc w:val="both"/>
        <w:rPr>
          <w:rFonts w:hint="eastAsia" w:ascii="仿宋" w:hAnsi="仿宋" w:eastAsia="仿宋" w:cs="仿宋"/>
          <w:b w:val="0"/>
          <w:bCs w:val="0"/>
          <w:i/>
          <w:iCs/>
          <w:color w:val="0000FF"/>
          <w:kern w:val="0"/>
          <w:sz w:val="24"/>
          <w:szCs w:val="24"/>
          <w:highlight w:val="none"/>
          <w:u w:val="single"/>
          <w:lang w:bidi="ar"/>
        </w:rPr>
      </w:pPr>
      <w:r>
        <w:rPr>
          <w:rFonts w:hint="eastAsia" w:ascii="仿宋" w:hAnsi="仿宋" w:eastAsia="仿宋" w:cs="仿宋"/>
          <w:b w:val="0"/>
          <w:bCs w:val="0"/>
          <w:i/>
          <w:iCs/>
          <w:color w:val="0000FF"/>
          <w:kern w:val="0"/>
          <w:sz w:val="24"/>
          <w:szCs w:val="24"/>
          <w:highlight w:val="none"/>
          <w:u w:val="single"/>
          <w:lang w:val="en-US" w:eastAsia="zh-CN" w:bidi="ar"/>
        </w:rPr>
        <w:t>（说明：提供兼容性测试报告、支撑系统实用情况等佐证材料。）</w:t>
      </w:r>
    </w:p>
    <w:p>
      <w:pPr>
        <w:bidi w:val="0"/>
        <w:rPr>
          <w:rFonts w:hint="default"/>
          <w:highlight w:val="none"/>
          <w:lang w:val="en-US" w:eastAsia="zh-CN"/>
        </w:rPr>
      </w:pPr>
      <w:r>
        <w:rPr>
          <w:rFonts w:hint="default"/>
          <w:highlight w:val="none"/>
          <w:lang w:val="en-US" w:eastAsia="zh-CN"/>
        </w:rPr>
        <w:t xml:space="preserve"> </w:t>
      </w:r>
    </w:p>
    <w:p>
      <w:pPr>
        <w:bidi w:val="0"/>
        <w:rPr>
          <w:rFonts w:hint="default"/>
          <w:highlight w:val="none"/>
          <w:lang w:val="en-US" w:eastAsia="zh-CN"/>
        </w:rPr>
      </w:pPr>
      <w:r>
        <w:rPr>
          <w:rFonts w:hint="default"/>
          <w:highlight w:val="none"/>
          <w:lang w:val="en-US" w:eastAsia="zh-CN"/>
        </w:rPr>
        <w:t xml:space="preserve"> </w:t>
      </w:r>
    </w:p>
    <w:p>
      <w:pPr>
        <w:bidi w:val="0"/>
        <w:rPr>
          <w:rFonts w:hint="default"/>
          <w:highlight w:val="none"/>
          <w:lang w:val="en-US" w:eastAsia="zh-CN"/>
        </w:rPr>
      </w:pPr>
      <w:r>
        <w:rPr>
          <w:rFonts w:hint="default"/>
          <w:highlight w:val="none"/>
          <w:lang w:val="en-US" w:eastAsia="zh-CN"/>
        </w:rPr>
        <w:t xml:space="preserve"> </w:t>
      </w:r>
    </w:p>
    <w:p>
      <w:pPr>
        <w:bidi w:val="0"/>
        <w:rPr>
          <w:rFonts w:hint="default"/>
          <w:highlight w:val="none"/>
          <w:lang w:val="en-US" w:eastAsia="zh-CN"/>
        </w:rPr>
      </w:pPr>
      <w:r>
        <w:rPr>
          <w:rFonts w:hint="default"/>
          <w:highlight w:val="none"/>
          <w:lang w:val="en-US" w:eastAsia="zh-CN"/>
        </w:rPr>
        <w:t xml:space="preserve"> </w:t>
      </w:r>
    </w:p>
    <w:p>
      <w:pPr>
        <w:rPr>
          <w:rFonts w:hint="default"/>
          <w:highlight w:val="none"/>
          <w:lang w:val="en-US" w:eastAsia="zh-CN"/>
        </w:rPr>
      </w:pPr>
      <w:r>
        <w:rPr>
          <w:rFonts w:hint="default"/>
          <w:highlight w:val="none"/>
          <w:lang w:val="en-US" w:eastAsia="zh-CN"/>
        </w:rPr>
        <w:br w:type="page"/>
      </w:r>
    </w:p>
    <w:p>
      <w:pPr>
        <w:pStyle w:val="4"/>
        <w:numPr>
          <w:ilvl w:val="1"/>
          <w:numId w:val="0"/>
        </w:num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6.3质量水平及运行可靠性</w:t>
      </w:r>
    </w:p>
    <w:p>
      <w:pPr>
        <w:spacing w:line="360" w:lineRule="auto"/>
        <w:outlineLvl w:val="3"/>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6.3.1产品质量水平及运行可靠性</w:t>
      </w:r>
    </w:p>
    <w:p>
      <w:pPr>
        <w:keepNext w:val="0"/>
        <w:keepLines w:val="0"/>
        <w:widowControl w:val="0"/>
        <w:suppressLineNumbers w:val="0"/>
        <w:spacing w:before="0" w:beforeAutospacing="0" w:after="0" w:afterAutospacing="0"/>
        <w:ind w:left="0" w:right="0"/>
        <w:jc w:val="center"/>
        <w:rPr>
          <w:rFonts w:hint="eastAsia" w:ascii="黑体" w:hAnsi="宋体" w:eastAsia="黑体" w:cs="黑体"/>
          <w:b/>
          <w:bCs w:val="0"/>
          <w:kern w:val="2"/>
          <w:sz w:val="28"/>
          <w:szCs w:val="28"/>
          <w:highlight w:val="none"/>
        </w:rPr>
      </w:pPr>
      <w:r>
        <w:rPr>
          <w:rFonts w:hint="eastAsia" w:ascii="黑体" w:hAnsi="宋体" w:eastAsia="黑体" w:cs="黑体"/>
          <w:b/>
          <w:bCs w:val="0"/>
          <w:kern w:val="2"/>
          <w:sz w:val="28"/>
          <w:szCs w:val="28"/>
          <w:highlight w:val="none"/>
          <w:lang w:val="en-US" w:eastAsia="zh-CN" w:bidi="ar"/>
        </w:rPr>
        <w:t>产品质量水平及运行可靠性</w:t>
      </w:r>
    </w:p>
    <w:p>
      <w:pPr>
        <w:spacing w:beforeAutospacing="0" w:afterAutospacing="0"/>
        <w:jc w:val="both"/>
        <w:rPr>
          <w:rFonts w:hint="eastAsia" w:ascii="仿宋" w:hAnsi="仿宋" w:eastAsia="仿宋" w:cs="仿宋"/>
          <w:i/>
          <w:iCs/>
          <w:color w:val="0000FF"/>
          <w:kern w:val="0"/>
          <w:sz w:val="24"/>
          <w:szCs w:val="24"/>
          <w:highlight w:val="none"/>
          <w:u w:val="single"/>
          <w:lang w:bidi="ar"/>
        </w:rPr>
      </w:pPr>
      <w:r>
        <w:rPr>
          <w:rFonts w:hint="eastAsia" w:ascii="仿宋" w:hAnsi="仿宋" w:eastAsia="仿宋" w:cs="仿宋"/>
          <w:i/>
          <w:iCs/>
          <w:color w:val="0000FF"/>
          <w:kern w:val="0"/>
          <w:sz w:val="24"/>
          <w:szCs w:val="24"/>
          <w:highlight w:val="none"/>
          <w:u w:val="single"/>
          <w:lang w:val="en-US" w:eastAsia="zh-CN" w:bidi="ar"/>
        </w:rPr>
        <w:t>（说明：请提供寻源产品测试报告、许可证、第三方测评结果、各行业用户产品运行报告等材料。）</w:t>
      </w:r>
    </w:p>
    <w:p>
      <w:pPr>
        <w:keepNext w:val="0"/>
        <w:keepLines w:val="0"/>
        <w:widowControl w:val="0"/>
        <w:suppressLineNumbers w:val="0"/>
        <w:autoSpaceDE w:val="0"/>
        <w:autoSpaceDN w:val="0"/>
        <w:adjustRightInd w:val="0"/>
        <w:spacing w:before="120" w:beforeLines="50" w:beforeAutospacing="0" w:after="0" w:afterAutospacing="0" w:line="360" w:lineRule="auto"/>
        <w:ind w:right="0"/>
        <w:jc w:val="both"/>
        <w:rPr>
          <w:rFonts w:hint="default" w:ascii="Calibri" w:hAnsi="Calibri" w:eastAsia="宋体" w:cs="Arial"/>
          <w:b w:val="0"/>
          <w:bCs w:val="0"/>
          <w:kern w:val="2"/>
          <w:sz w:val="21"/>
          <w:szCs w:val="21"/>
          <w:highlight w:val="none"/>
          <w:lang w:val="en-US" w:eastAsia="zh-CN"/>
        </w:rPr>
      </w:pPr>
    </w:p>
    <w:p>
      <w:pPr>
        <w:rPr>
          <w:rFonts w:hint="default" w:ascii="Calibri" w:hAnsi="Calibri" w:eastAsia="宋体" w:cs="Arial"/>
          <w:b w:val="0"/>
          <w:bCs w:val="0"/>
          <w:kern w:val="2"/>
          <w:sz w:val="21"/>
          <w:szCs w:val="21"/>
          <w:highlight w:val="none"/>
          <w:lang w:val="en-US" w:eastAsia="zh-CN"/>
        </w:rPr>
      </w:pPr>
      <w:r>
        <w:rPr>
          <w:rFonts w:hint="default" w:ascii="Calibri" w:hAnsi="Calibri" w:eastAsia="宋体" w:cs="Arial"/>
          <w:b w:val="0"/>
          <w:bCs w:val="0"/>
          <w:kern w:val="2"/>
          <w:sz w:val="21"/>
          <w:szCs w:val="21"/>
          <w:highlight w:val="none"/>
          <w:lang w:val="en-US" w:eastAsia="zh-CN"/>
        </w:rPr>
        <w:br w:type="page"/>
      </w: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6.3.2产品检测报告</w:t>
      </w:r>
    </w:p>
    <w:p>
      <w:pPr>
        <w:keepNext w:val="0"/>
        <w:keepLines w:val="0"/>
        <w:widowControl w:val="0"/>
        <w:suppressLineNumbers w:val="0"/>
        <w:spacing w:before="312" w:beforeLines="100" w:beforeAutospacing="0" w:after="0" w:afterAutospacing="0"/>
        <w:ind w:left="0" w:right="0"/>
        <w:jc w:val="center"/>
        <w:rPr>
          <w:rFonts w:hint="default" w:ascii="Calibri" w:hAnsi="宋体" w:eastAsia="宋体" w:cs="Arial"/>
          <w:b/>
          <w:bCs/>
          <w:color w:val="000000"/>
          <w:kern w:val="2"/>
          <w:sz w:val="28"/>
          <w:szCs w:val="28"/>
          <w:highlight w:val="none"/>
        </w:rPr>
      </w:pPr>
      <w:r>
        <w:rPr>
          <w:rFonts w:hint="eastAsia" w:ascii="宋体" w:hAnsi="宋体" w:eastAsia="宋体" w:cs="宋体"/>
          <w:b/>
          <w:bCs/>
          <w:color w:val="000000"/>
          <w:kern w:val="2"/>
          <w:sz w:val="28"/>
          <w:szCs w:val="28"/>
          <w:highlight w:val="none"/>
          <w:lang w:val="en-US" w:eastAsia="zh-CN" w:bidi="ar"/>
        </w:rPr>
        <w:t>产品检测报告</w:t>
      </w:r>
    </w:p>
    <w:tbl>
      <w:tblPr>
        <w:tblStyle w:val="2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318"/>
        <w:gridCol w:w="1320"/>
        <w:gridCol w:w="1486"/>
        <w:gridCol w:w="1716"/>
        <w:gridCol w:w="1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utoSpaceDE w:val="0"/>
              <w:autoSpaceDN w:val="0"/>
              <w:adjustRightInd w:val="0"/>
              <w:spacing w:before="156" w:beforeLines="50" w:beforeAutospacing="0" w:after="0" w:afterAutospacing="0"/>
              <w:ind w:left="0" w:right="0"/>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bidi="ar"/>
              </w:rPr>
              <w:t>序号</w:t>
            </w:r>
          </w:p>
        </w:tc>
        <w:tc>
          <w:tcPr>
            <w:tcW w:w="1318"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autoSpaceDE w:val="0"/>
              <w:autoSpaceDN w:val="0"/>
              <w:adjustRightInd w:val="0"/>
              <w:spacing w:before="156" w:beforeLines="50" w:beforeAutospacing="0" w:after="0" w:afterAutospacing="0"/>
              <w:ind w:left="0" w:right="0"/>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bidi="ar"/>
              </w:rPr>
              <w:t>报告编号</w:t>
            </w:r>
          </w:p>
        </w:tc>
        <w:tc>
          <w:tcPr>
            <w:tcW w:w="13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autoSpaceDE w:val="0"/>
              <w:autoSpaceDN w:val="0"/>
              <w:adjustRightInd w:val="0"/>
              <w:spacing w:before="156" w:beforeLines="50" w:beforeAutospacing="0" w:after="0" w:afterAutospacing="0"/>
              <w:ind w:left="0" w:right="0"/>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bidi="ar"/>
              </w:rPr>
              <w:t>产品名称</w:t>
            </w:r>
          </w:p>
        </w:tc>
        <w:tc>
          <w:tcPr>
            <w:tcW w:w="148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autoSpaceDE w:val="0"/>
              <w:autoSpaceDN w:val="0"/>
              <w:adjustRightInd w:val="0"/>
              <w:spacing w:before="156" w:beforeLines="50" w:beforeAutospacing="0" w:after="0" w:afterAutospacing="0"/>
              <w:ind w:left="0" w:right="0"/>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bidi="ar"/>
              </w:rPr>
              <w:t>产品型号规格</w:t>
            </w:r>
          </w:p>
        </w:tc>
        <w:tc>
          <w:tcPr>
            <w:tcW w:w="171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autoSpaceDE w:val="0"/>
              <w:autoSpaceDN w:val="0"/>
              <w:adjustRightInd w:val="0"/>
              <w:spacing w:before="156" w:beforeLines="50" w:beforeAutospacing="0" w:after="0" w:afterAutospacing="0"/>
              <w:ind w:left="0" w:right="0"/>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bidi="ar"/>
              </w:rPr>
              <w:t>报告出具时间</w:t>
            </w:r>
          </w:p>
        </w:tc>
        <w:tc>
          <w:tcPr>
            <w:tcW w:w="1649"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autoSpaceDE w:val="0"/>
              <w:autoSpaceDN w:val="0"/>
              <w:adjustRightInd w:val="0"/>
              <w:spacing w:before="156" w:beforeLines="50" w:beforeAutospacing="0" w:after="0" w:afterAutospacing="0"/>
              <w:ind w:left="0" w:right="0"/>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bidi="ar"/>
              </w:rPr>
              <w:t>佐证材料</w:t>
            </w:r>
          </w:p>
          <w:p>
            <w:pPr>
              <w:keepNext w:val="0"/>
              <w:keepLines w:val="0"/>
              <w:widowControl w:val="0"/>
              <w:suppressLineNumbers w:val="0"/>
              <w:autoSpaceDE w:val="0"/>
              <w:autoSpaceDN w:val="0"/>
              <w:adjustRightInd w:val="0"/>
              <w:spacing w:before="156" w:beforeLines="50" w:beforeAutospacing="0" w:after="0" w:afterAutospacing="0"/>
              <w:ind w:left="0" w:right="0"/>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bidi="ar"/>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r>
              <w:rPr>
                <w:rFonts w:hint="eastAsia" w:ascii="宋体" w:hAnsi="宋体" w:eastAsia="宋体" w:cs="宋体"/>
                <w:b w:val="0"/>
                <w:bCs w:val="0"/>
                <w:color w:val="000000"/>
                <w:kern w:val="2"/>
                <w:sz w:val="21"/>
                <w:szCs w:val="21"/>
                <w:highlight w:val="none"/>
                <w:lang w:val="en-US" w:eastAsia="zh-CN" w:bidi="ar"/>
              </w:rPr>
              <w:t>1</w:t>
            </w:r>
          </w:p>
        </w:tc>
        <w:tc>
          <w:tcPr>
            <w:tcW w:w="1318"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3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48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71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649"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r>
              <w:rPr>
                <w:rFonts w:hint="eastAsia" w:ascii="宋体" w:hAnsi="宋体" w:eastAsia="宋体" w:cs="宋体"/>
                <w:b w:val="0"/>
                <w:bCs w:val="0"/>
                <w:color w:val="000000"/>
                <w:kern w:val="2"/>
                <w:sz w:val="21"/>
                <w:szCs w:val="21"/>
                <w:highlight w:val="none"/>
                <w:lang w:val="en-US" w:eastAsia="zh-CN" w:bidi="ar"/>
              </w:rPr>
              <w:t>2</w:t>
            </w:r>
          </w:p>
        </w:tc>
        <w:tc>
          <w:tcPr>
            <w:tcW w:w="1318"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3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48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71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649"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r>
              <w:rPr>
                <w:rFonts w:hint="eastAsia" w:ascii="宋体" w:hAnsi="宋体" w:eastAsia="宋体" w:cs="宋体"/>
                <w:b w:val="0"/>
                <w:bCs w:val="0"/>
                <w:color w:val="000000"/>
                <w:kern w:val="2"/>
                <w:sz w:val="21"/>
                <w:szCs w:val="21"/>
                <w:highlight w:val="none"/>
                <w:lang w:val="en-US" w:eastAsia="zh-CN" w:bidi="ar"/>
              </w:rPr>
              <w:t>……</w:t>
            </w:r>
          </w:p>
        </w:tc>
        <w:tc>
          <w:tcPr>
            <w:tcW w:w="1318"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3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48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71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c>
          <w:tcPr>
            <w:tcW w:w="1649"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312" w:beforeLines="100" w:beforeAutospacing="0" w:after="0" w:afterAutospacing="0"/>
              <w:ind w:left="0" w:right="0"/>
              <w:jc w:val="center"/>
              <w:rPr>
                <w:rFonts w:hint="eastAsia" w:ascii="宋体" w:hAnsi="宋体" w:eastAsia="宋体" w:cs="宋体"/>
                <w:b w:val="0"/>
                <w:bCs w:val="0"/>
                <w:color w:val="000000"/>
                <w:kern w:val="2"/>
                <w:sz w:val="21"/>
                <w:szCs w:val="21"/>
                <w:highlight w:val="none"/>
              </w:rPr>
            </w:pPr>
          </w:p>
        </w:tc>
      </w:tr>
    </w:tbl>
    <w:p>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注：1.填写标的物的送样检测报告情况，并提供送样检测报告作为佐证材料。</w:t>
      </w:r>
    </w:p>
    <w:p>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2.请在本表后附送样检测报告扫描件。</w:t>
      </w:r>
    </w:p>
    <w:p>
      <w:pPr>
        <w:rPr>
          <w:rFonts w:hint="eastAsia" w:ascii="Calibri" w:hAnsi="Calibri" w:eastAsia="宋体" w:cs="Arial"/>
          <w:kern w:val="2"/>
          <w:sz w:val="21"/>
          <w:szCs w:val="21"/>
          <w:highlight w:val="none"/>
          <w:lang w:val="en-US" w:eastAsia="zh-CN" w:bidi="ar"/>
        </w:rPr>
      </w:pPr>
    </w:p>
    <w:p>
      <w:pPr>
        <w:rPr>
          <w:rFonts w:hint="eastAsia" w:ascii="Calibri" w:hAnsi="Calibri" w:eastAsia="宋体" w:cs="Arial"/>
          <w:kern w:val="2"/>
          <w:sz w:val="21"/>
          <w:szCs w:val="21"/>
          <w:highlight w:val="none"/>
          <w:lang w:val="en-US" w:eastAsia="zh-CN" w:bidi="ar"/>
        </w:rPr>
      </w:pPr>
    </w:p>
    <w:p>
      <w:pPr>
        <w:rPr>
          <w:rFonts w:hint="eastAsia" w:ascii="Calibri" w:hAnsi="Calibri" w:eastAsia="宋体" w:cs="Arial"/>
          <w:kern w:val="2"/>
          <w:sz w:val="21"/>
          <w:szCs w:val="21"/>
          <w:highlight w:val="none"/>
          <w:lang w:val="en-US" w:eastAsia="zh-CN" w:bidi="ar"/>
        </w:rPr>
      </w:pPr>
      <w:r>
        <w:rPr>
          <w:rFonts w:hint="eastAsia" w:ascii="Calibri" w:hAnsi="Calibri" w:eastAsia="宋体" w:cs="Arial"/>
          <w:kern w:val="2"/>
          <w:sz w:val="21"/>
          <w:szCs w:val="21"/>
          <w:highlight w:val="none"/>
          <w:lang w:val="en-US" w:eastAsia="zh-CN" w:bidi="ar"/>
        </w:rPr>
        <w:br w:type="page"/>
      </w:r>
    </w:p>
    <w:p>
      <w:pPr>
        <w:pStyle w:val="4"/>
        <w:numPr>
          <w:ilvl w:val="1"/>
          <w:numId w:val="0"/>
        </w:num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6.4服务便利性</w:t>
      </w:r>
    </w:p>
    <w:p>
      <w:pPr>
        <w:spacing w:line="360" w:lineRule="auto"/>
        <w:outlineLvl w:val="3"/>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6.4.1产品支持及售后服务能力</w:t>
      </w:r>
    </w:p>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lang w:val="en-US" w:eastAsia="zh-CN" w:bidi="ar"/>
        </w:rPr>
        <w:t>产品支持及售后服务能力</w:t>
      </w:r>
    </w:p>
    <w:p>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根据技术规范书要求填写</w:t>
      </w:r>
      <w:r>
        <w:rPr>
          <w:rFonts w:hint="eastAsia" w:ascii="宋体" w:hAnsi="宋体" w:cs="宋体"/>
          <w:kern w:val="2"/>
          <w:sz w:val="21"/>
          <w:szCs w:val="21"/>
          <w:highlight w:val="none"/>
          <w:lang w:val="en-US" w:eastAsia="zh-CN" w:bidi="ar"/>
        </w:rPr>
        <w:t>（</w:t>
      </w:r>
      <w:r>
        <w:rPr>
          <w:rFonts w:hint="eastAsia" w:ascii="宋体" w:hAnsi="宋体" w:cs="宋体"/>
          <w:b/>
          <w:bCs/>
          <w:kern w:val="2"/>
          <w:sz w:val="21"/>
          <w:szCs w:val="21"/>
          <w:highlight w:val="none"/>
          <w:lang w:val="en-US" w:eastAsia="zh-CN" w:bidi="ar"/>
        </w:rPr>
        <w:t>需要详细应答技术规范书的各点要求</w:t>
      </w:r>
      <w:r>
        <w:rPr>
          <w:rFonts w:hint="eastAsia" w:ascii="宋体" w:hAnsi="宋体" w:cs="宋体"/>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，包括但不限于：</w:t>
      </w:r>
    </w:p>
    <w:p>
      <w:pPr>
        <w:keepNext w:val="0"/>
        <w:keepLines w:val="0"/>
        <w:widowControl w:val="0"/>
        <w:numPr>
          <w:ilvl w:val="0"/>
          <w:numId w:val="5"/>
        </w:numPr>
        <w:suppressLineNumbers w:val="0"/>
        <w:spacing w:before="0" w:beforeAutospacing="0" w:after="0" w:afterAutospacing="0"/>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技术支持及售后服务方案，主要包括服务网点建设、故障响应机制、技术服务人员保障等。</w:t>
      </w:r>
    </w:p>
    <w:p>
      <w:pPr>
        <w:keepNext w:val="0"/>
        <w:keepLines w:val="0"/>
        <w:widowControl w:val="0"/>
        <w:numPr>
          <w:ilvl w:val="0"/>
          <w:numId w:val="5"/>
        </w:numPr>
        <w:suppressLineNumbers w:val="0"/>
        <w:spacing w:before="0" w:beforeAutospacing="0" w:after="0" w:afterAutospacing="0"/>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产品技术支持及售后服务承诺函。</w:t>
      </w:r>
    </w:p>
    <w:p>
      <w:pPr>
        <w:keepNext w:val="0"/>
        <w:keepLines w:val="0"/>
        <w:widowControl w:val="0"/>
        <w:numPr>
          <w:ilvl w:val="0"/>
          <w:numId w:val="5"/>
        </w:numPr>
        <w:suppressLineNumbers w:val="0"/>
        <w:spacing w:before="0" w:beforeAutospacing="0" w:after="0" w:afterAutospacing="0"/>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培训方案。</w:t>
      </w:r>
    </w:p>
    <w:p>
      <w:pPr>
        <w:pStyle w:val="18"/>
        <w:keepNext w:val="0"/>
        <w:keepLines w:val="0"/>
        <w:widowControl/>
        <w:suppressLineNumbers w:val="0"/>
        <w:spacing w:before="100" w:beforeAutospacing="1" w:after="100" w:afterAutospacing="1"/>
        <w:ind w:left="0" w:right="0" w:rightChars="0"/>
        <w:jc w:val="center"/>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lang w:val="en-US" w:eastAsia="zh-CN" w:bidi="ar"/>
        </w:rPr>
        <w:t>产品技术支持及售后服务承诺函</w:t>
      </w:r>
    </w:p>
    <w:p>
      <w:pPr>
        <w:keepNext w:val="0"/>
        <w:keepLines w:val="0"/>
        <w:widowControl w:val="0"/>
        <w:suppressLineNumbers w:val="0"/>
        <w:autoSpaceDE w:val="0"/>
        <w:autoSpaceDN w:val="0"/>
        <w:adjustRightInd w:val="0"/>
        <w:spacing w:before="156" w:beforeLines="50" w:beforeAutospacing="0" w:after="0" w:afterAutospacing="0" w:line="360" w:lineRule="auto"/>
        <w:ind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南方电网数据平台与安全（广东）有限公司：</w:t>
      </w:r>
    </w:p>
    <w:p>
      <w:pPr>
        <w:keepNext w:val="0"/>
        <w:keepLines w:val="0"/>
        <w:widowControl w:val="0"/>
        <w:suppressLineNumbers w:val="0"/>
        <w:autoSpaceDE w:val="0"/>
        <w:autoSpaceDN w:val="0"/>
        <w:adjustRightInd w:val="0"/>
        <w:spacing w:before="156" w:beforeLines="50" w:beforeAutospacing="0" w:after="0" w:afterAutospacing="0" w:line="360" w:lineRule="auto"/>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我公司针对本项目所提供产品技术支持及售后服务做如下承诺：</w:t>
      </w:r>
    </w:p>
    <w:tbl>
      <w:tblPr>
        <w:tblStyle w:val="22"/>
        <w:tblW w:w="8362"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945"/>
        <w:gridCol w:w="2064"/>
        <w:gridCol w:w="2000"/>
        <w:gridCol w:w="1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序号</w:t>
            </w:r>
          </w:p>
        </w:tc>
        <w:tc>
          <w:tcPr>
            <w:tcW w:w="1945"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项目</w:t>
            </w:r>
          </w:p>
        </w:tc>
        <w:tc>
          <w:tcPr>
            <w:tcW w:w="2064"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响应内容</w:t>
            </w:r>
          </w:p>
        </w:tc>
        <w:tc>
          <w:tcPr>
            <w:tcW w:w="2000"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具体情况</w:t>
            </w:r>
          </w:p>
        </w:tc>
        <w:tc>
          <w:tcPr>
            <w:tcW w:w="1728"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w:t>
            </w:r>
          </w:p>
        </w:tc>
        <w:tc>
          <w:tcPr>
            <w:tcW w:w="1945"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服务网点数量</w:t>
            </w:r>
          </w:p>
        </w:tc>
        <w:tc>
          <w:tcPr>
            <w:tcW w:w="2064"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个</w:t>
            </w:r>
          </w:p>
        </w:tc>
        <w:tc>
          <w:tcPr>
            <w:tcW w:w="2000"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地市分布情况</w:t>
            </w:r>
          </w:p>
        </w:tc>
        <w:tc>
          <w:tcPr>
            <w:tcW w:w="1728" w:type="dxa"/>
            <w:vMerge w:val="restart"/>
            <w:tcBorders>
              <w:top w:val="nil"/>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填写所寻源包区域范围内，且用于本项目的服务资源。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62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w:t>
            </w:r>
          </w:p>
        </w:tc>
        <w:tc>
          <w:tcPr>
            <w:tcW w:w="1945"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服务人员数量</w:t>
            </w:r>
          </w:p>
        </w:tc>
        <w:tc>
          <w:tcPr>
            <w:tcW w:w="2064"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人</w:t>
            </w:r>
          </w:p>
        </w:tc>
        <w:tc>
          <w:tcPr>
            <w:tcW w:w="2000"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教授级</w:t>
            </w: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人；</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副高级</w:t>
            </w: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人；</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lang w:val="en-US" w:eastAsia="zh-CN" w:bidi="ar"/>
              </w:rPr>
              <w:t>中级级</w:t>
            </w: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人；</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助理级及以下</w:t>
            </w: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人。</w:t>
            </w:r>
          </w:p>
        </w:tc>
        <w:tc>
          <w:tcPr>
            <w:tcW w:w="1728" w:type="dxa"/>
            <w:vMerge w:val="continue"/>
            <w:tcBorders>
              <w:top w:val="nil"/>
              <w:left w:val="nil"/>
              <w:bottom w:val="single" w:color="auto" w:sz="4" w:space="0"/>
              <w:right w:val="single" w:color="auto" w:sz="4" w:space="0"/>
            </w:tcBorders>
            <w:noWrap w:val="0"/>
            <w:tcMar>
              <w:left w:w="28" w:type="dxa"/>
              <w:right w:w="28" w:type="dxa"/>
            </w:tcMar>
            <w:vAlign w:val="center"/>
          </w:tcPr>
          <w:p>
            <w:pPr>
              <w:rPr>
                <w:rFonts w:hint="default" w:ascii="Times New Roman" w:hAnsi="Times New Roman" w:cs="Times New Roman"/>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w:t>
            </w:r>
          </w:p>
        </w:tc>
        <w:tc>
          <w:tcPr>
            <w:tcW w:w="1945" w:type="dxa"/>
            <w:vMerge w:val="restart"/>
            <w:tcBorders>
              <w:top w:val="nil"/>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服务响应时间</w:t>
            </w:r>
          </w:p>
        </w:tc>
        <w:tc>
          <w:tcPr>
            <w:tcW w:w="2064"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小时</w:t>
            </w:r>
          </w:p>
        </w:tc>
        <w:tc>
          <w:tcPr>
            <w:tcW w:w="2000"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填写具体响应情况</w:t>
            </w:r>
          </w:p>
        </w:tc>
        <w:tc>
          <w:tcPr>
            <w:tcW w:w="1728"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技术人员电话响应和支持时间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62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4</w:t>
            </w:r>
          </w:p>
        </w:tc>
        <w:tc>
          <w:tcPr>
            <w:tcW w:w="1945" w:type="dxa"/>
            <w:vMerge w:val="continue"/>
            <w:tcBorders>
              <w:top w:val="nil"/>
              <w:left w:val="nil"/>
              <w:bottom w:val="single" w:color="auto" w:sz="4" w:space="0"/>
              <w:right w:val="single" w:color="auto" w:sz="4" w:space="0"/>
            </w:tcBorders>
            <w:noWrap w:val="0"/>
            <w:tcMar>
              <w:left w:w="28" w:type="dxa"/>
              <w:right w:w="28" w:type="dxa"/>
            </w:tcMar>
            <w:vAlign w:val="center"/>
          </w:tcPr>
          <w:p>
            <w:pPr>
              <w:rPr>
                <w:rFonts w:hint="default" w:ascii="Times New Roman" w:hAnsi="Times New Roman" w:cs="Times New Roman"/>
                <w:sz w:val="20"/>
                <w:szCs w:val="20"/>
                <w:highlight w:val="none"/>
              </w:rPr>
            </w:pPr>
          </w:p>
        </w:tc>
        <w:tc>
          <w:tcPr>
            <w:tcW w:w="2064"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小时（同城）</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u w:val="single"/>
                <w:lang w:val="en-US" w:eastAsia="zh-CN" w:bidi="ar"/>
              </w:rPr>
              <w:t xml:space="preserve">  </w:t>
            </w:r>
            <w:r>
              <w:rPr>
                <w:rFonts w:hint="eastAsia" w:ascii="宋体" w:hAnsi="宋体" w:eastAsia="宋体" w:cs="宋体"/>
                <w:kern w:val="2"/>
                <w:sz w:val="21"/>
                <w:szCs w:val="21"/>
                <w:highlight w:val="none"/>
                <w:lang w:val="en-US" w:eastAsia="zh-CN" w:bidi="ar"/>
              </w:rPr>
              <w:t>小时（异地）</w:t>
            </w:r>
          </w:p>
        </w:tc>
        <w:tc>
          <w:tcPr>
            <w:tcW w:w="2000"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填写具体响应情况</w:t>
            </w:r>
          </w:p>
        </w:tc>
        <w:tc>
          <w:tcPr>
            <w:tcW w:w="1728"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技术人员达到现场时间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2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w:t>
            </w:r>
          </w:p>
        </w:tc>
        <w:tc>
          <w:tcPr>
            <w:tcW w:w="1945" w:type="dxa"/>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其他承诺</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lang w:val="en-US" w:eastAsia="zh-CN" w:bidi="ar"/>
              </w:rPr>
              <w:t>（800字以内）</w:t>
            </w:r>
          </w:p>
        </w:tc>
        <w:tc>
          <w:tcPr>
            <w:tcW w:w="5792" w:type="dxa"/>
            <w:gridSpan w:val="3"/>
            <w:tcBorders>
              <w:top w:val="single" w:color="auto" w:sz="4" w:space="0"/>
              <w:left w:val="nil"/>
              <w:bottom w:val="single" w:color="auto" w:sz="4" w:space="0"/>
              <w:right w:val="single" w:color="auto" w:sz="4" w:space="0"/>
            </w:tcBorders>
            <w:noWrap w:val="0"/>
            <w:tcMar>
              <w:left w:w="28" w:type="dxa"/>
              <w:right w:w="28"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包括不限于培训方式、培训机制等。</w:t>
            </w:r>
          </w:p>
        </w:tc>
      </w:tr>
    </w:tbl>
    <w:p>
      <w:pPr>
        <w:autoSpaceDE w:val="0"/>
        <w:autoSpaceDN w:val="0"/>
        <w:adjustRightInd w:val="0"/>
        <w:spacing w:before="156" w:beforeLines="50" w:after="0" w:line="360" w:lineRule="auto"/>
        <w:jc w:val="both"/>
        <w:rPr>
          <w:rFonts w:hint="eastAsia"/>
          <w:highlight w:val="none"/>
        </w:rPr>
      </w:pPr>
    </w:p>
    <w:p>
      <w:pPr>
        <w:spacing w:line="360" w:lineRule="auto"/>
        <w:jc w:val="right"/>
        <w:rPr>
          <w:rFonts w:hint="eastAsia"/>
          <w:highlight w:val="none"/>
        </w:rPr>
      </w:pPr>
      <w:r>
        <w:rPr>
          <w:rFonts w:hint="eastAsia" w:ascii="宋体" w:hAnsi="宋体" w:eastAsia="宋体" w:cs="宋体"/>
          <w:kern w:val="2"/>
          <w:sz w:val="21"/>
          <w:szCs w:val="21"/>
          <w:highlight w:val="none"/>
          <w:lang w:val="en-US" w:eastAsia="zh-CN" w:bidi="ar"/>
        </w:rPr>
        <w:t xml:space="preserve">  </w:t>
      </w:r>
      <w:r>
        <w:rPr>
          <w:rFonts w:hint="eastAsia" w:ascii="仿宋" w:hAnsi="仿宋" w:eastAsia="仿宋" w:cs="仿宋"/>
          <w:b w:val="0"/>
          <w:bCs w:val="0"/>
          <w:sz w:val="24"/>
          <w:highlight w:val="none"/>
          <w:lang w:val="en-US" w:eastAsia="zh-CN"/>
        </w:rPr>
        <w:t>供</w:t>
      </w:r>
      <w:r>
        <w:rPr>
          <w:rFonts w:hint="eastAsia" w:ascii="仿宋" w:hAnsi="仿宋" w:eastAsia="仿宋" w:cs="仿宋"/>
          <w:b w:val="0"/>
          <w:bCs w:val="0"/>
          <w:sz w:val="24"/>
          <w:highlight w:val="none"/>
        </w:rPr>
        <w:t>应商</w:t>
      </w:r>
      <w:r>
        <w:rPr>
          <w:rFonts w:hint="eastAsia" w:ascii="仿宋" w:hAnsi="仿宋" w:eastAsia="仿宋" w:cs="仿宋"/>
          <w:sz w:val="24"/>
          <w:highlight w:val="none"/>
        </w:rPr>
        <w:t>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（公章或电子签章）</w:t>
      </w:r>
    </w:p>
    <w:p>
      <w:pPr>
        <w:spacing w:line="360" w:lineRule="auto"/>
        <w:jc w:val="right"/>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pPr>
        <w:pStyle w:val="20"/>
        <w:bidi w:val="0"/>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snapToGrid w:val="0"/>
          <w:kern w:val="24"/>
          <w:sz w:val="24"/>
          <w:highlight w:val="none"/>
        </w:rPr>
      </w:pPr>
      <w:r>
        <w:rPr>
          <w:rFonts w:hint="eastAsia" w:ascii="仿宋" w:hAnsi="仿宋" w:eastAsia="仿宋" w:cs="仿宋"/>
          <w:b/>
          <w:bCs/>
          <w:snapToGrid w:val="0"/>
          <w:kern w:val="24"/>
          <w:sz w:val="24"/>
          <w:highlight w:val="none"/>
        </w:rPr>
        <w:t>分项报价表</w:t>
      </w:r>
    </w:p>
    <w:p>
      <w:pPr>
        <w:spacing w:line="360" w:lineRule="auto"/>
        <w:jc w:val="right"/>
        <w:rPr>
          <w:rFonts w:hint="eastAsia" w:ascii="仿宋" w:hAnsi="仿宋" w:eastAsia="仿宋" w:cs="仿宋"/>
          <w:b/>
          <w:sz w:val="24"/>
          <w:highlight w:val="none"/>
        </w:rPr>
      </w:pPr>
      <w:r>
        <w:rPr>
          <w:rFonts w:hint="eastAsia" w:ascii="仿宋" w:hAnsi="仿宋" w:eastAsia="仿宋" w:cs="仿宋"/>
          <w:b/>
          <w:sz w:val="24"/>
          <w:highlight w:val="none"/>
        </w:rPr>
        <w:t xml:space="preserve">      单位：</w:t>
      </w:r>
      <w:r>
        <w:rPr>
          <w:rFonts w:hint="eastAsia" w:ascii="仿宋" w:hAnsi="仿宋" w:eastAsia="仿宋" w:cs="仿宋"/>
          <w:b/>
          <w:sz w:val="24"/>
          <w:highlight w:val="none"/>
          <w:lang w:val="en-US" w:eastAsia="zh-CN"/>
        </w:rPr>
        <w:t>万</w:t>
      </w:r>
      <w:r>
        <w:rPr>
          <w:rFonts w:hint="eastAsia" w:ascii="仿宋" w:hAnsi="仿宋" w:eastAsia="仿宋" w:cs="仿宋"/>
          <w:b/>
          <w:sz w:val="24"/>
          <w:highlight w:val="none"/>
        </w:rPr>
        <w:t>元</w:t>
      </w:r>
    </w:p>
    <w:tbl>
      <w:tblPr>
        <w:tblStyle w:val="22"/>
        <w:tblW w:w="8670" w:type="dxa"/>
        <w:jc w:val="center"/>
        <w:tblLayout w:type="autofit"/>
        <w:tblCellMar>
          <w:top w:w="0" w:type="dxa"/>
          <w:left w:w="108" w:type="dxa"/>
          <w:bottom w:w="0" w:type="dxa"/>
          <w:right w:w="108" w:type="dxa"/>
        </w:tblCellMar>
      </w:tblPr>
      <w:tblGrid>
        <w:gridCol w:w="750"/>
        <w:gridCol w:w="1620"/>
        <w:gridCol w:w="777"/>
        <w:gridCol w:w="804"/>
        <w:gridCol w:w="4719"/>
      </w:tblGrid>
      <w:tr>
        <w:tblPrEx>
          <w:tblCellMar>
            <w:top w:w="0" w:type="dxa"/>
            <w:left w:w="108" w:type="dxa"/>
            <w:bottom w:w="0" w:type="dxa"/>
            <w:right w:w="108" w:type="dxa"/>
          </w:tblCellMar>
        </w:tblPrEx>
        <w:trPr>
          <w:trHeight w:val="567"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both"/>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序号</w:t>
            </w:r>
          </w:p>
        </w:tc>
        <w:tc>
          <w:tcPr>
            <w:tcW w:w="1620" w:type="dxa"/>
            <w:vMerge w:val="restart"/>
            <w:tcBorders>
              <w:top w:val="single" w:color="000000" w:sz="4" w:space="0"/>
              <w:left w:val="single" w:color="000000" w:sz="4" w:space="0"/>
              <w:right w:val="single" w:color="000000" w:sz="4" w:space="0"/>
            </w:tcBorders>
            <w:noWrap w:val="0"/>
            <w:vAlign w:val="center"/>
          </w:tcPr>
          <w:p>
            <w:pPr>
              <w:widowControl/>
              <w:ind w:left="0" w:leftChars="0" w:firstLine="0" w:firstLineChars="0"/>
              <w:jc w:val="both"/>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货品名称</w:t>
            </w:r>
          </w:p>
        </w:tc>
        <w:tc>
          <w:tcPr>
            <w:tcW w:w="777"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both"/>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预估数量</w:t>
            </w:r>
          </w:p>
        </w:tc>
        <w:tc>
          <w:tcPr>
            <w:tcW w:w="804"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both"/>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单位</w:t>
            </w:r>
          </w:p>
        </w:tc>
        <w:tc>
          <w:tcPr>
            <w:tcW w:w="47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b/>
                <w:bCs/>
                <w:color w:val="000000"/>
                <w:sz w:val="22"/>
                <w:szCs w:val="22"/>
                <w:highlight w:val="none"/>
              </w:rPr>
            </w:pPr>
            <w:r>
              <w:rPr>
                <w:rFonts w:hint="eastAsia" w:ascii="宋体" w:hAnsi="宋体" w:cs="宋体"/>
                <w:b/>
                <w:bCs/>
                <w:color w:val="000000"/>
                <w:sz w:val="22"/>
                <w:szCs w:val="22"/>
                <w:highlight w:val="none"/>
              </w:rPr>
              <w:t>供应商报价</w:t>
            </w:r>
          </w:p>
        </w:tc>
      </w:tr>
      <w:tr>
        <w:tblPrEx>
          <w:tblCellMar>
            <w:top w:w="0" w:type="dxa"/>
            <w:left w:w="108" w:type="dxa"/>
            <w:bottom w:w="0" w:type="dxa"/>
            <w:right w:w="108" w:type="dxa"/>
          </w:tblCellMar>
        </w:tblPrEx>
        <w:trPr>
          <w:trHeight w:val="567"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szCs w:val="22"/>
                <w:highlight w:val="none"/>
              </w:rPr>
            </w:pPr>
          </w:p>
        </w:tc>
        <w:tc>
          <w:tcPr>
            <w:tcW w:w="1620"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szCs w:val="22"/>
                <w:highlight w:val="none"/>
              </w:rPr>
            </w:pPr>
          </w:p>
        </w:tc>
        <w:tc>
          <w:tcPr>
            <w:tcW w:w="77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szCs w:val="22"/>
                <w:highlight w:val="none"/>
              </w:rPr>
            </w:pPr>
          </w:p>
        </w:tc>
        <w:tc>
          <w:tcPr>
            <w:tcW w:w="80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szCs w:val="22"/>
                <w:highlight w:val="none"/>
              </w:rPr>
            </w:pPr>
          </w:p>
        </w:tc>
        <w:tc>
          <w:tcPr>
            <w:tcW w:w="47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关系型数据库</w:t>
            </w:r>
          </w:p>
          <w:p>
            <w:pPr>
              <w:widowControl/>
              <w:jc w:val="center"/>
              <w:textAlignment w:val="center"/>
              <w:rPr>
                <w:rFonts w:hint="default" w:ascii="宋体" w:hAnsi="宋体" w:eastAsia="宋体" w:cs="宋体"/>
                <w:b/>
                <w:bCs/>
                <w:color w:val="000000"/>
                <w:sz w:val="22"/>
                <w:szCs w:val="22"/>
                <w:highlight w:val="none"/>
                <w:lang w:val="en-US" w:eastAsia="zh-CN"/>
              </w:rPr>
            </w:pPr>
            <w:r>
              <w:rPr>
                <w:rFonts w:hint="eastAsia" w:ascii="宋体" w:hAnsi="宋体" w:cs="宋体"/>
                <w:b/>
                <w:bCs/>
                <w:color w:val="000000"/>
                <w:sz w:val="20"/>
                <w:szCs w:val="20"/>
                <w:highlight w:val="none"/>
                <w:lang w:eastAsia="zh-CN"/>
              </w:rPr>
              <w:t>最终</w:t>
            </w:r>
            <w:r>
              <w:rPr>
                <w:rFonts w:hint="eastAsia" w:ascii="宋体" w:hAnsi="宋体" w:cs="宋体"/>
                <w:b/>
                <w:bCs/>
                <w:color w:val="000000"/>
                <w:sz w:val="20"/>
                <w:szCs w:val="20"/>
                <w:highlight w:val="none"/>
              </w:rPr>
              <w:t>中标价下浮率</w:t>
            </w:r>
            <w:r>
              <w:rPr>
                <w:rFonts w:hint="eastAsia" w:ascii="宋体" w:hAnsi="宋体" w:cs="宋体"/>
                <w:b/>
                <w:bCs/>
                <w:color w:val="000000"/>
                <w:sz w:val="20"/>
                <w:szCs w:val="20"/>
                <w:highlight w:val="none"/>
                <w:lang w:val="en-US" w:eastAsia="zh-CN"/>
              </w:rPr>
              <w:t>(%)</w:t>
            </w:r>
          </w:p>
        </w:tc>
      </w:tr>
      <w:tr>
        <w:tblPrEx>
          <w:tblCellMar>
            <w:top w:w="0" w:type="dxa"/>
            <w:left w:w="108" w:type="dxa"/>
            <w:bottom w:w="0" w:type="dxa"/>
            <w:right w:w="108" w:type="dxa"/>
          </w:tblCellMar>
        </w:tblPrEx>
        <w:trPr>
          <w:trHeight w:val="925" w:hRule="atLeast"/>
          <w:jc w:val="center"/>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关系型数据库</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794</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套</w:t>
            </w:r>
          </w:p>
        </w:tc>
        <w:tc>
          <w:tcPr>
            <w:tcW w:w="47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sz w:val="22"/>
                <w:szCs w:val="22"/>
                <w:highlight w:val="none"/>
                <w:lang w:val="en-US" w:eastAsia="zh-CN"/>
              </w:rPr>
            </w:pPr>
          </w:p>
        </w:tc>
      </w:tr>
      <w:tr>
        <w:tblPrEx>
          <w:tblCellMar>
            <w:top w:w="0" w:type="dxa"/>
            <w:left w:w="108" w:type="dxa"/>
            <w:bottom w:w="0" w:type="dxa"/>
            <w:right w:w="108" w:type="dxa"/>
          </w:tblCellMar>
        </w:tblPrEx>
        <w:trPr>
          <w:trHeight w:val="567" w:hRule="atLeast"/>
          <w:jc w:val="center"/>
        </w:trPr>
        <w:tc>
          <w:tcPr>
            <w:tcW w:w="8670" w:type="dxa"/>
            <w:gridSpan w:val="5"/>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rPr>
              <w:t>备注：</w:t>
            </w:r>
          </w:p>
          <w:p>
            <w:pPr>
              <w:widowControl/>
              <w:numPr>
                <w:ilvl w:val="0"/>
                <w:numId w:val="6"/>
              </w:numPr>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南方电网数据平台与安全（广东）有限公司根据投标策略按一定比例下浮进行投标，中标后形成</w:t>
            </w:r>
            <w:r>
              <w:rPr>
                <w:rFonts w:hint="eastAsia" w:ascii="仿宋" w:hAnsi="仿宋" w:eastAsia="仿宋" w:cs="仿宋"/>
                <w:color w:val="auto"/>
                <w:sz w:val="24"/>
                <w:szCs w:val="24"/>
                <w:highlight w:val="none"/>
                <w:lang w:eastAsia="zh-CN"/>
              </w:rPr>
              <w:t>拟投项目</w:t>
            </w:r>
            <w:r>
              <w:rPr>
                <w:rFonts w:hint="eastAsia" w:ascii="仿宋" w:hAnsi="仿宋" w:eastAsia="仿宋" w:cs="仿宋"/>
                <w:color w:val="auto"/>
                <w:sz w:val="24"/>
                <w:szCs w:val="24"/>
                <w:highlight w:val="none"/>
              </w:rPr>
              <w:t>最终中标价。</w:t>
            </w:r>
          </w:p>
          <w:p>
            <w:pPr>
              <w:widowControl/>
              <w:numPr>
                <w:ilvl w:val="0"/>
                <w:numId w:val="6"/>
              </w:numPr>
              <w:ind w:left="0" w:leftChars="0" w:firstLine="0" w:firstLineChars="0"/>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最终中标价指</w:t>
            </w:r>
            <w:r>
              <w:rPr>
                <w:rFonts w:hint="eastAsia" w:ascii="仿宋" w:hAnsi="仿宋" w:eastAsia="仿宋" w:cs="仿宋"/>
                <w:color w:val="auto"/>
                <w:sz w:val="24"/>
                <w:szCs w:val="24"/>
                <w:highlight w:val="none"/>
                <w:u w:val="none"/>
                <w:lang w:val="en-US" w:eastAsia="zh-CN"/>
              </w:rPr>
              <w:t>拟投项目</w:t>
            </w:r>
            <w:r>
              <w:rPr>
                <w:rFonts w:hint="eastAsia" w:ascii="仿宋" w:hAnsi="仿宋" w:eastAsia="仿宋" w:cs="仿宋"/>
                <w:color w:val="auto"/>
                <w:sz w:val="24"/>
                <w:szCs w:val="24"/>
                <w:highlight w:val="none"/>
                <w:u w:val="none"/>
              </w:rPr>
              <w:t>关</w:t>
            </w:r>
            <w:r>
              <w:rPr>
                <w:rFonts w:hint="eastAsia" w:ascii="仿宋" w:hAnsi="仿宋" w:eastAsia="仿宋" w:cs="仿宋"/>
                <w:color w:val="auto"/>
                <w:sz w:val="24"/>
                <w:szCs w:val="24"/>
                <w:highlight w:val="none"/>
              </w:rPr>
              <w:t>系型数据库产品最终中标价格，供应商按最终中标价进行下浮率报价，形成与南方电网数据平台与安全（广东）有限公司针对本项目的供应商</w:t>
            </w:r>
            <w:r>
              <w:rPr>
                <w:rFonts w:hint="eastAsia" w:ascii="仿宋" w:hAnsi="仿宋" w:eastAsia="仿宋" w:cs="仿宋"/>
                <w:color w:val="auto"/>
                <w:sz w:val="24"/>
                <w:szCs w:val="24"/>
                <w:highlight w:val="none"/>
                <w:lang w:eastAsia="zh-CN"/>
              </w:rPr>
              <w:t>最终中标价下浮率</w:t>
            </w:r>
            <w:r>
              <w:rPr>
                <w:rFonts w:hint="eastAsia" w:ascii="仿宋" w:hAnsi="仿宋" w:eastAsia="仿宋" w:cs="仿宋"/>
                <w:color w:val="auto"/>
                <w:sz w:val="24"/>
                <w:szCs w:val="24"/>
                <w:highlight w:val="none"/>
              </w:rPr>
              <w:t>。</w:t>
            </w:r>
          </w:p>
          <w:p>
            <w:pPr>
              <w:widowControl/>
              <w:numPr>
                <w:ilvl w:val="0"/>
                <w:numId w:val="6"/>
              </w:numPr>
              <w:ind w:left="0" w:leftChars="0" w:firstLine="0" w:firstLineChars="0"/>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由于</w:t>
            </w:r>
            <w:r>
              <w:rPr>
                <w:rFonts w:hint="eastAsia" w:ascii="仿宋" w:hAnsi="仿宋" w:eastAsia="仿宋" w:cs="仿宋"/>
                <w:color w:val="auto"/>
                <w:sz w:val="24"/>
                <w:szCs w:val="24"/>
                <w:highlight w:val="none"/>
                <w:lang w:val="en-US" w:eastAsia="zh-CN"/>
              </w:rPr>
              <w:t>本项目为联合体投标，</w:t>
            </w:r>
            <w:r>
              <w:rPr>
                <w:rFonts w:hint="eastAsia" w:ascii="仿宋" w:hAnsi="仿宋" w:eastAsia="仿宋" w:cs="仿宋"/>
                <w:color w:val="auto"/>
                <w:sz w:val="24"/>
                <w:szCs w:val="24"/>
                <w:highlight w:val="none"/>
              </w:rPr>
              <w:t>南方电网数据平台与安全（广东）有限公司</w:t>
            </w:r>
            <w:r>
              <w:rPr>
                <w:rFonts w:hint="eastAsia" w:ascii="仿宋" w:hAnsi="仿宋" w:eastAsia="仿宋" w:cs="仿宋"/>
                <w:color w:val="auto"/>
                <w:sz w:val="24"/>
                <w:szCs w:val="24"/>
                <w:highlight w:val="none"/>
                <w:lang w:val="en-US" w:eastAsia="zh-CN"/>
              </w:rPr>
              <w:t>投标价将基于本项目供应商最终中标价下浮率，经双方协商共同确认。</w:t>
            </w:r>
          </w:p>
          <w:p>
            <w:pPr>
              <w:widowControl/>
              <w:jc w:val="left"/>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、本项目报价采用下浮率方式，即由报价单位报最终中标价下浮率，下浮率均为正数</w:t>
            </w:r>
            <w:r>
              <w:rPr>
                <w:rFonts w:hint="eastAsia" w:ascii="仿宋" w:hAnsi="仿宋" w:eastAsia="仿宋" w:cs="仿宋"/>
                <w:color w:val="auto"/>
                <w:sz w:val="24"/>
                <w:szCs w:val="24"/>
                <w:highlight w:val="none"/>
                <w:lang w:eastAsia="zh-CN"/>
              </w:rPr>
              <w:t>。</w:t>
            </w:r>
          </w:p>
          <w:p>
            <w:pPr>
              <w:widowControl/>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针对本次寻源，</w:t>
            </w:r>
            <w:r>
              <w:rPr>
                <w:rFonts w:hint="eastAsia" w:ascii="仿宋" w:hAnsi="仿宋" w:eastAsia="仿宋" w:cs="仿宋"/>
                <w:color w:val="auto"/>
                <w:sz w:val="24"/>
                <w:highlight w:val="none"/>
              </w:rPr>
              <w:t>只能有一个有效报价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出现下列情形之一的，视为可能低于成本或者影响履约的异常低价报价，需提供相关证明材料（成本分析报告</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如无提供成本分析报告或响应文件提供的成本分析报告不满足要求，应当要求报价人做必要的澄清、说明），充分说明成本的合理措施及在其他项目的成功经验等，否则按否决</w:t>
            </w:r>
            <w:r>
              <w:rPr>
                <w:rFonts w:hint="eastAsia" w:ascii="仿宋" w:hAnsi="仿宋" w:eastAsia="仿宋" w:cs="仿宋"/>
                <w:color w:val="auto"/>
                <w:sz w:val="24"/>
                <w:highlight w:val="none"/>
                <w:lang w:eastAsia="zh-CN"/>
              </w:rPr>
              <w:t>响应</w:t>
            </w:r>
            <w:r>
              <w:rPr>
                <w:rFonts w:hint="eastAsia" w:ascii="仿宋" w:hAnsi="仿宋" w:eastAsia="仿宋" w:cs="仿宋"/>
                <w:color w:val="auto"/>
                <w:sz w:val="24"/>
                <w:highlight w:val="none"/>
              </w:rPr>
              <w:t>处理。</w:t>
            </w:r>
          </w:p>
          <w:p>
            <w:pPr>
              <w:widowControl/>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（1）报价低于全部通过符合性审查供应商报价平均值</w:t>
            </w:r>
            <w:r>
              <w:rPr>
                <w:rFonts w:hint="eastAsia" w:ascii="仿宋" w:hAnsi="仿宋" w:eastAsia="仿宋" w:cs="仿宋"/>
                <w:color w:val="auto"/>
                <w:sz w:val="24"/>
                <w:highlight w:val="none"/>
                <w:lang w:val="en-US" w:eastAsia="zh-CN"/>
              </w:rPr>
              <w:t>80</w:t>
            </w:r>
            <w:r>
              <w:rPr>
                <w:rFonts w:hint="eastAsia" w:ascii="仿宋" w:hAnsi="仿宋" w:eastAsia="仿宋" w:cs="仿宋"/>
                <w:color w:val="auto"/>
                <w:sz w:val="24"/>
                <w:highlight w:val="none"/>
              </w:rPr>
              <w:t>％的；</w:t>
            </w:r>
          </w:p>
          <w:p>
            <w:pPr>
              <w:widowControl/>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寻源</w:t>
            </w:r>
            <w:r>
              <w:rPr>
                <w:rFonts w:hint="eastAsia" w:ascii="仿宋" w:hAnsi="仿宋" w:eastAsia="仿宋" w:cs="仿宋"/>
                <w:color w:val="auto"/>
                <w:sz w:val="24"/>
                <w:highlight w:val="none"/>
              </w:rPr>
              <w:t>评审组认为供应商报价过低，有可能影响产品质量或者不能诚信履约的其他情形</w:t>
            </w:r>
          </w:p>
        </w:tc>
      </w:tr>
    </w:tbl>
    <w:p>
      <w:pPr>
        <w:pStyle w:val="21"/>
        <w:spacing w:line="360" w:lineRule="auto"/>
        <w:rPr>
          <w:rFonts w:hint="eastAsia" w:ascii="仿宋" w:hAnsi="仿宋" w:eastAsia="仿宋" w:cs="仿宋"/>
          <w:szCs w:val="24"/>
          <w:highlight w:val="none"/>
        </w:rPr>
      </w:pPr>
    </w:p>
    <w:p>
      <w:pPr>
        <w:spacing w:line="360" w:lineRule="auto"/>
        <w:jc w:val="right"/>
        <w:rPr>
          <w:rFonts w:hint="eastAsia"/>
          <w:highlight w:val="none"/>
        </w:rPr>
      </w:pPr>
      <w:r>
        <w:rPr>
          <w:rFonts w:hint="eastAsia" w:ascii="宋体" w:hAnsi="宋体" w:eastAsia="宋体" w:cs="宋体"/>
          <w:kern w:val="2"/>
          <w:sz w:val="21"/>
          <w:szCs w:val="21"/>
          <w:highlight w:val="none"/>
          <w:lang w:val="en-US" w:eastAsia="zh-CN" w:bidi="ar"/>
        </w:rPr>
        <w:t xml:space="preserve">  </w:t>
      </w:r>
      <w:r>
        <w:rPr>
          <w:rFonts w:hint="eastAsia" w:ascii="仿宋" w:hAnsi="仿宋" w:eastAsia="仿宋" w:cs="仿宋"/>
          <w:b w:val="0"/>
          <w:bCs w:val="0"/>
          <w:sz w:val="24"/>
          <w:highlight w:val="none"/>
        </w:rPr>
        <w:t>供应商</w:t>
      </w:r>
      <w:r>
        <w:rPr>
          <w:rFonts w:hint="eastAsia" w:ascii="仿宋" w:hAnsi="仿宋" w:eastAsia="仿宋" w:cs="仿宋"/>
          <w:sz w:val="24"/>
          <w:highlight w:val="none"/>
        </w:rPr>
        <w:t>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（公章或电子签章）</w:t>
      </w:r>
    </w:p>
    <w:p>
      <w:pPr>
        <w:jc w:val="righ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pPr>
        <w:jc w:val="right"/>
        <w:rPr>
          <w:rFonts w:hint="eastAsia" w:ascii="仿宋" w:hAnsi="仿宋" w:eastAsia="仿宋" w:cs="仿宋"/>
          <w:sz w:val="24"/>
          <w:highlight w:val="none"/>
          <w:lang w:val="en-US" w:eastAsia="zh-CN"/>
        </w:rPr>
      </w:pPr>
    </w:p>
    <w:p>
      <w:pPr>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附件1：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成本分析报告</w:t>
      </w:r>
      <w:r>
        <w:rPr>
          <w:rFonts w:hint="eastAsia" w:ascii="仿宋" w:hAnsi="仿宋" w:eastAsia="仿宋" w:cs="仿宋"/>
          <w:color w:val="auto"/>
          <w:sz w:val="24"/>
          <w:szCs w:val="24"/>
          <w:highlight w:val="none"/>
          <w:lang w:eastAsia="zh-CN"/>
        </w:rPr>
        <w:t>》</w:t>
      </w:r>
    </w:p>
    <w:p>
      <w:pPr>
        <w:spacing w:line="360" w:lineRule="auto"/>
        <w:rPr>
          <w:rFonts w:hint="eastAsia" w:ascii="仿宋" w:hAnsi="仿宋" w:eastAsia="仿宋" w:cs="仿宋"/>
          <w:i/>
          <w:iCs/>
          <w:color w:val="0000FF"/>
          <w:sz w:val="24"/>
          <w:highlight w:val="none"/>
          <w:u w:val="single"/>
          <w:lang w:val="en-US" w:eastAsia="zh-CN"/>
        </w:rPr>
      </w:pPr>
      <w:r>
        <w:rPr>
          <w:rFonts w:hint="eastAsia" w:ascii="仿宋" w:hAnsi="仿宋" w:eastAsia="仿宋" w:cs="仿宋"/>
          <w:i/>
          <w:iCs/>
          <w:color w:val="0000FF"/>
          <w:sz w:val="24"/>
          <w:highlight w:val="none"/>
          <w:u w:val="single"/>
          <w:lang w:eastAsia="zh-CN"/>
        </w:rPr>
        <w:t>（</w:t>
      </w:r>
      <w:r>
        <w:rPr>
          <w:rFonts w:hint="eastAsia" w:ascii="仿宋" w:hAnsi="仿宋" w:eastAsia="仿宋" w:cs="仿宋"/>
          <w:i/>
          <w:iCs/>
          <w:color w:val="0000FF"/>
          <w:sz w:val="24"/>
          <w:highlight w:val="none"/>
          <w:u w:val="single"/>
          <w:lang w:val="en-US" w:eastAsia="zh-CN"/>
        </w:rPr>
        <w:t>说明：成本分析报告中需</w:t>
      </w:r>
      <w:r>
        <w:rPr>
          <w:rFonts w:hint="eastAsia" w:ascii="仿宋" w:hAnsi="仿宋" w:eastAsia="仿宋" w:cs="仿宋"/>
          <w:i/>
          <w:iCs/>
          <w:color w:val="0000FF"/>
          <w:sz w:val="24"/>
          <w:highlight w:val="none"/>
          <w:u w:val="single"/>
        </w:rPr>
        <w:t>充分说明成本的合理</w:t>
      </w:r>
      <w:r>
        <w:rPr>
          <w:rFonts w:hint="eastAsia" w:ascii="仿宋" w:hAnsi="仿宋" w:eastAsia="仿宋" w:cs="仿宋"/>
          <w:i/>
          <w:iCs/>
          <w:color w:val="0000FF"/>
          <w:sz w:val="24"/>
          <w:highlight w:val="none"/>
          <w:u w:val="single"/>
          <w:lang w:val="en-US" w:eastAsia="zh-CN"/>
        </w:rPr>
        <w:t>性</w:t>
      </w:r>
      <w:r>
        <w:rPr>
          <w:rFonts w:hint="eastAsia" w:ascii="仿宋" w:hAnsi="仿宋" w:eastAsia="仿宋" w:cs="仿宋"/>
          <w:i/>
          <w:iCs/>
          <w:color w:val="0000FF"/>
          <w:sz w:val="24"/>
          <w:highlight w:val="none"/>
          <w:u w:val="single"/>
        </w:rPr>
        <w:t>及在其他项目的成功经验等</w:t>
      </w:r>
      <w:r>
        <w:rPr>
          <w:rFonts w:hint="eastAsia" w:ascii="仿宋" w:hAnsi="仿宋" w:eastAsia="仿宋" w:cs="仿宋"/>
          <w:i/>
          <w:iCs/>
          <w:color w:val="0000FF"/>
          <w:sz w:val="24"/>
          <w:highlight w:val="none"/>
          <w:u w:val="single"/>
          <w:lang w:eastAsia="zh-CN"/>
        </w:rPr>
        <w:t>，</w:t>
      </w:r>
      <w:r>
        <w:rPr>
          <w:rFonts w:hint="eastAsia" w:ascii="仿宋" w:hAnsi="仿宋" w:eastAsia="仿宋" w:cs="仿宋"/>
          <w:i/>
          <w:iCs/>
          <w:color w:val="0000FF"/>
          <w:sz w:val="24"/>
          <w:highlight w:val="none"/>
          <w:u w:val="single"/>
          <w:lang w:val="en-US" w:eastAsia="zh-CN"/>
        </w:rPr>
        <w:t>需提供证明材料，如合同首页、采购内容页、盖章签字页和发票等</w:t>
      </w:r>
      <w:r>
        <w:rPr>
          <w:rFonts w:hint="eastAsia" w:ascii="仿宋" w:hAnsi="仿宋" w:eastAsia="仿宋" w:cs="仿宋"/>
          <w:i/>
          <w:iCs/>
          <w:color w:val="0000FF"/>
          <w:sz w:val="24"/>
          <w:highlight w:val="none"/>
          <w:u w:val="single"/>
          <w:lang w:eastAsia="zh-CN"/>
        </w:rPr>
        <w:t>，</w:t>
      </w:r>
      <w:r>
        <w:rPr>
          <w:rFonts w:hint="eastAsia" w:ascii="仿宋" w:hAnsi="仿宋" w:eastAsia="仿宋" w:cs="仿宋"/>
          <w:i/>
          <w:iCs/>
          <w:color w:val="0000FF"/>
          <w:sz w:val="24"/>
          <w:highlight w:val="none"/>
          <w:u w:val="single"/>
        </w:rPr>
        <w:t>否则按否决</w:t>
      </w:r>
      <w:r>
        <w:rPr>
          <w:rFonts w:hint="eastAsia" w:ascii="仿宋" w:hAnsi="仿宋" w:eastAsia="仿宋" w:cs="仿宋"/>
          <w:i/>
          <w:iCs/>
          <w:color w:val="0000FF"/>
          <w:sz w:val="24"/>
          <w:highlight w:val="none"/>
          <w:u w:val="single"/>
          <w:lang w:eastAsia="zh-CN"/>
        </w:rPr>
        <w:t>响应</w:t>
      </w:r>
      <w:r>
        <w:rPr>
          <w:rFonts w:hint="eastAsia" w:ascii="仿宋" w:hAnsi="仿宋" w:eastAsia="仿宋" w:cs="仿宋"/>
          <w:i/>
          <w:iCs/>
          <w:color w:val="0000FF"/>
          <w:sz w:val="24"/>
          <w:highlight w:val="none"/>
          <w:u w:val="single"/>
        </w:rPr>
        <w:t>处理。</w:t>
      </w:r>
      <w:r>
        <w:rPr>
          <w:rFonts w:hint="eastAsia" w:ascii="仿宋" w:hAnsi="仿宋" w:eastAsia="仿宋" w:cs="仿宋"/>
          <w:i/>
          <w:iCs/>
          <w:color w:val="0000FF"/>
          <w:sz w:val="24"/>
          <w:highlight w:val="none"/>
          <w:u w:val="single"/>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EF2441F0"/>
    <w:multiLevelType w:val="multilevel"/>
    <w:tmpl w:val="EF2441F0"/>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F1FFAF20"/>
    <w:multiLevelType w:val="multilevel"/>
    <w:tmpl w:val="F1FFAF20"/>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FA7E9A3C"/>
    <w:multiLevelType w:val="singleLevel"/>
    <w:tmpl w:val="FA7E9A3C"/>
    <w:lvl w:ilvl="0" w:tentative="0">
      <w:start w:val="1"/>
      <w:numFmt w:val="decimal"/>
      <w:suff w:val="nothing"/>
      <w:lvlText w:val="%1、"/>
      <w:lvlJc w:val="left"/>
    </w:lvl>
  </w:abstractNum>
  <w:abstractNum w:abstractNumId="4">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5">
    <w:nsid w:val="3078F309"/>
    <w:multiLevelType w:val="singleLevel"/>
    <w:tmpl w:val="3078F309"/>
    <w:lvl w:ilvl="0" w:tentative="0">
      <w:start w:val="1"/>
      <w:numFmt w:val="decimal"/>
      <w:suff w:val="nothing"/>
      <w:lvlText w:val="（%1）"/>
      <w:lvlJc w:val="left"/>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172A27"/>
    <w:rsid w:val="008D4CCA"/>
    <w:rsid w:val="009269A2"/>
    <w:rsid w:val="00BF7E82"/>
    <w:rsid w:val="00C60F31"/>
    <w:rsid w:val="011465C2"/>
    <w:rsid w:val="011D1716"/>
    <w:rsid w:val="018E1561"/>
    <w:rsid w:val="01A27F47"/>
    <w:rsid w:val="01D27561"/>
    <w:rsid w:val="023B31B5"/>
    <w:rsid w:val="024910FD"/>
    <w:rsid w:val="03245696"/>
    <w:rsid w:val="032706C8"/>
    <w:rsid w:val="03275661"/>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325FA3"/>
    <w:rsid w:val="06370542"/>
    <w:rsid w:val="066B6A19"/>
    <w:rsid w:val="06B855CD"/>
    <w:rsid w:val="075812B4"/>
    <w:rsid w:val="07EA0E72"/>
    <w:rsid w:val="087234E3"/>
    <w:rsid w:val="08760957"/>
    <w:rsid w:val="08B60D54"/>
    <w:rsid w:val="08D12FC0"/>
    <w:rsid w:val="0954227F"/>
    <w:rsid w:val="09694018"/>
    <w:rsid w:val="098E125F"/>
    <w:rsid w:val="09BF22CB"/>
    <w:rsid w:val="09EA3A2D"/>
    <w:rsid w:val="09F27EC2"/>
    <w:rsid w:val="0A8D3055"/>
    <w:rsid w:val="0A8E1F88"/>
    <w:rsid w:val="0A917A7B"/>
    <w:rsid w:val="0AA55977"/>
    <w:rsid w:val="0AC550EB"/>
    <w:rsid w:val="0B0667F2"/>
    <w:rsid w:val="0B0C348B"/>
    <w:rsid w:val="0B5C2086"/>
    <w:rsid w:val="0B8F6344"/>
    <w:rsid w:val="0BCD088E"/>
    <w:rsid w:val="0BF20216"/>
    <w:rsid w:val="0CA2430D"/>
    <w:rsid w:val="0CB33825"/>
    <w:rsid w:val="0D1F336B"/>
    <w:rsid w:val="0D60383E"/>
    <w:rsid w:val="0D904269"/>
    <w:rsid w:val="0DBA12E6"/>
    <w:rsid w:val="0E3A1661"/>
    <w:rsid w:val="0E6F20D1"/>
    <w:rsid w:val="0E896B03"/>
    <w:rsid w:val="0EA36093"/>
    <w:rsid w:val="0F1A5E22"/>
    <w:rsid w:val="0F3B525E"/>
    <w:rsid w:val="0F672F6E"/>
    <w:rsid w:val="0FA364D6"/>
    <w:rsid w:val="0FC70711"/>
    <w:rsid w:val="0FEA5585"/>
    <w:rsid w:val="104B2919"/>
    <w:rsid w:val="115F642C"/>
    <w:rsid w:val="116A20A8"/>
    <w:rsid w:val="11872D38"/>
    <w:rsid w:val="11956863"/>
    <w:rsid w:val="11E179DF"/>
    <w:rsid w:val="12154D3D"/>
    <w:rsid w:val="12706417"/>
    <w:rsid w:val="12FC7CAB"/>
    <w:rsid w:val="13B134B3"/>
    <w:rsid w:val="13C44C6D"/>
    <w:rsid w:val="13E05A7D"/>
    <w:rsid w:val="143811B7"/>
    <w:rsid w:val="145002AE"/>
    <w:rsid w:val="14510AB5"/>
    <w:rsid w:val="146B333A"/>
    <w:rsid w:val="149C1746"/>
    <w:rsid w:val="14AC0625"/>
    <w:rsid w:val="14AD74AF"/>
    <w:rsid w:val="14DA589A"/>
    <w:rsid w:val="14FE7450"/>
    <w:rsid w:val="1554352B"/>
    <w:rsid w:val="15771888"/>
    <w:rsid w:val="15872B45"/>
    <w:rsid w:val="15B557D0"/>
    <w:rsid w:val="15E45152"/>
    <w:rsid w:val="16007AB2"/>
    <w:rsid w:val="16A553E7"/>
    <w:rsid w:val="16A879D4"/>
    <w:rsid w:val="16BD6733"/>
    <w:rsid w:val="16D26743"/>
    <w:rsid w:val="16D44AE5"/>
    <w:rsid w:val="16E65167"/>
    <w:rsid w:val="16E8374B"/>
    <w:rsid w:val="17BE19D3"/>
    <w:rsid w:val="17CD1C16"/>
    <w:rsid w:val="181276B9"/>
    <w:rsid w:val="18743FAF"/>
    <w:rsid w:val="18860743"/>
    <w:rsid w:val="18C82B09"/>
    <w:rsid w:val="18DE3C70"/>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3F0CD7"/>
    <w:rsid w:val="1D440485"/>
    <w:rsid w:val="1D8A4831"/>
    <w:rsid w:val="1DA476B9"/>
    <w:rsid w:val="1DC82DEF"/>
    <w:rsid w:val="1DD404D0"/>
    <w:rsid w:val="1E967206"/>
    <w:rsid w:val="1EB06790"/>
    <w:rsid w:val="1ED32208"/>
    <w:rsid w:val="1F00383C"/>
    <w:rsid w:val="1F074EED"/>
    <w:rsid w:val="1F4A5FC5"/>
    <w:rsid w:val="1F574BE7"/>
    <w:rsid w:val="1F901EA7"/>
    <w:rsid w:val="1FC33F52"/>
    <w:rsid w:val="1FD85EB4"/>
    <w:rsid w:val="202D09E2"/>
    <w:rsid w:val="20594F87"/>
    <w:rsid w:val="205B24B5"/>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2A324AC"/>
    <w:rsid w:val="22D76823"/>
    <w:rsid w:val="23A07B3C"/>
    <w:rsid w:val="23BB54C2"/>
    <w:rsid w:val="23C123B8"/>
    <w:rsid w:val="23C20FAF"/>
    <w:rsid w:val="23C245F9"/>
    <w:rsid w:val="23C465C3"/>
    <w:rsid w:val="23C91E2B"/>
    <w:rsid w:val="240A0463"/>
    <w:rsid w:val="2446522A"/>
    <w:rsid w:val="244A6AC8"/>
    <w:rsid w:val="249B37C8"/>
    <w:rsid w:val="24A713B1"/>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A573FDD"/>
    <w:rsid w:val="2B3A34A2"/>
    <w:rsid w:val="2B4D3342"/>
    <w:rsid w:val="2B65794F"/>
    <w:rsid w:val="2C320FD7"/>
    <w:rsid w:val="2CBF201D"/>
    <w:rsid w:val="2CF134CA"/>
    <w:rsid w:val="2D2C76B3"/>
    <w:rsid w:val="2D480265"/>
    <w:rsid w:val="2D546C0A"/>
    <w:rsid w:val="2D80598C"/>
    <w:rsid w:val="2DA44F15"/>
    <w:rsid w:val="2DB256DE"/>
    <w:rsid w:val="2DE53FC1"/>
    <w:rsid w:val="2DF61A6F"/>
    <w:rsid w:val="2E291E44"/>
    <w:rsid w:val="2E3E6240"/>
    <w:rsid w:val="2E4A3E2D"/>
    <w:rsid w:val="2EE2477F"/>
    <w:rsid w:val="2F1D06C4"/>
    <w:rsid w:val="2F7C41F6"/>
    <w:rsid w:val="2FFF4D16"/>
    <w:rsid w:val="30103663"/>
    <w:rsid w:val="303D1BD7"/>
    <w:rsid w:val="30896BCA"/>
    <w:rsid w:val="30C97C19"/>
    <w:rsid w:val="30DE05E6"/>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9F2758E"/>
    <w:rsid w:val="3A45454A"/>
    <w:rsid w:val="3A4E5ED7"/>
    <w:rsid w:val="3A5345B0"/>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605AED"/>
    <w:rsid w:val="417A14FB"/>
    <w:rsid w:val="41BF069E"/>
    <w:rsid w:val="41C04416"/>
    <w:rsid w:val="41FB2D85"/>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5D1F86"/>
    <w:rsid w:val="47841A42"/>
    <w:rsid w:val="47AB7859"/>
    <w:rsid w:val="47F866B8"/>
    <w:rsid w:val="481F60CE"/>
    <w:rsid w:val="48223734"/>
    <w:rsid w:val="48624C7F"/>
    <w:rsid w:val="487A531F"/>
    <w:rsid w:val="48E362E2"/>
    <w:rsid w:val="48EA2F86"/>
    <w:rsid w:val="48F475D7"/>
    <w:rsid w:val="49137521"/>
    <w:rsid w:val="491A629B"/>
    <w:rsid w:val="4A071323"/>
    <w:rsid w:val="4A140F17"/>
    <w:rsid w:val="4A236ED5"/>
    <w:rsid w:val="4AB4556F"/>
    <w:rsid w:val="4AD45CF1"/>
    <w:rsid w:val="4B6C32C0"/>
    <w:rsid w:val="4BE60E0A"/>
    <w:rsid w:val="4C4D68A6"/>
    <w:rsid w:val="4C52210E"/>
    <w:rsid w:val="4C8C526A"/>
    <w:rsid w:val="4C9C6DE9"/>
    <w:rsid w:val="4D09474F"/>
    <w:rsid w:val="4D2B07D6"/>
    <w:rsid w:val="4D372FD3"/>
    <w:rsid w:val="4D552378"/>
    <w:rsid w:val="4D5C3245"/>
    <w:rsid w:val="4D6D5452"/>
    <w:rsid w:val="4D9907F9"/>
    <w:rsid w:val="4E47547C"/>
    <w:rsid w:val="4E4F4B57"/>
    <w:rsid w:val="4E7A0666"/>
    <w:rsid w:val="4EB956A7"/>
    <w:rsid w:val="4EE130C3"/>
    <w:rsid w:val="4EEB88D5"/>
    <w:rsid w:val="4EF92D15"/>
    <w:rsid w:val="4F2064F4"/>
    <w:rsid w:val="4F3371EF"/>
    <w:rsid w:val="4F46432B"/>
    <w:rsid w:val="4F6748F3"/>
    <w:rsid w:val="4F700FBB"/>
    <w:rsid w:val="4F8E7901"/>
    <w:rsid w:val="4FF53407"/>
    <w:rsid w:val="50197233"/>
    <w:rsid w:val="50407605"/>
    <w:rsid w:val="505B02EE"/>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165E76"/>
    <w:rsid w:val="56263CA2"/>
    <w:rsid w:val="566F1681"/>
    <w:rsid w:val="56B57E6A"/>
    <w:rsid w:val="56EF6DF2"/>
    <w:rsid w:val="575E6C7E"/>
    <w:rsid w:val="57AFC4A1"/>
    <w:rsid w:val="580531F2"/>
    <w:rsid w:val="584D3E3E"/>
    <w:rsid w:val="589D2963"/>
    <w:rsid w:val="58CB44FD"/>
    <w:rsid w:val="59060509"/>
    <w:rsid w:val="59092CF6"/>
    <w:rsid w:val="5911563C"/>
    <w:rsid w:val="59837DAB"/>
    <w:rsid w:val="59A23C51"/>
    <w:rsid w:val="59A57D21"/>
    <w:rsid w:val="59AE4278"/>
    <w:rsid w:val="59E00D5A"/>
    <w:rsid w:val="5A0667C2"/>
    <w:rsid w:val="5A1A070F"/>
    <w:rsid w:val="5A1A5F8D"/>
    <w:rsid w:val="5A6574B1"/>
    <w:rsid w:val="5A971D60"/>
    <w:rsid w:val="5B4E6197"/>
    <w:rsid w:val="5B527A35"/>
    <w:rsid w:val="5B5F58A1"/>
    <w:rsid w:val="5BA3470D"/>
    <w:rsid w:val="5BBE4904"/>
    <w:rsid w:val="5BDD2384"/>
    <w:rsid w:val="5C3942F1"/>
    <w:rsid w:val="5C81334F"/>
    <w:rsid w:val="5C826E66"/>
    <w:rsid w:val="5C8A31FF"/>
    <w:rsid w:val="5C8C51C9"/>
    <w:rsid w:val="5D0905C7"/>
    <w:rsid w:val="5D5932D1"/>
    <w:rsid w:val="5D845EA0"/>
    <w:rsid w:val="5DA07D5A"/>
    <w:rsid w:val="5DB1394D"/>
    <w:rsid w:val="5E826883"/>
    <w:rsid w:val="5E891301"/>
    <w:rsid w:val="5EAF73F9"/>
    <w:rsid w:val="5EB809CA"/>
    <w:rsid w:val="5EC450EE"/>
    <w:rsid w:val="5EC51A8B"/>
    <w:rsid w:val="5F503942"/>
    <w:rsid w:val="5F542B15"/>
    <w:rsid w:val="5F548980"/>
    <w:rsid w:val="5F9C1BC7"/>
    <w:rsid w:val="5FAD16DE"/>
    <w:rsid w:val="5FE5B467"/>
    <w:rsid w:val="603911C4"/>
    <w:rsid w:val="608F405C"/>
    <w:rsid w:val="60C97425"/>
    <w:rsid w:val="6108329D"/>
    <w:rsid w:val="611556AE"/>
    <w:rsid w:val="61331F98"/>
    <w:rsid w:val="617878AC"/>
    <w:rsid w:val="61985A8C"/>
    <w:rsid w:val="619967BD"/>
    <w:rsid w:val="61AE4534"/>
    <w:rsid w:val="61C023DC"/>
    <w:rsid w:val="61D75138"/>
    <w:rsid w:val="61E15FB7"/>
    <w:rsid w:val="62E278F0"/>
    <w:rsid w:val="63867E92"/>
    <w:rsid w:val="63B27C28"/>
    <w:rsid w:val="646A5B6B"/>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1C4324"/>
    <w:rsid w:val="6A310DC4"/>
    <w:rsid w:val="6A6C0D55"/>
    <w:rsid w:val="6A9857D5"/>
    <w:rsid w:val="6AA10091"/>
    <w:rsid w:val="6AAA6557"/>
    <w:rsid w:val="6AD12253"/>
    <w:rsid w:val="6AE301E8"/>
    <w:rsid w:val="6B18238A"/>
    <w:rsid w:val="6B182A49"/>
    <w:rsid w:val="6BCFA279"/>
    <w:rsid w:val="6BD34BC2"/>
    <w:rsid w:val="6C1268B4"/>
    <w:rsid w:val="6C505576"/>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481D58"/>
    <w:rsid w:val="6F59081C"/>
    <w:rsid w:val="6F79DD6A"/>
    <w:rsid w:val="6FB35F6F"/>
    <w:rsid w:val="6FCC03A0"/>
    <w:rsid w:val="6FD827A7"/>
    <w:rsid w:val="6FDC1B6B"/>
    <w:rsid w:val="6FEC5D29"/>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E7135"/>
    <w:rsid w:val="74FF4332"/>
    <w:rsid w:val="751C3136"/>
    <w:rsid w:val="757108D4"/>
    <w:rsid w:val="75816130"/>
    <w:rsid w:val="75F60207"/>
    <w:rsid w:val="76AD7DBE"/>
    <w:rsid w:val="76DF99AC"/>
    <w:rsid w:val="76EC2FDC"/>
    <w:rsid w:val="773F886D"/>
    <w:rsid w:val="775FC2C3"/>
    <w:rsid w:val="776DCE7F"/>
    <w:rsid w:val="778BDEE2"/>
    <w:rsid w:val="78A376CA"/>
    <w:rsid w:val="78BD69DE"/>
    <w:rsid w:val="78C31B1A"/>
    <w:rsid w:val="78CC777C"/>
    <w:rsid w:val="78D94CCE"/>
    <w:rsid w:val="78F95B2F"/>
    <w:rsid w:val="79556C16"/>
    <w:rsid w:val="797572B9"/>
    <w:rsid w:val="79817E76"/>
    <w:rsid w:val="79847A03"/>
    <w:rsid w:val="79CB512B"/>
    <w:rsid w:val="7A2532CC"/>
    <w:rsid w:val="7A2F391C"/>
    <w:rsid w:val="7AFD7566"/>
    <w:rsid w:val="7B3B62E0"/>
    <w:rsid w:val="7B544624"/>
    <w:rsid w:val="7B63439E"/>
    <w:rsid w:val="7B6561C6"/>
    <w:rsid w:val="7B9D2AF7"/>
    <w:rsid w:val="7BDDF149"/>
    <w:rsid w:val="7BE91898"/>
    <w:rsid w:val="7BFA66D6"/>
    <w:rsid w:val="7C1868E6"/>
    <w:rsid w:val="7C350C5F"/>
    <w:rsid w:val="7C7F6448"/>
    <w:rsid w:val="7C807807"/>
    <w:rsid w:val="7CB50EE6"/>
    <w:rsid w:val="7CFC55FB"/>
    <w:rsid w:val="7D2B1642"/>
    <w:rsid w:val="7D4603FA"/>
    <w:rsid w:val="7D586CD5"/>
    <w:rsid w:val="7D7F5C64"/>
    <w:rsid w:val="7DB84B82"/>
    <w:rsid w:val="7DEFADAD"/>
    <w:rsid w:val="7E9B797F"/>
    <w:rsid w:val="7F030EC3"/>
    <w:rsid w:val="7F1B454B"/>
    <w:rsid w:val="7F4A64A2"/>
    <w:rsid w:val="7F4C0ABC"/>
    <w:rsid w:val="7F74591C"/>
    <w:rsid w:val="7F9B327E"/>
    <w:rsid w:val="7FFF53E7"/>
    <w:rsid w:val="9DFAAFE1"/>
    <w:rsid w:val="BDBF5BB2"/>
    <w:rsid w:val="CFFF5DBD"/>
    <w:rsid w:val="DB7BFC70"/>
    <w:rsid w:val="DDFA6A2F"/>
    <w:rsid w:val="E4FFA52F"/>
    <w:rsid w:val="E67B1C68"/>
    <w:rsid w:val="EBBFAF7F"/>
    <w:rsid w:val="EFD6892D"/>
    <w:rsid w:val="F1D7DC87"/>
    <w:rsid w:val="F3FE2B88"/>
    <w:rsid w:val="F4EF21E7"/>
    <w:rsid w:val="F4F7BB4F"/>
    <w:rsid w:val="F5BDF6B6"/>
    <w:rsid w:val="F6BE9371"/>
    <w:rsid w:val="F785AA70"/>
    <w:rsid w:val="F7EFAA55"/>
    <w:rsid w:val="F7F88B04"/>
    <w:rsid w:val="FBFD98BC"/>
    <w:rsid w:val="FEB56E3D"/>
    <w:rsid w:val="FEFEEB2E"/>
    <w:rsid w:val="FF6E05D5"/>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qFormat/>
    <w:uiPriority w:val="0"/>
    <w:pPr>
      <w:widowControl w:val="0"/>
      <w:spacing w:after="120"/>
      <w:jc w:val="both"/>
    </w:pPr>
    <w:rPr>
      <w:kern w:val="2"/>
      <w:sz w:val="21"/>
    </w:rPr>
  </w:style>
  <w:style w:type="paragraph" w:styleId="14">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8">
    <w:name w:val="Normal (Web)"/>
    <w:basedOn w:val="1"/>
    <w:qFormat/>
    <w:uiPriority w:val="0"/>
    <w:pPr>
      <w:spacing w:beforeAutospacing="1" w:afterAutospacing="1"/>
      <w:jc w:val="left"/>
    </w:pPr>
    <w:rPr>
      <w:kern w:val="0"/>
      <w:sz w:val="24"/>
    </w:rPr>
  </w:style>
  <w:style w:type="paragraph" w:styleId="1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4"/>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character" w:customStyle="1" w:styleId="36">
    <w:name w:val="font71"/>
    <w:basedOn w:val="24"/>
    <w:qFormat/>
    <w:uiPriority w:val="0"/>
    <w:rPr>
      <w:rFonts w:hint="default" w:ascii="Times New Roman" w:hAnsi="Times New Roman" w:cs="Times New Roman"/>
      <w:color w:val="000000"/>
      <w:sz w:val="20"/>
      <w:szCs w:val="20"/>
      <w:u w:val="none"/>
    </w:rPr>
  </w:style>
  <w:style w:type="character" w:customStyle="1" w:styleId="37">
    <w:name w:val="font51"/>
    <w:basedOn w:val="24"/>
    <w:qFormat/>
    <w:uiPriority w:val="0"/>
    <w:rPr>
      <w:rFonts w:hint="eastAsia" w:ascii="宋体" w:hAnsi="宋体" w:eastAsia="宋体" w:cs="宋体"/>
      <w:color w:val="000000"/>
      <w:sz w:val="20"/>
      <w:szCs w:val="20"/>
      <w:u w:val="none"/>
    </w:rPr>
  </w:style>
  <w:style w:type="paragraph" w:customStyle="1" w:styleId="38">
    <w:name w:val="表头"/>
    <w:basedOn w:val="1"/>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topLinePunct/>
      <w:spacing w:before="160" w:beforeAutospacing="0" w:after="60" w:afterAutospacing="0"/>
      <w:jc w:val="center"/>
    </w:pPr>
    <w:rPr>
      <w:rFonts w:hint="default" w:ascii="Times New Roman" w:hAnsi="Times New Roman" w:eastAsia="黑体" w:cs="Times New Roman"/>
      <w:kern w:val="2"/>
      <w:sz w:val="21"/>
      <w:szCs w:val="21"/>
      <w:lang w:val="en-US" w:eastAsia="zh-CN" w:bidi="ar"/>
    </w:rPr>
  </w:style>
  <w:style w:type="table" w:customStyle="1" w:styleId="39">
    <w:name w:val="Table Normal"/>
    <w:semiHidden/>
    <w:unhideWhenUsed/>
    <w:qFormat/>
    <w:uiPriority w:val="0"/>
    <w:tblPr>
      <w:tblCellMar>
        <w:top w:w="0" w:type="dxa"/>
        <w:left w:w="0" w:type="dxa"/>
        <w:bottom w:w="0" w:type="dxa"/>
        <w:right w:w="0" w:type="dxa"/>
      </w:tblCellMar>
    </w:tblPr>
  </w:style>
  <w:style w:type="paragraph" w:customStyle="1" w:styleId="40">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8193</Words>
  <Characters>8543</Characters>
  <Lines>0</Lines>
  <Paragraphs>0</Paragraphs>
  <TotalTime>8</TotalTime>
  <ScaleCrop>false</ScaleCrop>
  <LinksUpToDate>false</LinksUpToDate>
  <CharactersWithSpaces>9567</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2023-10-26T01:32:00Z</dcterms:created>
  <dc:creator>风影</dc:creator>
  <cp:lastModifiedBy>HZHB-CHENXIAOCHUN</cp:lastModifiedBy>
  <dcterms:modified xsi:type="dcterms:W3CDTF">2026-07-28T14:40:21Z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86591CED478E4270A44FC215F197D209_13</vt:lpwstr>
  </property>
  <property fmtid="{D5CDD505-2E9C-101B-9397-08002B2CF9AE}" pid="4" name="KSOTemplateDocerSaveRecord">
    <vt:lpwstr>eyJoZGlkIjoiNzgxYzhkMmM4MmVjMzc0NzgxYTkwZTY4YTZkZTk4ZTkiLCJ1c2VySWQiOiIzMDU0NzIwNTIifQ==</vt:lpwstr>
  </property>
</Properties>
</file>