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bidi w:val="0"/>
        <w:ind w:leftChars="0"/>
        <w:jc w:val="center"/>
        <w:rPr>
          <w:rFonts w:hint="eastAsia"/>
        </w:rPr>
      </w:pPr>
      <w:r>
        <w:rPr>
          <w:rFonts w:hint="eastAsia"/>
          <w:lang w:eastAsia="zh-CN"/>
        </w:rPr>
        <w:t>2026年南网数字运营软件科技（广东）有限公司第一批应用服务器中间件投标框架寻源项目</w:t>
      </w:r>
      <w:r>
        <w:rPr>
          <w:rFonts w:hint="eastAsia"/>
        </w:rPr>
        <w:t>寻源公告</w:t>
      </w:r>
    </w:p>
    <w:p>
      <w:pPr>
        <w:rPr>
          <w:rFonts w:hint="eastAsia"/>
        </w:rPr>
      </w:pP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南网数字运营软件科技（广东）有限公司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简称我公司）拟参</w:t>
      </w:r>
      <w:r>
        <w:rPr>
          <w:rFonts w:hint="eastAsia" w:ascii="仿宋" w:hAnsi="仿宋" w:eastAsia="仿宋" w:cs="仿宋"/>
          <w:color w:val="auto"/>
          <w:sz w:val="24"/>
          <w:szCs w:val="24"/>
          <w:u w:val="none"/>
        </w:rPr>
        <w:t>与</w:t>
      </w:r>
      <w:r>
        <w:rPr>
          <w:rFonts w:hint="eastAsia" w:ascii="仿宋" w:hAnsi="仿宋" w:eastAsia="仿宋" w:cs="仿宋"/>
          <w:b/>
          <w:bCs/>
          <w:color w:val="0000EE"/>
          <w:sz w:val="24"/>
          <w:szCs w:val="24"/>
          <w:highlight w:val="none"/>
          <w:u w:val="single"/>
          <w:lang w:val="en-US" w:eastAsia="zh-CN"/>
        </w:rPr>
        <w:t>某招标项目</w:t>
      </w:r>
      <w:r>
        <w:rPr>
          <w:rFonts w:hint="eastAsia" w:ascii="仿宋" w:hAnsi="仿宋" w:eastAsia="仿宋" w:cs="仿宋"/>
          <w:color w:val="auto"/>
          <w:sz w:val="24"/>
          <w:szCs w:val="24"/>
        </w:rPr>
        <w:t>投</w:t>
      </w:r>
      <w:r>
        <w:rPr>
          <w:rFonts w:hint="eastAsia" w:ascii="仿宋" w:hAnsi="仿宋" w:eastAsia="仿宋" w:cs="仿宋"/>
          <w:sz w:val="24"/>
          <w:szCs w:val="24"/>
        </w:rPr>
        <w:t>标，</w:t>
      </w:r>
      <w:r>
        <w:rPr>
          <w:rFonts w:hint="eastAsia" w:ascii="仿宋" w:hAnsi="仿宋" w:eastAsia="仿宋" w:cs="仿宋"/>
          <w:sz w:val="24"/>
          <w:szCs w:val="24"/>
          <w:lang w:eastAsia="zh-CN"/>
        </w:rPr>
        <w:t>现公开邀请有意向的合作单位参与</w:t>
      </w:r>
      <w:r>
        <w:rPr>
          <w:rFonts w:hint="eastAsia" w:ascii="仿宋" w:hAnsi="仿宋" w:eastAsia="仿宋" w:cs="仿宋"/>
          <w:sz w:val="24"/>
          <w:szCs w:val="24"/>
        </w:rPr>
        <w:t>我公司该项目设备投标询价，相关内容如下：</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pPr>
        <w:tabs>
          <w:tab w:val="left" w:pos="5880"/>
        </w:tabs>
        <w:snapToGrid w:val="0"/>
        <w:spacing w:line="360" w:lineRule="auto"/>
        <w:ind w:firstLine="480" w:firstLineChars="200"/>
        <w:outlineLvl w:val="9"/>
        <w:rPr>
          <w:rFonts w:hint="default" w:ascii="仿宋" w:hAnsi="仿宋" w:eastAsia="仿宋" w:cs="仿宋"/>
          <w:color w:val="auto"/>
          <w:sz w:val="24"/>
          <w:szCs w:val="24"/>
          <w:highlight w:val="none"/>
          <w:lang w:val="en-US" w:eastAsia="zh-CN"/>
        </w:rPr>
      </w:pPr>
      <w:bookmarkStart w:id="1" w:name="_Toc2664"/>
      <w:r>
        <w:rPr>
          <w:rFonts w:hint="eastAsia" w:ascii="仿宋" w:hAnsi="仿宋" w:eastAsia="仿宋" w:cs="仿宋"/>
          <w:sz w:val="24"/>
          <w:szCs w:val="24"/>
          <w:highlight w:val="none"/>
        </w:rPr>
        <w:t>根据项目需要，我公司拟对下表所列产品进行投标寻源，本次投标寻源共分为3项标包，各标包统一报价，合并评审，标包明细如下</w:t>
      </w:r>
      <w:r>
        <w:rPr>
          <w:rFonts w:hint="eastAsia" w:ascii="仿宋" w:hAnsi="仿宋" w:eastAsia="仿宋" w:cs="仿宋"/>
          <w:sz w:val="24"/>
          <w:szCs w:val="24"/>
          <w:highlight w:val="none"/>
          <w:lang w:val="en-US" w:eastAsia="zh-CN"/>
        </w:rPr>
        <w:t>；</w:t>
      </w:r>
    </w:p>
    <w:tbl>
      <w:tblPr>
        <w:tblStyle w:val="2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9"/>
        <w:gridCol w:w="2555"/>
        <w:gridCol w:w="2097"/>
        <w:gridCol w:w="1177"/>
        <w:gridCol w:w="1778"/>
        <w:gridCol w:w="1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pPr>
              <w:tabs>
                <w:tab w:val="left" w:pos="1131"/>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序号</w:t>
            </w:r>
          </w:p>
        </w:tc>
        <w:tc>
          <w:tcPr>
            <w:tcW w:w="1283" w:type="pct"/>
            <w:vAlign w:val="center"/>
          </w:tcPr>
          <w:p>
            <w:pPr>
              <w:tabs>
                <w:tab w:val="left" w:pos="1131"/>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产品名称</w:t>
            </w:r>
          </w:p>
        </w:tc>
        <w:tc>
          <w:tcPr>
            <w:tcW w:w="1053" w:type="pct"/>
            <w:vAlign w:val="center"/>
          </w:tcPr>
          <w:p>
            <w:pPr>
              <w:tabs>
                <w:tab w:val="left" w:pos="202"/>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主要技术参数</w:t>
            </w:r>
          </w:p>
        </w:tc>
        <w:tc>
          <w:tcPr>
            <w:tcW w:w="591" w:type="pct"/>
            <w:vAlign w:val="center"/>
          </w:tcPr>
          <w:p>
            <w:pPr>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单位</w:t>
            </w:r>
          </w:p>
        </w:tc>
        <w:tc>
          <w:tcPr>
            <w:tcW w:w="893" w:type="pct"/>
            <w:vAlign w:val="center"/>
          </w:tcPr>
          <w:p>
            <w:pPr>
              <w:tabs>
                <w:tab w:val="left" w:pos="1131"/>
              </w:tabs>
              <w:spacing w:line="240" w:lineRule="auto"/>
              <w:jc w:val="center"/>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单价限价（单位：万元）</w:t>
            </w:r>
          </w:p>
        </w:tc>
        <w:tc>
          <w:tcPr>
            <w:tcW w:w="595" w:type="pct"/>
            <w:vAlign w:val="center"/>
          </w:tcPr>
          <w:p>
            <w:pPr>
              <w:tabs>
                <w:tab w:val="left" w:pos="1131"/>
              </w:tabs>
              <w:spacing w:line="240" w:lineRule="auto"/>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pPr>
              <w:keepNext w:val="0"/>
              <w:keepLines w:val="0"/>
              <w:pageBreakBefore w:val="0"/>
              <w:widowControl w:val="0"/>
              <w:tabs>
                <w:tab w:val="left" w:pos="5880"/>
              </w:tabs>
              <w:kinsoku/>
              <w:wordWrap/>
              <w:overflowPunct/>
              <w:topLinePunct w:val="0"/>
              <w:autoSpaceDE/>
              <w:autoSpaceDN/>
              <w:bidi w:val="0"/>
              <w:adjustRightInd/>
              <w:snapToGrid w:val="0"/>
              <w:spacing w:line="240" w:lineRule="auto"/>
              <w:jc w:val="center"/>
              <w:textAlignment w:val="auto"/>
              <w:outlineLvl w:val="0"/>
              <w:rPr>
                <w:rFonts w:hint="default" w:ascii="仿宋" w:hAnsi="仿宋" w:eastAsia="仿宋" w:cs="仿宋"/>
                <w:iCs/>
                <w:color w:val="auto"/>
                <w:sz w:val="24"/>
                <w:szCs w:val="24"/>
                <w:highlight w:val="none"/>
                <w:vertAlign w:val="baseline"/>
                <w:lang w:val="en-US" w:eastAsia="zh-CN" w:bidi="ar"/>
              </w:rPr>
            </w:pPr>
            <w:r>
              <w:rPr>
                <w:rFonts w:hint="eastAsia" w:ascii="仿宋" w:hAnsi="仿宋" w:eastAsia="仿宋" w:cs="仿宋"/>
                <w:iCs/>
                <w:color w:val="auto"/>
                <w:sz w:val="24"/>
                <w:szCs w:val="24"/>
                <w:highlight w:val="none"/>
                <w:vertAlign w:val="baseline"/>
                <w:lang w:val="en-US" w:eastAsia="zh-CN" w:bidi="ar"/>
              </w:rPr>
              <w:t>标包1-1</w:t>
            </w:r>
          </w:p>
        </w:tc>
        <w:tc>
          <w:tcPr>
            <w:tcW w:w="1283" w:type="pct"/>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hint="default" w:ascii="仿宋_GB2312" w:hAnsi="仿宋_GB2312" w:eastAsia="仿宋_GB2312" w:cs="仿宋_GB2312"/>
                <w:color w:val="auto"/>
                <w:sz w:val="24"/>
                <w:highlight w:val="none"/>
                <w:lang w:val="en-US" w:eastAsia="zh-CN"/>
              </w:rPr>
            </w:pPr>
            <w:r>
              <w:rPr>
                <w:rFonts w:hint="eastAsia" w:ascii="仿宋" w:hAnsi="仿宋" w:eastAsia="仿宋" w:cs="仿宋"/>
                <w:color w:val="auto"/>
                <w:sz w:val="24"/>
                <w:highlight w:val="none"/>
                <w:lang w:val="en-US" w:eastAsia="zh-CN"/>
              </w:rPr>
              <w:t>应用服务器中间件</w:t>
            </w:r>
          </w:p>
        </w:tc>
        <w:tc>
          <w:tcPr>
            <w:tcW w:w="1053" w:type="pct"/>
            <w:vAlign w:val="center"/>
          </w:tcPr>
          <w:p>
            <w:pPr>
              <w:tabs>
                <w:tab w:val="left" w:pos="202"/>
              </w:tabs>
              <w:spacing w:line="240" w:lineRule="auto"/>
              <w:jc w:val="center"/>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详见技术参数偏离表</w:t>
            </w:r>
          </w:p>
        </w:tc>
        <w:tc>
          <w:tcPr>
            <w:tcW w:w="591" w:type="pct"/>
            <w:vAlign w:val="center"/>
          </w:tcPr>
          <w:p>
            <w:pPr>
              <w:tabs>
                <w:tab w:val="left" w:pos="202"/>
              </w:tabs>
              <w:spacing w:line="240" w:lineRule="auto"/>
              <w:jc w:val="center"/>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套</w:t>
            </w:r>
          </w:p>
        </w:tc>
        <w:tc>
          <w:tcPr>
            <w:tcW w:w="893" w:type="pct"/>
            <w:shd w:val="clear" w:color="auto" w:fill="auto"/>
            <w:vAlign w:val="center"/>
          </w:tcPr>
          <w:p>
            <w:pPr>
              <w:pStyle w:val="21"/>
              <w:keepNext w:val="0"/>
              <w:keepLines w:val="0"/>
              <w:widowControl/>
              <w:suppressLineNumbers w:val="0"/>
              <w:spacing w:before="0" w:beforeAutospacing="0" w:after="0" w:afterAutospacing="0" w:line="240" w:lineRule="auto"/>
              <w:ind w:left="0" w:right="0"/>
              <w:jc w:val="center"/>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szCs w:val="24"/>
                <w:highlight w:val="none"/>
                <w:lang w:val="en-US" w:eastAsia="zh-CN"/>
              </w:rPr>
              <w:t>本项目设置单价限价</w:t>
            </w:r>
          </w:p>
        </w:tc>
        <w:tc>
          <w:tcPr>
            <w:tcW w:w="595" w:type="pct"/>
            <w:vAlign w:val="center"/>
          </w:tcPr>
          <w:p>
            <w:pPr>
              <w:tabs>
                <w:tab w:val="left" w:pos="202"/>
              </w:tabs>
              <w:spacing w:line="240" w:lineRule="auto"/>
              <w:jc w:val="center"/>
              <w:rPr>
                <w:rFonts w:hint="eastAsia" w:ascii="仿宋_GB2312" w:hAnsi="仿宋_GB2312" w:eastAsia="仿宋_GB2312" w:cs="仿宋_GB2312"/>
                <w:color w:val="auto"/>
                <w:sz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pPr>
              <w:keepNext w:val="0"/>
              <w:keepLines w:val="0"/>
              <w:pageBreakBefore w:val="0"/>
              <w:widowControl w:val="0"/>
              <w:tabs>
                <w:tab w:val="left" w:pos="5880"/>
              </w:tabs>
              <w:kinsoku/>
              <w:wordWrap/>
              <w:overflowPunct/>
              <w:topLinePunct w:val="0"/>
              <w:autoSpaceDE/>
              <w:autoSpaceDN/>
              <w:bidi w:val="0"/>
              <w:adjustRightInd/>
              <w:snapToGrid w:val="0"/>
              <w:spacing w:line="240" w:lineRule="auto"/>
              <w:jc w:val="center"/>
              <w:textAlignment w:val="auto"/>
              <w:outlineLvl w:val="0"/>
              <w:rPr>
                <w:rFonts w:hint="eastAsia" w:ascii="仿宋" w:hAnsi="仿宋" w:eastAsia="仿宋" w:cs="仿宋"/>
                <w:iCs/>
                <w:color w:val="auto"/>
                <w:sz w:val="24"/>
                <w:szCs w:val="24"/>
                <w:highlight w:val="none"/>
                <w:vertAlign w:val="baseline"/>
                <w:lang w:val="en-US" w:eastAsia="zh-CN" w:bidi="ar"/>
              </w:rPr>
            </w:pPr>
            <w:r>
              <w:rPr>
                <w:rFonts w:hint="eastAsia" w:ascii="仿宋" w:hAnsi="仿宋" w:eastAsia="仿宋" w:cs="仿宋"/>
                <w:iCs/>
                <w:color w:val="auto"/>
                <w:sz w:val="24"/>
                <w:szCs w:val="24"/>
                <w:highlight w:val="none"/>
                <w:vertAlign w:val="baseline"/>
                <w:lang w:val="en-US" w:eastAsia="zh-CN" w:bidi="ar"/>
              </w:rPr>
              <w:t>标包1-2</w:t>
            </w:r>
          </w:p>
        </w:tc>
        <w:tc>
          <w:tcPr>
            <w:tcW w:w="1283" w:type="pct"/>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应用服务器中间件</w:t>
            </w:r>
          </w:p>
        </w:tc>
        <w:tc>
          <w:tcPr>
            <w:tcW w:w="1053" w:type="pct"/>
            <w:shd w:val="clear" w:color="auto" w:fill="auto"/>
            <w:vAlign w:val="center"/>
          </w:tcPr>
          <w:p>
            <w:pPr>
              <w:tabs>
                <w:tab w:val="left" w:pos="202"/>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lang w:val="en-US" w:eastAsia="zh-CN"/>
              </w:rPr>
              <w:t>详见技术参数偏离表</w:t>
            </w:r>
          </w:p>
        </w:tc>
        <w:tc>
          <w:tcPr>
            <w:tcW w:w="591" w:type="pct"/>
            <w:shd w:val="clear" w:color="auto" w:fill="auto"/>
            <w:vAlign w:val="center"/>
          </w:tcPr>
          <w:p>
            <w:pPr>
              <w:tabs>
                <w:tab w:val="left" w:pos="202"/>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lang w:val="en-US" w:eastAsia="zh-CN"/>
              </w:rPr>
              <w:t>套</w:t>
            </w:r>
          </w:p>
        </w:tc>
        <w:tc>
          <w:tcPr>
            <w:tcW w:w="893"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本项目设置单价限价</w:t>
            </w:r>
          </w:p>
        </w:tc>
        <w:tc>
          <w:tcPr>
            <w:tcW w:w="595" w:type="pct"/>
            <w:vAlign w:val="center"/>
          </w:tcPr>
          <w:p>
            <w:pPr>
              <w:tabs>
                <w:tab w:val="left" w:pos="202"/>
              </w:tabs>
              <w:spacing w:line="240" w:lineRule="auto"/>
              <w:jc w:val="center"/>
              <w:rPr>
                <w:rFonts w:hint="eastAsia" w:ascii="仿宋_GB2312" w:hAnsi="仿宋_GB2312" w:eastAsia="仿宋_GB2312" w:cs="仿宋_GB2312"/>
                <w:color w:val="auto"/>
                <w:sz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2" w:type="pct"/>
            <w:vAlign w:val="center"/>
          </w:tcPr>
          <w:p>
            <w:pPr>
              <w:keepNext w:val="0"/>
              <w:keepLines w:val="0"/>
              <w:pageBreakBefore w:val="0"/>
              <w:widowControl w:val="0"/>
              <w:tabs>
                <w:tab w:val="left" w:pos="5880"/>
              </w:tabs>
              <w:kinsoku/>
              <w:wordWrap/>
              <w:overflowPunct/>
              <w:topLinePunct w:val="0"/>
              <w:autoSpaceDE/>
              <w:autoSpaceDN/>
              <w:bidi w:val="0"/>
              <w:adjustRightInd/>
              <w:snapToGrid w:val="0"/>
              <w:spacing w:line="240" w:lineRule="auto"/>
              <w:jc w:val="center"/>
              <w:textAlignment w:val="auto"/>
              <w:outlineLvl w:val="0"/>
              <w:rPr>
                <w:rFonts w:hint="eastAsia" w:ascii="仿宋" w:hAnsi="仿宋" w:eastAsia="仿宋" w:cs="仿宋"/>
                <w:iCs/>
                <w:color w:val="auto"/>
                <w:sz w:val="24"/>
                <w:szCs w:val="24"/>
                <w:highlight w:val="none"/>
                <w:vertAlign w:val="baseline"/>
                <w:lang w:val="en-US" w:eastAsia="zh-CN" w:bidi="ar"/>
              </w:rPr>
            </w:pPr>
            <w:r>
              <w:rPr>
                <w:rFonts w:hint="eastAsia" w:ascii="仿宋" w:hAnsi="仿宋" w:eastAsia="仿宋" w:cs="仿宋"/>
                <w:iCs/>
                <w:color w:val="auto"/>
                <w:sz w:val="24"/>
                <w:szCs w:val="24"/>
                <w:highlight w:val="none"/>
                <w:vertAlign w:val="baseline"/>
                <w:lang w:val="en-US" w:eastAsia="zh-CN" w:bidi="ar"/>
              </w:rPr>
              <w:t>特殊包</w:t>
            </w:r>
          </w:p>
        </w:tc>
        <w:tc>
          <w:tcPr>
            <w:tcW w:w="1283" w:type="pct"/>
            <w:vAlign w:val="center"/>
          </w:tcPr>
          <w:p>
            <w:pPr>
              <w:keepNext w:val="0"/>
              <w:keepLines w:val="0"/>
              <w:pageBreakBefore w:val="0"/>
              <w:widowControl w:val="0"/>
              <w:tabs>
                <w:tab w:val="left" w:pos="202"/>
              </w:tabs>
              <w:kinsoku/>
              <w:wordWrap/>
              <w:overflowPunct/>
              <w:topLinePunct w:val="0"/>
              <w:autoSpaceDE/>
              <w:autoSpaceDN/>
              <w:bidi w:val="0"/>
              <w:adjustRightInd/>
              <w:spacing w:line="240" w:lineRule="auto"/>
              <w:jc w:val="center"/>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应用服务器中间件</w:t>
            </w:r>
          </w:p>
        </w:tc>
        <w:tc>
          <w:tcPr>
            <w:tcW w:w="1053" w:type="pct"/>
            <w:shd w:val="clear" w:color="auto" w:fill="auto"/>
            <w:vAlign w:val="center"/>
          </w:tcPr>
          <w:p>
            <w:pPr>
              <w:tabs>
                <w:tab w:val="left" w:pos="202"/>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lang w:val="en-US" w:eastAsia="zh-CN"/>
              </w:rPr>
              <w:t>详见技术参数偏离表</w:t>
            </w:r>
          </w:p>
        </w:tc>
        <w:tc>
          <w:tcPr>
            <w:tcW w:w="591" w:type="pct"/>
            <w:shd w:val="clear" w:color="auto" w:fill="auto"/>
            <w:vAlign w:val="center"/>
          </w:tcPr>
          <w:p>
            <w:pPr>
              <w:tabs>
                <w:tab w:val="left" w:pos="202"/>
              </w:tabs>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lang w:val="en-US" w:eastAsia="zh-CN"/>
              </w:rPr>
              <w:t>套</w:t>
            </w:r>
          </w:p>
        </w:tc>
        <w:tc>
          <w:tcPr>
            <w:tcW w:w="893"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本项目设置单价限价</w:t>
            </w:r>
          </w:p>
        </w:tc>
        <w:tc>
          <w:tcPr>
            <w:tcW w:w="595" w:type="pct"/>
            <w:vAlign w:val="center"/>
          </w:tcPr>
          <w:p>
            <w:pPr>
              <w:tabs>
                <w:tab w:val="left" w:pos="202"/>
              </w:tabs>
              <w:spacing w:line="240" w:lineRule="auto"/>
              <w:jc w:val="center"/>
              <w:rPr>
                <w:rFonts w:hint="eastAsia" w:ascii="仿宋_GB2312" w:hAnsi="仿宋_GB2312" w:eastAsia="仿宋_GB2312" w:cs="仿宋_GB2312"/>
                <w:color w:val="auto"/>
                <w:sz w:val="24"/>
                <w:highlight w:val="none"/>
                <w:lang w:eastAsia="zh-CN"/>
              </w:rPr>
            </w:pPr>
          </w:p>
        </w:tc>
      </w:tr>
    </w:tbl>
    <w:p>
      <w:pPr>
        <w:tabs>
          <w:tab w:val="left" w:pos="5880"/>
        </w:tabs>
        <w:snapToGrid w:val="0"/>
        <w:spacing w:line="360" w:lineRule="auto"/>
        <w:ind w:firstLine="480" w:firstLineChars="200"/>
        <w:rPr>
          <w:rFonts w:hint="eastAsia" w:ascii="仿宋" w:hAnsi="仿宋" w:eastAsia="仿宋" w:cs="仿宋"/>
          <w:sz w:val="24"/>
          <w:szCs w:val="24"/>
          <w:highlight w:val="none"/>
        </w:rPr>
      </w:pPr>
    </w:p>
    <w:p>
      <w:pPr>
        <w:keepNext w:val="0"/>
        <w:keepLines w:val="0"/>
        <w:pageBreakBefore w:val="0"/>
        <w:widowControl/>
        <w:numPr>
          <w:ilvl w:val="0"/>
          <w:numId w:val="0"/>
        </w:numPr>
        <w:suppressLineNumbers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w:t>
      </w:r>
      <w:r>
        <w:rPr>
          <w:rFonts w:hint="eastAsia" w:ascii="仿宋" w:hAnsi="仿宋" w:eastAsia="仿宋" w:cs="仿宋"/>
          <w:b/>
          <w:bCs/>
          <w:color w:val="0000EE"/>
          <w:sz w:val="24"/>
          <w:szCs w:val="24"/>
          <w:highlight w:val="none"/>
          <w:lang w:val="en-US" w:eastAsia="zh-CN"/>
        </w:rPr>
        <w:t>框架</w:t>
      </w:r>
      <w:r>
        <w:rPr>
          <w:rFonts w:hint="eastAsia" w:ascii="仿宋" w:hAnsi="仿宋" w:eastAsia="仿宋" w:cs="仿宋"/>
          <w:b/>
          <w:bCs/>
          <w:color w:val="0000EE"/>
          <w:sz w:val="24"/>
          <w:szCs w:val="24"/>
          <w:highlight w:val="none"/>
        </w:rPr>
        <w:t>寻源</w:t>
      </w:r>
      <w:r>
        <w:rPr>
          <w:rFonts w:hint="eastAsia" w:ascii="仿宋" w:hAnsi="仿宋" w:eastAsia="仿宋" w:cs="仿宋"/>
          <w:sz w:val="24"/>
          <w:szCs w:val="24"/>
          <w:highlight w:val="none"/>
        </w:rPr>
        <w:t>，本次投标寻源因涉及商业敏感信息，如有意向，可通过 邮件</w:t>
      </w:r>
      <w:r>
        <w:rPr>
          <w:rFonts w:hint="eastAsia" w:ascii="仿宋" w:hAnsi="仿宋" w:eastAsia="仿宋" w:cs="仿宋"/>
          <w:b/>
          <w:bCs/>
          <w:color w:val="0000EE"/>
          <w:sz w:val="24"/>
          <w:szCs w:val="24"/>
          <w:highlight w:val="none"/>
          <w:lang w:val="en-US" w:eastAsia="zh-CN"/>
        </w:rPr>
        <w:t>cgzx@dptc.csg.cn</w:t>
      </w:r>
      <w:r>
        <w:rPr>
          <w:rFonts w:hint="eastAsia" w:ascii="仿宋" w:hAnsi="仿宋" w:eastAsia="仿宋" w:cs="仿宋"/>
          <w:color w:val="0000FF"/>
          <w:sz w:val="24"/>
          <w:szCs w:val="24"/>
          <w:highlight w:val="none"/>
        </w:rPr>
        <w:t xml:space="preserve"> </w:t>
      </w:r>
      <w:r>
        <w:rPr>
          <w:rFonts w:hint="eastAsia" w:ascii="仿宋" w:hAnsi="仿宋" w:eastAsia="仿宋" w:cs="仿宋"/>
          <w:sz w:val="24"/>
          <w:szCs w:val="24"/>
          <w:highlight w:val="none"/>
        </w:rPr>
        <w:t>联系获取拟投标项目名称及限价后响应本次投标寻源。</w:t>
      </w:r>
      <w:r>
        <w:rPr>
          <w:rFonts w:hint="eastAsia" w:ascii="仿宋" w:hAnsi="仿宋" w:eastAsia="仿宋" w:cs="仿宋"/>
          <w:sz w:val="24"/>
          <w:szCs w:val="24"/>
          <w:highlight w:val="none"/>
          <w:lang w:val="en-US" w:eastAsia="zh-CN"/>
        </w:rPr>
        <w:t>标包1-1预估寻源金额：</w:t>
      </w:r>
      <w:r>
        <w:rPr>
          <w:rFonts w:hint="eastAsia" w:ascii="仿宋" w:hAnsi="仿宋" w:eastAsia="仿宋" w:cs="仿宋"/>
          <w:b w:val="0"/>
          <w:bCs w:val="0"/>
          <w:color w:val="auto"/>
          <w:sz w:val="24"/>
          <w:szCs w:val="24"/>
          <w:highlight w:val="none"/>
          <w:lang w:val="en-US" w:eastAsia="zh-CN"/>
        </w:rPr>
        <w:t>5658.951018</w:t>
      </w:r>
      <w:r>
        <w:rPr>
          <w:rFonts w:hint="eastAsia" w:ascii="仿宋" w:hAnsi="仿宋" w:eastAsia="仿宋" w:cs="仿宋"/>
          <w:sz w:val="24"/>
          <w:szCs w:val="24"/>
          <w:highlight w:val="none"/>
          <w:lang w:val="en-US" w:eastAsia="zh-CN"/>
        </w:rPr>
        <w:t>万元，标包1-2预估寻源金额：627.699345万元，特殊包预估寻源金额：333.853278万元，框架期限：框架（框架招标有效期至2026年12月31日）。采购金额允许上下限浮动比例例（-20%，+50%）。协议期未满，实际采购量达到承诺采购量上限时，应提前终止框架协议。协议期届满，中标人实际采购量在承诺采购量上下限之间的，按期终止框架协议；实际采购量未达到承诺采购量下限的，应延长协议有效期限，延长期限原则上不超过一年（在延长期内，该框架协议的实际采购量达到下限时立即终止框架协议，延长期满仍未达到下限，自动终止框架协议）。对于因国家、行业或企业有关标准发生调整，原有规格型号已不能满足安全、生产要求且供应商无法供应对应品类新式型号的，经协商可提前终止协议。</w:t>
      </w:r>
      <w:r>
        <w:rPr>
          <w:rFonts w:hint="eastAsia" w:ascii="仿宋" w:hAnsi="仿宋" w:eastAsia="仿宋" w:cs="仿宋"/>
          <w:sz w:val="24"/>
          <w:szCs w:val="24"/>
          <w:highlight w:val="none"/>
          <w:lang w:eastAsia="zh-CN"/>
        </w:rPr>
        <w:t>我公司不承诺必然发生实质性采购需求。</w:t>
      </w:r>
      <w:bookmarkEnd w:id="1"/>
    </w:p>
    <w:p>
      <w:pPr>
        <w:tabs>
          <w:tab w:val="left" w:pos="5880"/>
        </w:tabs>
        <w:snapToGrid w:val="0"/>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auto"/>
          <w:sz w:val="24"/>
          <w:szCs w:val="24"/>
          <w:highlight w:val="none"/>
          <w:u w:val="single"/>
          <w:lang w:val="en-US" w:eastAsia="zh-CN"/>
        </w:rPr>
        <w:t>订单合同签订之日起30天内交货</w:t>
      </w:r>
      <w:r>
        <w:rPr>
          <w:rFonts w:hint="eastAsia" w:ascii="仿宋" w:hAnsi="仿宋" w:eastAsia="仿宋" w:cs="仿宋"/>
          <w:b w:val="0"/>
          <w:bCs w:val="0"/>
          <w:color w:val="auto"/>
          <w:sz w:val="24"/>
          <w:szCs w:val="24"/>
          <w:highlight w:val="none"/>
          <w:u w:val="none"/>
          <w:lang w:val="en-US" w:eastAsia="zh-CN"/>
        </w:rPr>
        <w:t>，具体以双方签订的合同要求为准</w:t>
      </w:r>
      <w:r>
        <w:rPr>
          <w:rFonts w:hint="eastAsia" w:ascii="仿宋" w:hAnsi="仿宋" w:eastAsia="仿宋" w:cs="仿宋"/>
          <w:sz w:val="24"/>
          <w:szCs w:val="24"/>
        </w:rPr>
        <w:t>。</w:t>
      </w:r>
    </w:p>
    <w:p>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：货物质保期</w:t>
      </w:r>
      <w:r>
        <w:rPr>
          <w:rFonts w:hint="eastAsia" w:ascii="仿宋" w:hAnsi="仿宋" w:eastAsia="仿宋" w:cs="仿宋"/>
          <w:b/>
          <w:bCs/>
          <w:color w:val="0000EE"/>
          <w:sz w:val="24"/>
          <w:szCs w:val="24"/>
          <w:highlight w:val="none"/>
          <w:u w:val="single"/>
          <w:lang w:val="en-US" w:eastAsia="zh-CN"/>
        </w:rPr>
        <w:t xml:space="preserve"> 1 </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具体以双方签订的合同要求为准。</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）、产品技术资料（包括但不限于产品规格型号、产品相关资质证书、知识产权证明文件）</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color w:val="auto"/>
          <w:sz w:val="24"/>
          <w:szCs w:val="24"/>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rPr>
      </w:pPr>
      <w:r>
        <w:rPr>
          <w:rFonts w:hint="eastAsia" w:ascii="仿宋" w:hAnsi="仿宋" w:eastAsia="仿宋" w:cs="仿宋"/>
          <w:color w:val="auto"/>
          <w:sz w:val="24"/>
          <w:szCs w:val="24"/>
          <w:highlight w:val="none"/>
        </w:rPr>
        <w:t>本项目不收取质量保证金，不要求报价人提交质量保证保函（保险），不设立任何形式的“结清款”或类似性质的款项作为质量担保。报价人应严格按照寻源文件要求及合同约定履行质量保证义务。报价人应充分考虑采购人上述管理要求对投标报价的影响。</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详见附件《</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寻源主要旨在遴选合作伙伴，与我司组建联合体共同进行项目投标，</w:t>
      </w:r>
      <w:r>
        <w:rPr>
          <w:rFonts w:hint="eastAsia" w:ascii="仿宋" w:hAnsi="仿宋" w:eastAsia="仿宋" w:cs="仿宋"/>
          <w:b/>
          <w:bCs/>
          <w:color w:val="0000FF"/>
          <w:sz w:val="24"/>
          <w:szCs w:val="24"/>
          <w:highlight w:val="none"/>
          <w:u w:val="single"/>
          <w:lang w:val="en-US" w:eastAsia="zh-CN"/>
        </w:rPr>
        <w:t>2026年8月6日</w:t>
      </w:r>
      <w:r>
        <w:rPr>
          <w:rFonts w:hint="eastAsia" w:ascii="仿宋" w:hAnsi="仿宋" w:eastAsia="仿宋" w:cs="仿宋"/>
          <w:color w:val="auto"/>
          <w:sz w:val="24"/>
          <w:szCs w:val="24"/>
          <w:highlight w:val="none"/>
        </w:rPr>
        <w:t>前，我司将通知贵司是否</w:t>
      </w:r>
      <w:r>
        <w:rPr>
          <w:rFonts w:hint="eastAsia" w:ascii="仿宋" w:hAnsi="仿宋" w:eastAsia="仿宋" w:cs="仿宋"/>
          <w:color w:val="auto"/>
          <w:sz w:val="24"/>
          <w:szCs w:val="24"/>
          <w:highlight w:val="none"/>
          <w:lang w:val="en-US" w:eastAsia="zh-CN"/>
        </w:rPr>
        <w:t>确定为联合体成员</w:t>
      </w:r>
      <w:r>
        <w:rPr>
          <w:rFonts w:hint="eastAsia" w:ascii="仿宋" w:hAnsi="仿宋" w:eastAsia="仿宋" w:cs="仿宋"/>
          <w:color w:val="auto"/>
          <w:sz w:val="24"/>
          <w:szCs w:val="24"/>
          <w:highlight w:val="none"/>
        </w:rPr>
        <w:t>。若贵司为我司</w:t>
      </w:r>
      <w:r>
        <w:rPr>
          <w:rFonts w:hint="eastAsia" w:ascii="仿宋" w:hAnsi="仿宋" w:eastAsia="仿宋" w:cs="仿宋"/>
          <w:color w:val="auto"/>
          <w:sz w:val="24"/>
          <w:szCs w:val="24"/>
          <w:highlight w:val="none"/>
          <w:lang w:val="en-US" w:eastAsia="zh-CN"/>
        </w:rPr>
        <w:t>联合体成员</w:t>
      </w:r>
      <w:r>
        <w:rPr>
          <w:rFonts w:hint="eastAsia" w:ascii="仿宋" w:hAnsi="仿宋" w:eastAsia="仿宋" w:cs="仿宋"/>
          <w:color w:val="auto"/>
          <w:sz w:val="24"/>
          <w:szCs w:val="24"/>
          <w:highlight w:val="none"/>
        </w:rPr>
        <w:t>，贵司需全力配合我司开展投标准备工作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在投标前与我司签订联合体协议书</w:t>
      </w:r>
      <w:r>
        <w:rPr>
          <w:rFonts w:hint="eastAsia" w:ascii="仿宋" w:hAnsi="仿宋" w:eastAsia="仿宋" w:cs="仿宋"/>
          <w:color w:val="auto"/>
          <w:sz w:val="24"/>
          <w:szCs w:val="24"/>
          <w:highlight w:val="none"/>
        </w:rPr>
        <w:t>。我公司不承诺必然发生实质性采购需求。</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w:t>
      </w:r>
      <w:r>
        <w:rPr>
          <w:rFonts w:hint="eastAsia" w:ascii="仿宋" w:hAnsi="仿宋" w:eastAsia="仿宋" w:cs="仿宋"/>
          <w:b/>
          <w:bCs/>
          <w:sz w:val="24"/>
          <w:szCs w:val="24"/>
          <w:highlight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sz w:val="24"/>
          <w:szCs w:val="24"/>
          <w:highlight w:val="none"/>
          <w:lang w:val="en-US" w:eastAsia="zh-CN"/>
        </w:rPr>
        <w:t>，说明授权事项，并且被授权的经销商作为本次寻源响应方，提供报价文件、经制造商确认的产品技术资料和双方（制造商和被授权经销商）的公司简介、营业执照、企业资质等文件作为寻源响应文件。</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highlight w:val="none"/>
          <w:u w:val="single"/>
          <w:lang w:val="en-US" w:eastAsia="zh-CN"/>
        </w:rPr>
        <w:t>拟投标项目招标方</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w:t>
      </w:r>
      <w:r>
        <w:rPr>
          <w:rFonts w:hint="eastAsia" w:ascii="仿宋" w:hAnsi="仿宋" w:eastAsia="仿宋" w:cs="仿宋"/>
          <w:b/>
          <w:bCs/>
          <w:color w:val="0000EE"/>
          <w:sz w:val="24"/>
          <w:szCs w:val="24"/>
          <w:highlight w:val="none"/>
          <w:u w:val="single"/>
          <w:lang w:val="en-US" w:eastAsia="zh-CN"/>
        </w:rPr>
        <w:t>拟投标项目</w:t>
      </w:r>
      <w:r>
        <w:rPr>
          <w:rFonts w:hint="eastAsia" w:ascii="仿宋" w:hAnsi="仿宋" w:eastAsia="仿宋" w:cs="仿宋"/>
          <w:color w:val="auto"/>
          <w:sz w:val="24"/>
          <w:szCs w:val="24"/>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b/>
          <w:bCs/>
          <w:color w:val="0000FF"/>
          <w:kern w:val="0"/>
          <w:sz w:val="24"/>
          <w:szCs w:val="24"/>
          <w:u w:val="single"/>
          <w:lang w:val="en-US" w:eastAsia="zh-CN" w:bidi="ar"/>
        </w:rPr>
      </w:pPr>
      <w:r>
        <w:rPr>
          <w:rFonts w:hint="eastAsia" w:ascii="仿宋" w:hAnsi="仿宋" w:eastAsia="仿宋" w:cs="仿宋"/>
          <w:color w:val="auto"/>
          <w:sz w:val="24"/>
          <w:szCs w:val="24"/>
          <w:lang w:val="en-US" w:eastAsia="zh-CN"/>
        </w:rPr>
        <w:t>1、请于</w:t>
      </w:r>
      <w:r>
        <w:rPr>
          <w:rFonts w:hint="eastAsia" w:ascii="仿宋" w:hAnsi="仿宋" w:eastAsia="仿宋" w:cs="仿宋"/>
          <w:b/>
          <w:bCs/>
          <w:color w:val="0000FF"/>
          <w:kern w:val="0"/>
          <w:sz w:val="24"/>
          <w:szCs w:val="24"/>
          <w:u w:val="single"/>
          <w:lang w:val="en-US" w:eastAsia="zh-CN" w:bidi="ar"/>
        </w:rPr>
        <w:t xml:space="preserve"> 2026 年 8 月3日 9:0</w:t>
      </w:r>
      <w:bookmarkStart w:id="7" w:name="_GoBack"/>
      <w:bookmarkEnd w:id="7"/>
      <w:r>
        <w:rPr>
          <w:rFonts w:hint="eastAsia" w:ascii="仿宋" w:hAnsi="仿宋" w:eastAsia="仿宋" w:cs="仿宋"/>
          <w:b/>
          <w:bCs/>
          <w:color w:val="0000FF"/>
          <w:kern w:val="0"/>
          <w:sz w:val="24"/>
          <w:szCs w:val="24"/>
          <w:u w:val="single"/>
          <w:lang w:val="en-US" w:eastAsia="zh-CN" w:bidi="ar"/>
        </w:rPr>
        <w:t>0</w:t>
      </w:r>
      <w:r>
        <w:rPr>
          <w:rFonts w:hint="eastAsia" w:ascii="仿宋" w:hAnsi="仿宋" w:eastAsia="仿宋" w:cs="仿宋"/>
          <w:color w:val="2E54A1" w:themeColor="accent1" w:themeShade="BF"/>
          <w:sz w:val="24"/>
          <w:szCs w:val="24"/>
          <w:lang w:val="en-US" w:eastAsia="zh-CN"/>
        </w:rPr>
        <w:t xml:space="preserve"> </w:t>
      </w:r>
      <w:r>
        <w:rPr>
          <w:rFonts w:hint="eastAsia" w:ascii="仿宋" w:hAnsi="仿宋" w:eastAsia="仿宋" w:cs="仿宋"/>
          <w:color w:val="auto"/>
          <w:sz w:val="24"/>
          <w:szCs w:val="24"/>
          <w:lang w:val="en-US" w:eastAsia="zh-CN"/>
        </w:rPr>
        <w:t>前将电子版响应文件（附件 1、附件 2）发送至指定邮箱：</w:t>
      </w:r>
      <w:r>
        <w:rPr>
          <w:rFonts w:hint="eastAsia" w:ascii="仿宋" w:hAnsi="仿宋" w:eastAsia="仿宋" w:cs="仿宋"/>
          <w:b/>
          <w:bCs/>
          <w:color w:val="0000FF"/>
          <w:kern w:val="0"/>
          <w:sz w:val="24"/>
          <w:szCs w:val="24"/>
          <w:u w:val="single"/>
          <w:lang w:val="en-US" w:eastAsia="zh-CN" w:bidi="ar"/>
        </w:rPr>
        <w:t>cgzx@dptc.csg.cn（邮件发送成功后，请同步致电我方是否收到）</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color w:val="0000FF"/>
          <w:kern w:val="0"/>
          <w:sz w:val="24"/>
          <w:szCs w:val="24"/>
          <w:u w:val="single"/>
          <w:lang w:val="en-US" w:eastAsia="zh-CN" w:bidi="ar"/>
        </w:rPr>
      </w:pPr>
      <w:r>
        <w:rPr>
          <w:rFonts w:hint="eastAsia" w:ascii="仿宋" w:hAnsi="仿宋" w:eastAsia="仿宋" w:cs="仿宋"/>
          <w:b/>
          <w:bCs/>
          <w:color w:val="0000FF"/>
          <w:kern w:val="0"/>
          <w:sz w:val="24"/>
          <w:szCs w:val="24"/>
          <w:u w:val="single"/>
          <w:lang w:val="en-US" w:eastAsia="zh-CN" w:bidi="ar"/>
        </w:rPr>
        <w:t>2、电子版询价响应文件（附件 1、附件 2）需每页加盖公司公章（或电子章）的 PDF 版本文件，同时另附 Excel 版本报价表，以盖章文件为准（Excel 版文件 无需加盖公章）。</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b/>
          <w:bCs/>
          <w:color w:val="0000FF"/>
          <w:kern w:val="0"/>
          <w:sz w:val="24"/>
          <w:szCs w:val="24"/>
          <w:u w:val="single"/>
          <w:lang w:val="en-US" w:eastAsia="zh-CN" w:bidi="ar"/>
        </w:rPr>
      </w:pPr>
      <w:r>
        <w:rPr>
          <w:rFonts w:hint="eastAsia" w:ascii="仿宋" w:hAnsi="仿宋" w:eastAsia="仿宋" w:cs="仿宋"/>
          <w:b/>
          <w:bCs/>
          <w:color w:val="0000FF"/>
          <w:kern w:val="0"/>
          <w:sz w:val="24"/>
          <w:szCs w:val="24"/>
          <w:u w:val="single"/>
          <w:lang w:val="en-US" w:eastAsia="zh-CN" w:bidi="ar"/>
        </w:rPr>
        <w:t>3、为保证寻源过程公允性，所有提交的响应文件必须加密，且需在响应截止时间结束后，再通过邮箱发送文件密码致我司。</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lang w:eastAsia="zh-CN"/>
        </w:rPr>
        <w:t>南网数字运营软件科技（广东）有限公司</w:t>
      </w:r>
      <w:r>
        <w:rPr>
          <w:rFonts w:hint="eastAsia" w:ascii="仿宋" w:hAnsi="仿宋" w:eastAsia="仿宋" w:cs="仿宋"/>
          <w:sz w:val="24"/>
          <w:szCs w:val="24"/>
          <w:highlight w:val="none"/>
          <w:lang w:val="en-US" w:eastAsia="zh-CN"/>
        </w:rPr>
        <w:t>采购中心</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电子邮箱：cgzx@dptc.csg.cn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联系电话：0755-82939406/13242938237</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监督电话：0755-82937155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监督邮箱：cwjyjd@dptc.csg.cn</w:t>
      </w:r>
    </w:p>
    <w:p>
      <w:pPr>
        <w:pStyle w:val="17"/>
        <w:spacing w:line="360" w:lineRule="auto"/>
        <w:rPr>
          <w:rFonts w:hint="eastAsia" w:ascii="仿宋" w:hAnsi="仿宋" w:eastAsia="仿宋" w:cs="仿宋"/>
          <w:sz w:val="24"/>
          <w:szCs w:val="24"/>
        </w:rPr>
      </w:pPr>
    </w:p>
    <w:p>
      <w:pPr>
        <w:pStyle w:val="17"/>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南网数字运营软件科技（广东）有限公司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2026年7月 28 日</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pPr>
        <w:pStyle w:val="2"/>
        <w:numPr>
          <w:ilvl w:val="0"/>
          <w:numId w:val="0"/>
        </w:numPr>
        <w:bidi w:val="0"/>
        <w:ind w:leftChars="0"/>
        <w:jc w:val="center"/>
        <w:rPr>
          <w:rFonts w:hint="eastAsia"/>
          <w:lang w:eastAsia="zh-CN"/>
        </w:rPr>
      </w:pPr>
      <w:r>
        <w:rPr>
          <w:rFonts w:hint="eastAsia"/>
          <w:lang w:val="en-US" w:eastAsia="zh-CN"/>
        </w:rPr>
        <w:t>资格要求及评审办法</w:t>
      </w:r>
    </w:p>
    <w:p>
      <w:pPr>
        <w:pStyle w:val="22"/>
        <w:spacing w:line="360" w:lineRule="auto"/>
        <w:ind w:firstLine="0" w:firstLineChars="0"/>
        <w:rPr>
          <w:rFonts w:hint="default"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sz w:val="24"/>
          <w:szCs w:val="24"/>
          <w:lang w:val="en-US" w:eastAsia="zh-CN"/>
        </w:rPr>
        <w:t>一、资格要求</w:t>
      </w:r>
    </w:p>
    <w:tbl>
      <w:tblPr>
        <w:tblStyle w:val="24"/>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rPr>
            </w:pP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rPr>
            </w:pPr>
            <w:r>
              <w:rPr>
                <w:rFonts w:hint="eastAsia" w:ascii="仿宋" w:hAnsi="仿宋" w:eastAsia="仿宋" w:cs="仿宋"/>
                <w:sz w:val="24"/>
                <w:szCs w:val="24"/>
                <w:highlight w:val="none"/>
                <w:lang w:eastAsia="zh-CN"/>
              </w:rPr>
              <w:t>具备近三年（202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年至今）对应本项目</w:t>
            </w:r>
            <w:r>
              <w:rPr>
                <w:rFonts w:hint="eastAsia" w:ascii="仿宋" w:hAnsi="仿宋" w:eastAsia="仿宋" w:cs="仿宋"/>
                <w:sz w:val="24"/>
                <w:szCs w:val="24"/>
                <w:highlight w:val="none"/>
                <w:lang w:val="en-US" w:eastAsia="zh-CN"/>
              </w:rPr>
              <w:t>寻源</w:t>
            </w:r>
            <w:r>
              <w:rPr>
                <w:rFonts w:hint="eastAsia" w:ascii="仿宋" w:hAnsi="仿宋" w:eastAsia="仿宋" w:cs="仿宋"/>
                <w:sz w:val="24"/>
                <w:szCs w:val="24"/>
                <w:highlight w:val="none"/>
                <w:lang w:eastAsia="zh-CN"/>
              </w:rPr>
              <w:t>物资</w:t>
            </w:r>
            <w:r>
              <w:rPr>
                <w:rFonts w:hint="eastAsia" w:ascii="仿宋" w:hAnsi="仿宋" w:eastAsia="仿宋" w:cs="仿宋"/>
                <w:sz w:val="24"/>
                <w:szCs w:val="24"/>
                <w:highlight w:val="none"/>
                <w:lang w:val="en-US" w:eastAsia="zh-CN"/>
              </w:rPr>
              <w:t>同</w:t>
            </w:r>
            <w:r>
              <w:rPr>
                <w:rFonts w:hint="eastAsia" w:ascii="仿宋" w:hAnsi="仿宋" w:eastAsia="仿宋" w:cs="仿宋"/>
                <w:sz w:val="24"/>
                <w:szCs w:val="24"/>
                <w:highlight w:val="none"/>
                <w:lang w:eastAsia="zh-CN"/>
              </w:rPr>
              <w:t>类型设备的</w:t>
            </w:r>
            <w:r>
              <w:rPr>
                <w:rFonts w:hint="eastAsia" w:ascii="仿宋" w:hAnsi="仿宋" w:eastAsia="仿宋" w:cs="仿宋"/>
                <w:sz w:val="24"/>
                <w:szCs w:val="24"/>
                <w:highlight w:val="none"/>
                <w:lang w:val="en-US" w:eastAsia="zh-CN"/>
              </w:rPr>
              <w:t>业绩，不少于3个，且合同客户为不同法人主体。</w:t>
            </w:r>
            <w:r>
              <w:rPr>
                <w:rFonts w:hint="eastAsia" w:ascii="仿宋" w:hAnsi="仿宋" w:eastAsia="仿宋" w:cs="仿宋"/>
                <w:sz w:val="24"/>
                <w:szCs w:val="24"/>
                <w:highlight w:val="none"/>
                <w:lang w:eastAsia="zh-CN"/>
              </w:rPr>
              <w:t>并提供</w:t>
            </w:r>
            <w:r>
              <w:rPr>
                <w:rFonts w:hint="eastAsia" w:ascii="仿宋" w:hAnsi="仿宋" w:eastAsia="仿宋" w:cs="仿宋"/>
                <w:sz w:val="24"/>
                <w:szCs w:val="24"/>
                <w:highlight w:val="none"/>
                <w:lang w:val="en-US" w:eastAsia="zh-CN"/>
              </w:rPr>
              <w:t>业绩</w:t>
            </w:r>
            <w:r>
              <w:rPr>
                <w:rFonts w:hint="eastAsia" w:ascii="仿宋" w:hAnsi="仿宋" w:eastAsia="仿宋" w:cs="仿宋"/>
                <w:sz w:val="24"/>
                <w:szCs w:val="24"/>
                <w:highlight w:val="none"/>
                <w:lang w:eastAsia="zh-CN"/>
              </w:rPr>
              <w:t>佐证（</w:t>
            </w:r>
            <w:r>
              <w:rPr>
                <w:rFonts w:hint="eastAsia" w:ascii="仿宋" w:hAnsi="仿宋" w:eastAsia="仿宋" w:cs="仿宋"/>
                <w:sz w:val="24"/>
                <w:szCs w:val="24"/>
                <w:highlight w:val="none"/>
                <w:lang w:val="en-US" w:eastAsia="zh-CN"/>
              </w:rPr>
              <w:t>如</w:t>
            </w:r>
            <w:r>
              <w:rPr>
                <w:rFonts w:hint="eastAsia" w:ascii="仿宋" w:hAnsi="仿宋" w:eastAsia="仿宋" w:cs="仿宋"/>
                <w:sz w:val="24"/>
                <w:szCs w:val="24"/>
                <w:highlight w:val="none"/>
                <w:lang w:eastAsia="zh-CN"/>
              </w:rPr>
              <w:t>采购协议</w:t>
            </w:r>
            <w:r>
              <w:rPr>
                <w:rFonts w:hint="eastAsia" w:ascii="仿宋" w:hAnsi="仿宋" w:eastAsia="仿宋" w:cs="仿宋"/>
                <w:sz w:val="24"/>
                <w:szCs w:val="24"/>
                <w:highlight w:val="none"/>
                <w:lang w:val="en-US" w:eastAsia="zh-CN"/>
              </w:rPr>
              <w:t>/合同</w:t>
            </w:r>
            <w:r>
              <w:rPr>
                <w:rFonts w:hint="eastAsia" w:ascii="仿宋" w:hAnsi="仿宋" w:eastAsia="仿宋" w:cs="仿宋"/>
                <w:sz w:val="24"/>
                <w:szCs w:val="24"/>
                <w:highlight w:val="none"/>
                <w:lang w:eastAsia="zh-CN"/>
              </w:rPr>
              <w:t>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具备基本的生产设备，满足基本生产条件。</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具备含本次寻源产品资质证书，如中国强制性产品认证证书、销售许可证、第三方测试报告等（至少一项）</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具备含本次寻源产品知识产权（专利或软著等）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p>
        </w:tc>
      </w:tr>
    </w:tbl>
    <w:p>
      <w:pPr>
        <w:pStyle w:val="22"/>
        <w:adjustRightInd w:val="0"/>
        <w:snapToGrid w:val="0"/>
        <w:ind w:firstLine="480"/>
        <w:rPr>
          <w:rFonts w:hint="eastAsia"/>
          <w:color w:val="auto"/>
        </w:rPr>
      </w:pPr>
    </w:p>
    <w:p>
      <w:pPr>
        <w:spacing w:beforeLines="0" w:afterLines="0" w:line="360" w:lineRule="auto"/>
        <w:ind w:left="113" w:leftChars="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2）评审办法</w:t>
      </w:r>
    </w:p>
    <w:p>
      <w:pPr>
        <w:pStyle w:val="22"/>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寻源评审组对参与供应商提交的响应文件的有效性、完整性等进行确认。</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寻源评审组对供应商的商务条件、技术条件和报价进行确认。</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寻源评审组应对报价进行详细复核，包括检查是否有计算上的错误或报价范围上的错误。如发现有错误的，将进行修正。</w:t>
      </w:r>
    </w:p>
    <w:p>
      <w:pPr>
        <w:pStyle w:val="22"/>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a.</w:t>
      </w: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b.</w:t>
      </w:r>
      <w:r>
        <w:rPr>
          <w:rFonts w:hint="eastAsia" w:ascii="仿宋" w:hAnsi="仿宋" w:eastAsia="仿宋" w:cs="仿宋"/>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tbl>
      <w:tblPr>
        <w:tblStyle w:val="24"/>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2.1  质量</w:t>
            </w:r>
            <w:r>
              <w:rPr>
                <w:rFonts w:hint="eastAsia" w:ascii="仿宋" w:hAnsi="仿宋" w:eastAsia="仿宋" w:cs="仿宋"/>
                <w:sz w:val="24"/>
                <w:szCs w:val="24"/>
                <w:lang w:eastAsia="zh-CN"/>
              </w:rPr>
              <w:t>、</w:t>
            </w:r>
            <w:r>
              <w:rPr>
                <w:rFonts w:hint="eastAsia" w:ascii="仿宋" w:hAnsi="仿宋" w:eastAsia="仿宋" w:cs="仿宋"/>
                <w:sz w:val="24"/>
                <w:szCs w:val="24"/>
              </w:rPr>
              <w:t>服务</w:t>
            </w:r>
            <w:r>
              <w:rPr>
                <w:rFonts w:hint="eastAsia" w:ascii="仿宋" w:hAnsi="仿宋" w:eastAsia="仿宋" w:cs="仿宋"/>
                <w:sz w:val="24"/>
                <w:szCs w:val="24"/>
                <w:lang w:val="en-US" w:eastAsia="zh-CN"/>
              </w:rPr>
              <w:t>和工期</w:t>
            </w:r>
            <w:r>
              <w:rPr>
                <w:rFonts w:hint="eastAsia" w:ascii="仿宋" w:hAnsi="仿宋" w:eastAsia="仿宋" w:cs="仿宋"/>
                <w:sz w:val="24"/>
                <w:szCs w:val="24"/>
              </w:rPr>
              <w:t>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.1  按报价文件要求提供有效的营业执照（组织机构代码证、税务登记证）等相关证书的复印件</w:t>
            </w:r>
          </w:p>
        </w:tc>
      </w:tr>
      <w:tr>
        <w:tblPrEx>
          <w:tblCellMar>
            <w:top w:w="0" w:type="dxa"/>
            <w:left w:w="0" w:type="dxa"/>
            <w:bottom w:w="0" w:type="dxa"/>
            <w:right w:w="0" w:type="dxa"/>
          </w:tblCellMar>
        </w:tblPrEx>
        <w:trPr>
          <w:trHeight w:val="113"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rPr>
            </w:pPr>
            <w:r>
              <w:rPr>
                <w:rFonts w:hint="eastAsia" w:ascii="仿宋" w:hAnsi="仿宋" w:eastAsia="仿宋" w:cs="仿宋"/>
                <w:sz w:val="24"/>
                <w:szCs w:val="24"/>
              </w:rPr>
              <w:t>初评要素7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240" w:lineRule="auto"/>
              <w:ind w:left="170"/>
              <w:rPr>
                <w:rFonts w:hint="eastAsia" w:ascii="仿宋" w:hAnsi="仿宋" w:eastAsia="仿宋" w:cs="仿宋"/>
                <w:sz w:val="24"/>
                <w:szCs w:val="24"/>
                <w:lang w:val="en-US" w:eastAsia="zh-CN"/>
              </w:rPr>
            </w:pPr>
            <w:r>
              <w:rPr>
                <w:rFonts w:hint="eastAsia" w:ascii="仿宋" w:hAnsi="仿宋" w:cs="仿宋"/>
                <w:sz w:val="24"/>
                <w:szCs w:val="24"/>
                <w:lang w:val="en-US" w:eastAsia="zh-CN"/>
              </w:rPr>
              <w:t xml:space="preserve">7.1  </w:t>
            </w:r>
            <w:r>
              <w:rPr>
                <w:rFonts w:hint="eastAsia" w:ascii="仿宋" w:hAnsi="仿宋" w:eastAsia="仿宋" w:cs="仿宋"/>
                <w:sz w:val="24"/>
                <w:szCs w:val="24"/>
                <w:lang w:val="en-US" w:eastAsia="zh-CN"/>
              </w:rPr>
              <w:t>技术参数偏离表中标星项★必须满足，并提供证明材料（标注“★”号、字体加粗的条款为必须满足条款，需提供证明材料（如产品功能截图、第三方测评报告等），未提供视为无效投标。）</w:t>
            </w:r>
          </w:p>
        </w:tc>
      </w:tr>
      <w:bookmarkEnd w:id="6"/>
    </w:tbl>
    <w:p>
      <w:pPr>
        <w:pStyle w:val="22"/>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2"/>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a.</w:t>
      </w: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b.</w:t>
      </w:r>
      <w:r>
        <w:rPr>
          <w:rFonts w:hint="eastAsia" w:ascii="仿宋" w:hAnsi="仿宋" w:eastAsia="仿宋" w:cs="仿宋"/>
          <w:sz w:val="24"/>
          <w:szCs w:val="24"/>
        </w:rPr>
        <w:t>如果用数字表示的金额与用文字表示的金额不一致，应以文字表示的金额为准。</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技术、商务、价格评审要素</w:t>
      </w:r>
    </w:p>
    <w:tbl>
      <w:tblPr>
        <w:tblStyle w:val="24"/>
        <w:tblW w:w="9143" w:type="dxa"/>
        <w:jc w:val="center"/>
        <w:tblLayout w:type="fixed"/>
        <w:tblCellMar>
          <w:top w:w="0" w:type="dxa"/>
          <w:left w:w="0" w:type="dxa"/>
          <w:bottom w:w="0" w:type="dxa"/>
          <w:right w:w="0" w:type="dxa"/>
        </w:tblCellMar>
      </w:tblPr>
      <w:tblGrid>
        <w:gridCol w:w="684"/>
        <w:gridCol w:w="1996"/>
        <w:gridCol w:w="2027"/>
        <w:gridCol w:w="4436"/>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noWrap w:val="0"/>
            <w:vAlign w:val="center"/>
          </w:tcPr>
          <w:p>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技术</w:t>
            </w:r>
            <w:r>
              <w:rPr>
                <w:rFonts w:hint="eastAsia" w:ascii="仿宋" w:hAnsi="仿宋" w:eastAsia="仿宋" w:cs="仿宋"/>
                <w:b/>
                <w:bCs/>
                <w:sz w:val="24"/>
                <w:szCs w:val="24"/>
              </w:rPr>
              <w:t>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评审要素</w:t>
            </w:r>
          </w:p>
        </w:tc>
        <w:tc>
          <w:tcPr>
            <w:tcW w:w="2027"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详细评审项</w:t>
            </w:r>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技术参数响应情况</w:t>
            </w:r>
          </w:p>
        </w:tc>
        <w:tc>
          <w:tcPr>
            <w:tcW w:w="2027"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技术参数响应情况</w:t>
            </w:r>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供应商应</w:t>
            </w:r>
            <w:r>
              <w:rPr>
                <w:rFonts w:hint="eastAsia" w:ascii="仿宋" w:hAnsi="仿宋" w:eastAsia="仿宋" w:cs="仿宋"/>
                <w:sz w:val="24"/>
                <w:szCs w:val="24"/>
              </w:rPr>
              <w:t>满足本项目技术</w:t>
            </w:r>
            <w:r>
              <w:rPr>
                <w:rFonts w:hint="eastAsia" w:ascii="仿宋" w:hAnsi="仿宋" w:eastAsia="仿宋" w:cs="仿宋"/>
                <w:sz w:val="24"/>
                <w:szCs w:val="24"/>
                <w:lang w:val="en-US" w:eastAsia="zh-CN"/>
              </w:rPr>
              <w:t>参数要求</w:t>
            </w:r>
            <w:r>
              <w:rPr>
                <w:rFonts w:hint="eastAsia" w:ascii="仿宋" w:hAnsi="仿宋" w:eastAsia="仿宋" w:cs="仿宋"/>
                <w:sz w:val="24"/>
                <w:szCs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left"/>
              <w:rPr>
                <w:rFonts w:hint="eastAsia" w:ascii="仿宋" w:hAnsi="仿宋" w:eastAsia="仿宋" w:cs="仿宋"/>
                <w:b/>
                <w:bCs/>
                <w:sz w:val="24"/>
                <w:szCs w:val="24"/>
              </w:rPr>
            </w:pPr>
            <w:r>
              <w:rPr>
                <w:rFonts w:hint="eastAsia" w:ascii="仿宋" w:hAnsi="仿宋" w:eastAsia="仿宋" w:cs="仿宋"/>
                <w:b/>
                <w:bCs/>
                <w:sz w:val="24"/>
                <w:szCs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评分要素</w:t>
            </w:r>
          </w:p>
        </w:tc>
        <w:tc>
          <w:tcPr>
            <w:tcW w:w="202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详细评审项</w:t>
            </w:r>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lang w:val="en-US" w:eastAsia="zh-CN"/>
              </w:rPr>
              <w:t>商务</w:t>
            </w:r>
            <w:r>
              <w:rPr>
                <w:rFonts w:hint="eastAsia" w:ascii="仿宋" w:hAnsi="仿宋" w:eastAsia="仿宋" w:cs="仿宋"/>
                <w:b/>
                <w:sz w:val="24"/>
                <w:szCs w:val="24"/>
              </w:rPr>
              <w:t>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96" w:type="dxa"/>
            <w:vMerge w:val="restart"/>
            <w:tcBorders>
              <w:top w:val="single" w:color="000000" w:sz="6" w:space="0"/>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商务部分</w:t>
            </w:r>
          </w:p>
        </w:tc>
        <w:tc>
          <w:tcPr>
            <w:tcW w:w="202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质量管理体系认证</w:t>
            </w:r>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w:t>
            </w:r>
            <w:r>
              <w:rPr>
                <w:rFonts w:hint="eastAsia" w:ascii="仿宋" w:hAnsi="仿宋" w:eastAsia="仿宋" w:cs="仿宋"/>
                <w:sz w:val="24"/>
                <w:szCs w:val="24"/>
              </w:rPr>
              <w:t>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02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制造商授权和质保期内原厂售后服务承诺函、自主可控证明材料</w:t>
            </w:r>
          </w:p>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rPr>
              <w:t>制造商承诺本寻源项目中选后提供</w:t>
            </w:r>
            <w:r>
              <w:rPr>
                <w:rFonts w:hint="eastAsia" w:ascii="仿宋" w:hAnsi="仿宋" w:eastAsia="仿宋" w:cs="仿宋"/>
                <w:sz w:val="24"/>
                <w:szCs w:val="24"/>
                <w:lang w:val="en-US" w:eastAsia="zh-CN"/>
              </w:rPr>
              <w:t>针对满足</w:t>
            </w:r>
            <w:r>
              <w:rPr>
                <w:rFonts w:hint="eastAsia" w:ascii="仿宋" w:hAnsi="仿宋" w:eastAsia="仿宋" w:cs="仿宋"/>
                <w:b/>
                <w:bCs/>
                <w:color w:val="0000FF"/>
                <w:sz w:val="24"/>
                <w:szCs w:val="24"/>
                <w:lang w:val="en-US" w:eastAsia="zh-CN"/>
              </w:rPr>
              <w:t>拟投标项目</w:t>
            </w:r>
            <w:r>
              <w:rPr>
                <w:rFonts w:hint="eastAsia" w:ascii="仿宋" w:hAnsi="仿宋" w:eastAsia="仿宋" w:cs="仿宋"/>
                <w:sz w:val="24"/>
                <w:szCs w:val="24"/>
                <w:lang w:val="en-US" w:eastAsia="zh-CN"/>
              </w:rPr>
              <w:t>，</w:t>
            </w:r>
            <w:r>
              <w:rPr>
                <w:rFonts w:hint="eastAsia" w:ascii="仿宋" w:hAnsi="仿宋" w:eastAsia="仿宋" w:cs="仿宋"/>
                <w:sz w:val="24"/>
                <w:szCs w:val="24"/>
              </w:rPr>
              <w:t>设备制造商</w:t>
            </w:r>
            <w:r>
              <w:rPr>
                <w:rFonts w:hint="eastAsia" w:ascii="仿宋" w:hAnsi="仿宋" w:eastAsia="仿宋" w:cs="仿宋"/>
                <w:sz w:val="24"/>
                <w:szCs w:val="24"/>
                <w:lang w:val="en-US" w:eastAsia="zh-CN"/>
              </w:rPr>
              <w:t>授权函、</w:t>
            </w:r>
            <w:r>
              <w:rPr>
                <w:rFonts w:hint="eastAsia" w:ascii="仿宋" w:hAnsi="仿宋" w:eastAsia="仿宋" w:cs="仿宋"/>
                <w:sz w:val="24"/>
                <w:szCs w:val="24"/>
              </w:rPr>
              <w:t>原厂售后服务承诺函，提供证明材料并盖制造商公章。</w:t>
            </w:r>
          </w:p>
        </w:tc>
      </w:tr>
      <w:tr>
        <w:tblPrEx>
          <w:tblCellMar>
            <w:top w:w="0" w:type="dxa"/>
            <w:left w:w="0" w:type="dxa"/>
            <w:bottom w:w="0" w:type="dxa"/>
            <w:right w:w="0" w:type="dxa"/>
          </w:tblCellMar>
        </w:tblPrEx>
        <w:trPr>
          <w:trHeight w:val="208"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02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未使用美光公司产品（包括含有美光芯片的产品）的承诺函</w:t>
            </w:r>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208"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02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i w:val="0"/>
                <w:iCs w:val="0"/>
                <w:color w:val="000000" w:themeColor="text1"/>
                <w:sz w:val="24"/>
                <w:szCs w:val="24"/>
                <w:lang w:val="en-US" w:eastAsia="zh-CN"/>
                <w14:textFill>
                  <w14:solidFill>
                    <w14:schemeClr w14:val="tx1"/>
                  </w14:solidFill>
                </w14:textFill>
              </w:rPr>
              <w:t>所提供产品满足自主可控要求</w:t>
            </w:r>
          </w:p>
        </w:tc>
        <w:tc>
          <w:tcPr>
            <w:tcW w:w="443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rPr>
              <w:t>制造商承诺</w:t>
            </w:r>
            <w:r>
              <w:rPr>
                <w:rFonts w:hint="eastAsia" w:ascii="仿宋" w:hAnsi="仿宋" w:eastAsia="仿宋" w:cs="仿宋"/>
                <w:i w:val="0"/>
                <w:iCs w:val="0"/>
                <w:color w:val="000000" w:themeColor="text1"/>
                <w:sz w:val="24"/>
                <w:szCs w:val="24"/>
                <w:lang w:val="en-US" w:eastAsia="zh-CN"/>
                <w14:textFill>
                  <w14:solidFill>
                    <w14:schemeClr w14:val="tx1"/>
                  </w14:solidFill>
                </w14:textFill>
              </w:rPr>
              <w:t>提供产品自主可控承诺函。</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center"/>
              <w:rPr>
                <w:rFonts w:hint="eastAsia" w:ascii="仿宋" w:hAnsi="仿宋" w:eastAsia="仿宋" w:cs="仿宋"/>
                <w:b/>
                <w:sz w:val="24"/>
                <w:szCs w:val="24"/>
              </w:rPr>
            </w:pPr>
            <w:r>
              <w:rPr>
                <w:rFonts w:hint="eastAsia" w:ascii="仿宋" w:hAnsi="仿宋" w:eastAsia="仿宋" w:cs="仿宋"/>
                <w:b/>
                <w:sz w:val="24"/>
                <w:szCs w:val="24"/>
              </w:rPr>
              <w:t>技术、商务评审</w:t>
            </w:r>
          </w:p>
          <w:p>
            <w:pPr>
              <w:spacing w:line="360" w:lineRule="auto"/>
              <w:ind w:left="113"/>
              <w:jc w:val="center"/>
              <w:rPr>
                <w:rFonts w:hint="eastAsia" w:ascii="仿宋" w:hAnsi="仿宋" w:eastAsia="仿宋" w:cs="仿宋"/>
                <w:sz w:val="24"/>
                <w:szCs w:val="24"/>
              </w:rPr>
            </w:pPr>
            <w:r>
              <w:rPr>
                <w:rFonts w:hint="eastAsia" w:ascii="仿宋" w:hAnsi="仿宋" w:eastAsia="仿宋" w:cs="仿宋"/>
                <w:b/>
                <w:sz w:val="24"/>
                <w:szCs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both"/>
              <w:rPr>
                <w:rFonts w:hint="eastAsia" w:ascii="仿宋" w:hAnsi="仿宋" w:eastAsia="仿宋" w:cs="仿宋"/>
                <w:sz w:val="24"/>
                <w:szCs w:val="24"/>
              </w:rPr>
            </w:pPr>
            <w:r>
              <w:rPr>
                <w:rFonts w:hint="eastAsia" w:ascii="仿宋" w:hAnsi="仿宋" w:eastAsia="仿宋" w:cs="仿宋"/>
                <w:sz w:val="24"/>
                <w:szCs w:val="24"/>
              </w:rPr>
              <w:t>寻源评审专家对各供应商技术、商务应答进行逐项评审，不满足</w:t>
            </w:r>
            <w:r>
              <w:rPr>
                <w:rFonts w:hint="eastAsia" w:ascii="仿宋" w:hAnsi="仿宋" w:eastAsia="仿宋" w:cs="仿宋"/>
                <w:sz w:val="24"/>
                <w:szCs w:val="24"/>
                <w:lang w:eastAsia="zh-CN"/>
              </w:rPr>
              <w:t>投标</w:t>
            </w:r>
            <w:r>
              <w:rPr>
                <w:rFonts w:hint="eastAsia" w:ascii="仿宋" w:hAnsi="仿宋" w:eastAsia="仿宋" w:cs="仿宋"/>
                <w:sz w:val="24"/>
                <w:szCs w:val="24"/>
              </w:rPr>
              <w:t>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eastAsia="zh-CN"/>
              </w:rPr>
              <w:t>三</w:t>
            </w:r>
            <w:r>
              <w:rPr>
                <w:rFonts w:hint="eastAsia" w:ascii="仿宋" w:hAnsi="仿宋" w:eastAsia="仿宋" w:cs="仿宋"/>
                <w:b/>
                <w:sz w:val="24"/>
                <w:szCs w:val="24"/>
              </w:rPr>
              <w:t>）、价格评审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sz w:val="24"/>
                <w:szCs w:val="24"/>
                <w:u w:val="single"/>
                <w:lang w:val="en-US" w:eastAsia="zh-CN"/>
              </w:rPr>
              <w:t>最低价评估法。</w:t>
            </w:r>
            <w:r>
              <w:rPr>
                <w:rFonts w:hint="eastAsia" w:ascii="仿宋" w:hAnsi="仿宋" w:eastAsia="仿宋" w:cs="仿宋"/>
                <w:sz w:val="24"/>
                <w:szCs w:val="24"/>
              </w:rPr>
              <w:t>在商务、技术条款均满足寻源文件要求时，寻源响应价格最低者为推荐</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"https://baike.baidu.com/item/%E4%B8%AD%E6%A0%87%E4%BA%BA?fromModule=lemma_inlink" \t "https://baike.baidu.com/item/%E6%9C%80%E4%BD%8E%E8%AF%84%E6%A0%87%E4%BB%B7%E6%B3%95/_blank" </w:instrText>
            </w:r>
            <w:r>
              <w:rPr>
                <w:rFonts w:hint="eastAsia" w:ascii="仿宋" w:hAnsi="仿宋" w:eastAsia="仿宋" w:cs="仿宋"/>
                <w:sz w:val="24"/>
                <w:szCs w:val="24"/>
              </w:rPr>
              <w:fldChar w:fldCharType="separate"/>
            </w:r>
            <w:r>
              <w:rPr>
                <w:rFonts w:hint="eastAsia" w:ascii="仿宋" w:hAnsi="仿宋" w:eastAsia="仿宋" w:cs="仿宋"/>
                <w:sz w:val="24"/>
                <w:szCs w:val="24"/>
              </w:rPr>
              <w:t>中选人</w:t>
            </w:r>
            <w:r>
              <w:rPr>
                <w:rFonts w:hint="eastAsia" w:ascii="仿宋" w:hAnsi="仿宋" w:eastAsia="仿宋" w:cs="仿宋"/>
                <w:sz w:val="24"/>
                <w:szCs w:val="24"/>
              </w:rPr>
              <w:fldChar w:fldCharType="end"/>
            </w:r>
            <w:r>
              <w:rPr>
                <w:rFonts w:hint="eastAsia" w:ascii="仿宋" w:hAnsi="仿宋" w:eastAsia="仿宋" w:cs="仿宋"/>
                <w:sz w:val="24"/>
                <w:szCs w:val="24"/>
              </w:rPr>
              <w:t>。</w:t>
            </w:r>
          </w:p>
        </w:tc>
      </w:tr>
    </w:tbl>
    <w:p>
      <w:pPr>
        <w:pStyle w:val="22"/>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评分办法名称：最低价评估法</w:t>
      </w:r>
    </w:p>
    <w:p>
      <w:pPr>
        <w:pStyle w:val="22"/>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p>
    <w:p>
      <w:pPr>
        <w:numPr>
          <w:ilvl w:val="0"/>
          <w:numId w:val="5"/>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pPr>
        <w:pStyle w:val="23"/>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D45BE9A9-1769-4465-B4E8-7D7FCE4599B6}"/>
  </w:font>
  <w:font w:name="仿宋_GB2312">
    <w:panose1 w:val="02010609030101010101"/>
    <w:charset w:val="86"/>
    <w:family w:val="auto"/>
    <w:pitch w:val="default"/>
    <w:sig w:usb0="00000001" w:usb1="080E0000" w:usb2="00000000" w:usb3="00000000" w:csb0="00040000" w:csb1="00000000"/>
    <w:embedRegular r:id="rId2" w:fontKey="{B304E2C9-2DFA-4625-B8F6-9C7FDFC6B27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F448C7D1"/>
    <w:multiLevelType w:val="singleLevel"/>
    <w:tmpl w:val="F448C7D1"/>
    <w:lvl w:ilvl="0" w:tentative="0">
      <w:start w:val="3"/>
      <w:numFmt w:val="chineseCounting"/>
      <w:suff w:val="nothing"/>
      <w:lvlText w:val="%1、"/>
      <w:lvlJc w:val="left"/>
      <w:rPr>
        <w:rFonts w:hint="eastAsia"/>
      </w:rPr>
    </w:lvl>
  </w:abstractNum>
  <w:abstractNum w:abstractNumId="3">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4">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C62FA7"/>
    <w:rsid w:val="01D27561"/>
    <w:rsid w:val="023B31B5"/>
    <w:rsid w:val="024910FD"/>
    <w:rsid w:val="03245696"/>
    <w:rsid w:val="032706C8"/>
    <w:rsid w:val="03853EF6"/>
    <w:rsid w:val="039C1FCF"/>
    <w:rsid w:val="03F45F54"/>
    <w:rsid w:val="040A1147"/>
    <w:rsid w:val="04303CA7"/>
    <w:rsid w:val="04581AC3"/>
    <w:rsid w:val="04651CD8"/>
    <w:rsid w:val="04863DF8"/>
    <w:rsid w:val="049532F8"/>
    <w:rsid w:val="04A15406"/>
    <w:rsid w:val="04D73D92"/>
    <w:rsid w:val="05012BA9"/>
    <w:rsid w:val="052B53BF"/>
    <w:rsid w:val="05B1344A"/>
    <w:rsid w:val="05CD222A"/>
    <w:rsid w:val="05D013CC"/>
    <w:rsid w:val="05D754E1"/>
    <w:rsid w:val="06280796"/>
    <w:rsid w:val="066B6A19"/>
    <w:rsid w:val="06B855CD"/>
    <w:rsid w:val="06D04EAE"/>
    <w:rsid w:val="07A30D48"/>
    <w:rsid w:val="07EA0E72"/>
    <w:rsid w:val="087234E3"/>
    <w:rsid w:val="08760957"/>
    <w:rsid w:val="08B60D54"/>
    <w:rsid w:val="08D12FC0"/>
    <w:rsid w:val="08F03EF5"/>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CC46777"/>
    <w:rsid w:val="0D1F336B"/>
    <w:rsid w:val="0D904269"/>
    <w:rsid w:val="0DBA12E6"/>
    <w:rsid w:val="0E6F20D1"/>
    <w:rsid w:val="0E820D84"/>
    <w:rsid w:val="0E896B03"/>
    <w:rsid w:val="0FA364D6"/>
    <w:rsid w:val="0FC70711"/>
    <w:rsid w:val="0FEA3617"/>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5F02D67"/>
    <w:rsid w:val="16007AB2"/>
    <w:rsid w:val="16A553E7"/>
    <w:rsid w:val="16BD6733"/>
    <w:rsid w:val="16D26743"/>
    <w:rsid w:val="16D44AE5"/>
    <w:rsid w:val="16E65167"/>
    <w:rsid w:val="16E8374B"/>
    <w:rsid w:val="17056513"/>
    <w:rsid w:val="173F2D66"/>
    <w:rsid w:val="17690205"/>
    <w:rsid w:val="17BE19D3"/>
    <w:rsid w:val="17CD1C16"/>
    <w:rsid w:val="181276B9"/>
    <w:rsid w:val="1815568F"/>
    <w:rsid w:val="18743FAF"/>
    <w:rsid w:val="18860743"/>
    <w:rsid w:val="18C82B09"/>
    <w:rsid w:val="18E37943"/>
    <w:rsid w:val="18FF4051"/>
    <w:rsid w:val="193A152D"/>
    <w:rsid w:val="1A285C6B"/>
    <w:rsid w:val="1A375D90"/>
    <w:rsid w:val="1A46462D"/>
    <w:rsid w:val="1A504ADA"/>
    <w:rsid w:val="1AAA1F45"/>
    <w:rsid w:val="1AAB7EC8"/>
    <w:rsid w:val="1ABC61D4"/>
    <w:rsid w:val="1AC27A2C"/>
    <w:rsid w:val="1AE856E5"/>
    <w:rsid w:val="1B276664"/>
    <w:rsid w:val="1B2D0F23"/>
    <w:rsid w:val="1C337A24"/>
    <w:rsid w:val="1C406E5A"/>
    <w:rsid w:val="1C632B49"/>
    <w:rsid w:val="1C6F14EE"/>
    <w:rsid w:val="1CEF0DD8"/>
    <w:rsid w:val="1D110939"/>
    <w:rsid w:val="1D13456F"/>
    <w:rsid w:val="1D24052A"/>
    <w:rsid w:val="1D29242A"/>
    <w:rsid w:val="1D440485"/>
    <w:rsid w:val="1D8A4831"/>
    <w:rsid w:val="1DA476B9"/>
    <w:rsid w:val="1DBE1AF6"/>
    <w:rsid w:val="1DCA2B07"/>
    <w:rsid w:val="1DD01C2C"/>
    <w:rsid w:val="1DD404D0"/>
    <w:rsid w:val="1E967206"/>
    <w:rsid w:val="1EB545B9"/>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7B007A"/>
    <w:rsid w:val="268312DA"/>
    <w:rsid w:val="26AB4CBF"/>
    <w:rsid w:val="26EC6D72"/>
    <w:rsid w:val="274176DD"/>
    <w:rsid w:val="274D3E81"/>
    <w:rsid w:val="27781878"/>
    <w:rsid w:val="279D6453"/>
    <w:rsid w:val="27FA6F96"/>
    <w:rsid w:val="282E58E6"/>
    <w:rsid w:val="292F0661"/>
    <w:rsid w:val="293C5506"/>
    <w:rsid w:val="294A08D7"/>
    <w:rsid w:val="2A314286"/>
    <w:rsid w:val="2A814869"/>
    <w:rsid w:val="2AC15842"/>
    <w:rsid w:val="2B3A34A2"/>
    <w:rsid w:val="2B4D3342"/>
    <w:rsid w:val="2B65794F"/>
    <w:rsid w:val="2BB97692"/>
    <w:rsid w:val="2C202F40"/>
    <w:rsid w:val="2C320FD7"/>
    <w:rsid w:val="2CBF201D"/>
    <w:rsid w:val="2CF134CA"/>
    <w:rsid w:val="2D1103C5"/>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99661F"/>
    <w:rsid w:val="36D52B69"/>
    <w:rsid w:val="36DB793C"/>
    <w:rsid w:val="37476E97"/>
    <w:rsid w:val="37920A4E"/>
    <w:rsid w:val="379540A7"/>
    <w:rsid w:val="37D87A19"/>
    <w:rsid w:val="384B0C09"/>
    <w:rsid w:val="38DA2865"/>
    <w:rsid w:val="38EC5F48"/>
    <w:rsid w:val="3922196A"/>
    <w:rsid w:val="3925145A"/>
    <w:rsid w:val="39382F3B"/>
    <w:rsid w:val="39785A2E"/>
    <w:rsid w:val="39C240B8"/>
    <w:rsid w:val="39CC0C76"/>
    <w:rsid w:val="3A45454A"/>
    <w:rsid w:val="3A4E5ED7"/>
    <w:rsid w:val="3AC86541"/>
    <w:rsid w:val="3AD268EA"/>
    <w:rsid w:val="3AF36399"/>
    <w:rsid w:val="3B2B7407"/>
    <w:rsid w:val="3B4E6A46"/>
    <w:rsid w:val="3B7657EE"/>
    <w:rsid w:val="3B8C57C0"/>
    <w:rsid w:val="3B985F13"/>
    <w:rsid w:val="3BE13381"/>
    <w:rsid w:val="3C055CF8"/>
    <w:rsid w:val="3C0C519E"/>
    <w:rsid w:val="3C750F2E"/>
    <w:rsid w:val="3C9D5708"/>
    <w:rsid w:val="3D3D6D72"/>
    <w:rsid w:val="3D820C29"/>
    <w:rsid w:val="3E0419F9"/>
    <w:rsid w:val="3E2B152F"/>
    <w:rsid w:val="3E9C21BE"/>
    <w:rsid w:val="3EAA48DB"/>
    <w:rsid w:val="3ED71E9E"/>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543FC"/>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340AED"/>
    <w:rsid w:val="45563563"/>
    <w:rsid w:val="45B54E7A"/>
    <w:rsid w:val="45E11139"/>
    <w:rsid w:val="462008E0"/>
    <w:rsid w:val="463F7FFF"/>
    <w:rsid w:val="4668391F"/>
    <w:rsid w:val="469C2E0B"/>
    <w:rsid w:val="46BA2CDD"/>
    <w:rsid w:val="475950F1"/>
    <w:rsid w:val="47841A42"/>
    <w:rsid w:val="479C097B"/>
    <w:rsid w:val="47AB7859"/>
    <w:rsid w:val="481F60CE"/>
    <w:rsid w:val="48223734"/>
    <w:rsid w:val="48624C7F"/>
    <w:rsid w:val="487A531F"/>
    <w:rsid w:val="48E362E2"/>
    <w:rsid w:val="48EA2F86"/>
    <w:rsid w:val="48F475D7"/>
    <w:rsid w:val="49206CAB"/>
    <w:rsid w:val="495E502E"/>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713879"/>
    <w:rsid w:val="4EB956A7"/>
    <w:rsid w:val="4EE130C3"/>
    <w:rsid w:val="4EE15203"/>
    <w:rsid w:val="4EF92D15"/>
    <w:rsid w:val="4F2064F4"/>
    <w:rsid w:val="4F46432B"/>
    <w:rsid w:val="4F6748F3"/>
    <w:rsid w:val="4F6B434D"/>
    <w:rsid w:val="4F8E7901"/>
    <w:rsid w:val="50197233"/>
    <w:rsid w:val="5091381E"/>
    <w:rsid w:val="50A458F7"/>
    <w:rsid w:val="50CD56D7"/>
    <w:rsid w:val="51385D77"/>
    <w:rsid w:val="51511CBE"/>
    <w:rsid w:val="517B5C63"/>
    <w:rsid w:val="51A513DA"/>
    <w:rsid w:val="51AB479B"/>
    <w:rsid w:val="51E333FD"/>
    <w:rsid w:val="527D69BB"/>
    <w:rsid w:val="52935D4B"/>
    <w:rsid w:val="52BF281F"/>
    <w:rsid w:val="537B1F4B"/>
    <w:rsid w:val="539D6365"/>
    <w:rsid w:val="53A00470"/>
    <w:rsid w:val="53A21BCD"/>
    <w:rsid w:val="53AF7E46"/>
    <w:rsid w:val="54353EFA"/>
    <w:rsid w:val="547E6D64"/>
    <w:rsid w:val="548A17D5"/>
    <w:rsid w:val="54915C51"/>
    <w:rsid w:val="54A651D7"/>
    <w:rsid w:val="552705DC"/>
    <w:rsid w:val="55A63A05"/>
    <w:rsid w:val="55CA76DF"/>
    <w:rsid w:val="55F2496C"/>
    <w:rsid w:val="566F1681"/>
    <w:rsid w:val="568E504E"/>
    <w:rsid w:val="56B57E6A"/>
    <w:rsid w:val="56EF6DF2"/>
    <w:rsid w:val="5716581B"/>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5C434E"/>
    <w:rsid w:val="5A6574B1"/>
    <w:rsid w:val="5A971D60"/>
    <w:rsid w:val="5B4E6197"/>
    <w:rsid w:val="5B527A35"/>
    <w:rsid w:val="5BA3470D"/>
    <w:rsid w:val="5BBD3912"/>
    <w:rsid w:val="5C3942F1"/>
    <w:rsid w:val="5C81334F"/>
    <w:rsid w:val="5C826E66"/>
    <w:rsid w:val="5C8A31FF"/>
    <w:rsid w:val="5C8C51C9"/>
    <w:rsid w:val="5D0905C7"/>
    <w:rsid w:val="5D5932D1"/>
    <w:rsid w:val="5D845EA0"/>
    <w:rsid w:val="5DA07D5A"/>
    <w:rsid w:val="5DB1394D"/>
    <w:rsid w:val="5E826883"/>
    <w:rsid w:val="5EAF73F9"/>
    <w:rsid w:val="5EB809CA"/>
    <w:rsid w:val="5EC450EE"/>
    <w:rsid w:val="5F610B6B"/>
    <w:rsid w:val="5F9C1BC7"/>
    <w:rsid w:val="603911C4"/>
    <w:rsid w:val="608F405C"/>
    <w:rsid w:val="60C97425"/>
    <w:rsid w:val="6108329D"/>
    <w:rsid w:val="611556AE"/>
    <w:rsid w:val="61331F98"/>
    <w:rsid w:val="614624FC"/>
    <w:rsid w:val="61985A8C"/>
    <w:rsid w:val="619967BD"/>
    <w:rsid w:val="61D75138"/>
    <w:rsid w:val="61E15FB7"/>
    <w:rsid w:val="625A3EAB"/>
    <w:rsid w:val="62E278F0"/>
    <w:rsid w:val="63777811"/>
    <w:rsid w:val="63867E92"/>
    <w:rsid w:val="63B27C28"/>
    <w:rsid w:val="648F1CFA"/>
    <w:rsid w:val="64B507DE"/>
    <w:rsid w:val="653E102A"/>
    <w:rsid w:val="655B398A"/>
    <w:rsid w:val="656947A4"/>
    <w:rsid w:val="657F3D1A"/>
    <w:rsid w:val="658F090C"/>
    <w:rsid w:val="65921346"/>
    <w:rsid w:val="65931376"/>
    <w:rsid w:val="66173356"/>
    <w:rsid w:val="6673430D"/>
    <w:rsid w:val="667A5E00"/>
    <w:rsid w:val="66AA700F"/>
    <w:rsid w:val="67717495"/>
    <w:rsid w:val="677D5E3A"/>
    <w:rsid w:val="67A56610"/>
    <w:rsid w:val="67BA0E3C"/>
    <w:rsid w:val="67C747DA"/>
    <w:rsid w:val="681625A3"/>
    <w:rsid w:val="68182B58"/>
    <w:rsid w:val="683B25F0"/>
    <w:rsid w:val="689773CF"/>
    <w:rsid w:val="689A7E71"/>
    <w:rsid w:val="68D20407"/>
    <w:rsid w:val="694D0F2B"/>
    <w:rsid w:val="6A0F7894"/>
    <w:rsid w:val="6A310DC4"/>
    <w:rsid w:val="6A5D4F0E"/>
    <w:rsid w:val="6A6C0D55"/>
    <w:rsid w:val="6A9857D5"/>
    <w:rsid w:val="6AA10091"/>
    <w:rsid w:val="6AA7751A"/>
    <w:rsid w:val="6AAA6557"/>
    <w:rsid w:val="6AD12253"/>
    <w:rsid w:val="6AD422C3"/>
    <w:rsid w:val="6AE301E8"/>
    <w:rsid w:val="6B0D6064"/>
    <w:rsid w:val="6B18238A"/>
    <w:rsid w:val="6B182A49"/>
    <w:rsid w:val="6BD27D58"/>
    <w:rsid w:val="6BD34BC2"/>
    <w:rsid w:val="6C6B3DC9"/>
    <w:rsid w:val="6C765447"/>
    <w:rsid w:val="6CAE2F39"/>
    <w:rsid w:val="6CDF3F86"/>
    <w:rsid w:val="6CF8654C"/>
    <w:rsid w:val="6D033285"/>
    <w:rsid w:val="6D351F98"/>
    <w:rsid w:val="6D9E3567"/>
    <w:rsid w:val="6DFD7C82"/>
    <w:rsid w:val="6E26547D"/>
    <w:rsid w:val="6EAA25F1"/>
    <w:rsid w:val="6EAC5256"/>
    <w:rsid w:val="6EE83DD3"/>
    <w:rsid w:val="6EF908E0"/>
    <w:rsid w:val="6F1B2E85"/>
    <w:rsid w:val="6F2F600D"/>
    <w:rsid w:val="6F360CBA"/>
    <w:rsid w:val="6F59081C"/>
    <w:rsid w:val="6FA755D9"/>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0F6D3D"/>
    <w:rsid w:val="78436C20"/>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E91898"/>
    <w:rsid w:val="7C1868E6"/>
    <w:rsid w:val="7C5070BA"/>
    <w:rsid w:val="7CB50EE6"/>
    <w:rsid w:val="7CFC55FB"/>
    <w:rsid w:val="7D2B1642"/>
    <w:rsid w:val="7D7F127A"/>
    <w:rsid w:val="7DB84B82"/>
    <w:rsid w:val="7DD00AAE"/>
    <w:rsid w:val="7E9B797F"/>
    <w:rsid w:val="7F030EC3"/>
    <w:rsid w:val="7F4A64A2"/>
    <w:rsid w:val="7F4C0ABC"/>
    <w:rsid w:val="7F54C3E6"/>
    <w:rsid w:val="7F74591C"/>
    <w:rsid w:val="7F9B327E"/>
    <w:rsid w:val="7FAFCC80"/>
    <w:rsid w:val="B5FD7824"/>
    <w:rsid w:val="CEF20819"/>
    <w:rsid w:val="F3FF7DD8"/>
    <w:rsid w:val="F7DB4B7B"/>
    <w:rsid w:val="FD7763D4"/>
    <w:rsid w:val="FDE777DF"/>
    <w:rsid w:val="FFFF1FF0"/>
    <w:rsid w:val="FFFFC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9"/>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33"/>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rFonts w:ascii="Arial" w:hAnsi="Arial" w:eastAsia="宋体" w:cs="Times New Roman"/>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Body Text 2"/>
    <w:basedOn w:val="1"/>
    <w:qFormat/>
    <w:uiPriority w:val="0"/>
    <w:pPr>
      <w:spacing w:after="120" w:afterLines="0" w:afterAutospacing="0" w:line="480" w:lineRule="auto"/>
    </w:pPr>
  </w:style>
  <w:style w:type="paragraph" w:styleId="21">
    <w:name w:val="Normal (Web)"/>
    <w:basedOn w:val="1"/>
    <w:qFormat/>
    <w:uiPriority w:val="0"/>
    <w:pPr>
      <w:spacing w:beforeAutospacing="1" w:afterAutospacing="1"/>
      <w:jc w:val="left"/>
    </w:pPr>
    <w:rPr>
      <w:kern w:val="0"/>
      <w:sz w:val="24"/>
    </w:rPr>
  </w:style>
  <w:style w:type="paragraph" w:styleId="22">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qFormat/>
    <w:uiPriority w:val="0"/>
    <w:rPr>
      <w:rFonts w:ascii="Times New Roman" w:hAnsi="Times New Roman" w:eastAsia="宋体"/>
      <w:sz w:val="18"/>
    </w:rPr>
  </w:style>
  <w:style w:type="character" w:customStyle="1" w:styleId="29">
    <w:name w:val="标题 1 Char"/>
    <w:link w:val="2"/>
    <w:qFormat/>
    <w:uiPriority w:val="0"/>
    <w:rPr>
      <w:b/>
      <w:kern w:val="44"/>
      <w:sz w:val="4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3">
    <w:name w:val="标题 4 Char"/>
    <w:link w:val="5"/>
    <w:qFormat/>
    <w:uiPriority w:val="0"/>
    <w:rPr>
      <w:rFonts w:ascii="Arial" w:hAnsi="Arial" w:eastAsia="黑体"/>
      <w:sz w:val="28"/>
    </w:rPr>
  </w:style>
  <w:style w:type="paragraph" w:customStyle="1" w:styleId="34">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5">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6">
    <w:name w:val="font21"/>
    <w:basedOn w:val="26"/>
    <w:qFormat/>
    <w:uiPriority w:val="0"/>
    <w:rPr>
      <w:rFonts w:hint="eastAsia" w:ascii="宋体" w:hAnsi="宋体" w:eastAsia="宋体" w:cs="宋体"/>
      <w:color w:val="000000"/>
      <w:sz w:val="21"/>
      <w:szCs w:val="21"/>
      <w:u w:val="none"/>
    </w:rPr>
  </w:style>
  <w:style w:type="character" w:customStyle="1" w:styleId="37">
    <w:name w:val="font31"/>
    <w:basedOn w:val="26"/>
    <w:qFormat/>
    <w:uiPriority w:val="0"/>
    <w:rPr>
      <w:rFonts w:ascii="Calibri" w:hAnsi="Calibri" w:cs="Calibri"/>
      <w:color w:val="000000"/>
      <w:sz w:val="21"/>
      <w:szCs w:val="21"/>
      <w:u w:val="none"/>
    </w:rPr>
  </w:style>
  <w:style w:type="character" w:customStyle="1" w:styleId="38">
    <w:name w:val="16"/>
    <w:qFormat/>
    <w:uiPriority w:val="0"/>
    <w:rPr>
      <w:rFonts w:hint="default" w:ascii="Calibri" w:hAnsi="Calibri" w:cs="Calibri"/>
      <w:color w:val="000000"/>
      <w:sz w:val="22"/>
      <w:szCs w:val="22"/>
    </w:rPr>
  </w:style>
  <w:style w:type="character" w:customStyle="1" w:styleId="39">
    <w:name w:val="15"/>
    <w:qFormat/>
    <w:uiPriority w:val="0"/>
    <w:rPr>
      <w:rFonts w:hint="eastAsia" w:ascii="宋体" w:hAnsi="宋体" w:eastAsia="宋体"/>
      <w:color w:val="000000"/>
      <w:sz w:val="22"/>
      <w:szCs w:val="22"/>
    </w:rPr>
  </w:style>
  <w:style w:type="paragraph" w:customStyle="1" w:styleId="40">
    <w:name w:val="表格形式-2"/>
    <w:basedOn w:val="1"/>
    <w:qFormat/>
    <w:uiPriority w:val="0"/>
    <w:pPr>
      <w:spacing w:line="240" w:lineRule="auto"/>
      <w:ind w:firstLine="0" w:firstLineChars="0"/>
    </w:pPr>
    <w:rPr>
      <w:rFonts w:hint="eastAsia" w:ascii="Times New Roman" w:hAnsi="Times New Roman" w:eastAsia="仿宋" w:cs="Times New Roman"/>
      <w:sz w:val="18"/>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5057</Words>
  <Characters>5296</Characters>
  <Lines>0</Lines>
  <Paragraphs>0</Paragraphs>
  <TotalTime>4</TotalTime>
  <ScaleCrop>false</ScaleCrop>
  <LinksUpToDate>false</LinksUpToDate>
  <CharactersWithSpaces>5419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2023-10-21T17:32:00Z</dcterms:created>
  <dc:creator>风影</dc:creator>
  <cp:lastModifiedBy>BF0E351406F37633E055000000000001</cp:lastModifiedBy>
  <dcterms:modified xsi:type="dcterms:W3CDTF">2026-07-28T08:40:26Z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02AEE20E484C457EBA97EEAA8D5ED7D7_13</vt:lpwstr>
  </property>
  <property fmtid="{D5CDD505-2E9C-101B-9397-08002B2CF9AE}" pid="4" name="KSOTemplateDocerSaveRecord">
    <vt:lpwstr>eyJoZGlkIjoiOWE0ZTc2MjAxOTljNDlkYThmODAyODE5OWJkNTZiMWIiLCJ1c2VySWQiOiI3MzU0MTE3MjEifQ==</vt:lpwstr>
  </property>
</Properties>
</file>