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3" w:firstLineChars="200"/>
        <w:jc w:val="cente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深圳供电局有限公司2026年第8批</w:t>
      </w:r>
    </w:p>
    <w:p>
      <w:pPr>
        <w:ind w:firstLine="723" w:firstLineChars="200"/>
        <w:jc w:val="center"/>
        <w:rPr>
          <w:rFonts w:hint="default"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报废物资拍卖《竞买须知》</w:t>
      </w:r>
    </w:p>
    <w:p>
      <w:pPr>
        <w:adjustRightInd w:val="0"/>
        <w:snapToGrid w:val="0"/>
        <w:spacing w:line="360" w:lineRule="auto"/>
        <w:ind w:firstLine="480" w:firstLineChars="200"/>
        <w:textAlignment w:val="baseline"/>
        <w:rPr>
          <w:rFonts w:hint="eastAsia" w:ascii="宋体" w:hAnsi="宋体"/>
          <w:color w:val="auto"/>
          <w:sz w:val="24"/>
          <w:highlight w:val="none"/>
        </w:rPr>
      </w:pPr>
    </w:p>
    <w:p>
      <w:pPr>
        <w:adjustRightInd w:val="0"/>
        <w:snapToGrid w:val="0"/>
        <w:spacing w:line="360" w:lineRule="auto"/>
        <w:ind w:firstLine="480" w:firstLineChars="200"/>
        <w:textAlignment w:val="baseline"/>
        <w:rPr>
          <w:rFonts w:hint="eastAsia" w:ascii="宋体" w:hAnsi="宋体"/>
          <w:color w:val="auto"/>
          <w:sz w:val="24"/>
          <w:highlight w:val="none"/>
          <w:lang w:eastAsia="zh-CN"/>
        </w:rPr>
      </w:pPr>
      <w:r>
        <w:rPr>
          <w:rFonts w:hint="eastAsia" w:ascii="宋体" w:hAnsi="宋体"/>
          <w:color w:val="auto"/>
          <w:sz w:val="24"/>
          <w:highlight w:val="none"/>
        </w:rPr>
        <w:t>一、拍卖方式</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采用</w:t>
      </w:r>
      <w:r>
        <w:rPr>
          <w:rFonts w:hint="eastAsia" w:ascii="宋体" w:hAnsi="宋体"/>
          <w:color w:val="auto"/>
          <w:sz w:val="24"/>
          <w:highlight w:val="none"/>
          <w:lang w:eastAsia="zh-CN"/>
        </w:rPr>
        <w:t>线上竞价</w:t>
      </w:r>
      <w:r>
        <w:rPr>
          <w:rFonts w:hint="eastAsia" w:ascii="宋体" w:hAnsi="宋体"/>
          <w:color w:val="auto"/>
          <w:sz w:val="24"/>
          <w:highlight w:val="none"/>
        </w:rPr>
        <w:t>的方式</w:t>
      </w:r>
      <w:r>
        <w:rPr>
          <w:rFonts w:hint="eastAsia" w:ascii="宋体" w:hAnsi="宋体"/>
          <w:color w:val="auto"/>
          <w:sz w:val="24"/>
          <w:highlight w:val="none"/>
          <w:lang w:eastAsia="zh-CN"/>
        </w:rPr>
        <w:t>增价</w:t>
      </w:r>
      <w:r>
        <w:rPr>
          <w:rFonts w:hint="eastAsia" w:ascii="宋体" w:hAnsi="宋体"/>
          <w:color w:val="auto"/>
          <w:sz w:val="24"/>
          <w:highlight w:val="none"/>
        </w:rPr>
        <w:t>拍卖，拍卖人报出拍卖标的的起拍价后，竞买人在此基价上应价。</w:t>
      </w:r>
      <w:r>
        <w:rPr>
          <w:rFonts w:hint="eastAsia" w:ascii="宋体" w:hAnsi="宋体"/>
          <w:color w:val="auto"/>
          <w:sz w:val="24"/>
          <w:highlight w:val="none"/>
          <w:lang w:eastAsia="zh-CN"/>
        </w:rPr>
        <w:t>若线上竞价无法正常实施，</w:t>
      </w:r>
      <w:r>
        <w:rPr>
          <w:rFonts w:hint="eastAsia" w:ascii="宋体" w:hAnsi="宋体"/>
          <w:color w:val="auto"/>
          <w:sz w:val="24"/>
          <w:highlight w:val="none"/>
          <w:lang w:val="en-US" w:eastAsia="zh-CN"/>
        </w:rPr>
        <w:t>则延期拍卖，具体时间另行通知</w:t>
      </w:r>
      <w:r>
        <w:rPr>
          <w:rFonts w:hint="eastAsia" w:ascii="宋体" w:hAnsi="宋体"/>
          <w:color w:val="auto"/>
          <w:sz w:val="24"/>
          <w:highlight w:val="none"/>
          <w:lang w:eastAsia="zh-CN"/>
        </w:rPr>
        <w:t>。</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eastAsia="zh-CN"/>
        </w:rPr>
        <w:t>本次拍卖工作需使用南方电网公司废旧物资线上</w:t>
      </w:r>
      <w:r>
        <w:rPr>
          <w:rFonts w:hint="eastAsia" w:ascii="宋体" w:hAnsi="宋体"/>
          <w:color w:val="auto"/>
          <w:sz w:val="24"/>
          <w:highlight w:val="none"/>
          <w:lang w:val="en-US" w:eastAsia="zh-CN"/>
        </w:rPr>
        <w:t>拍卖</w:t>
      </w:r>
      <w:r>
        <w:rPr>
          <w:rFonts w:hint="eastAsia" w:ascii="宋体" w:hAnsi="宋体"/>
          <w:color w:val="auto"/>
          <w:sz w:val="24"/>
          <w:highlight w:val="none"/>
          <w:lang w:eastAsia="zh-CN"/>
        </w:rPr>
        <w:t>平台（</w:t>
      </w:r>
      <w:r>
        <w:rPr>
          <w:rFonts w:hint="eastAsia" w:ascii="宋体" w:hAnsi="宋体"/>
          <w:color w:val="auto"/>
          <w:sz w:val="24"/>
          <w:highlight w:val="none"/>
          <w:lang w:val="en-US" w:eastAsia="zh-CN"/>
        </w:rPr>
        <w:t>新系统模块</w:t>
      </w:r>
      <w:r>
        <w:rPr>
          <w:rFonts w:hint="eastAsia" w:ascii="宋体" w:hAnsi="宋体"/>
          <w:color w:val="auto"/>
          <w:sz w:val="24"/>
          <w:highlight w:val="none"/>
          <w:lang w:eastAsia="zh-CN"/>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rPr>
        <w:t>二</w:t>
      </w:r>
      <w:r>
        <w:rPr>
          <w:rFonts w:ascii="宋体" w:hAnsi="宋体"/>
          <w:color w:val="auto"/>
          <w:sz w:val="24"/>
          <w:highlight w:val="none"/>
        </w:rPr>
        <w:t>、本期拍卖标的以实物为准，标的资料</w:t>
      </w:r>
      <w:r>
        <w:rPr>
          <w:rFonts w:hint="eastAsia" w:ascii="宋体" w:hAnsi="宋体"/>
          <w:color w:val="auto"/>
          <w:sz w:val="24"/>
          <w:highlight w:val="none"/>
        </w:rPr>
        <w:t>系为方便竞买人而提供，</w:t>
      </w:r>
      <w:r>
        <w:rPr>
          <w:rFonts w:ascii="宋体" w:hAnsi="宋体"/>
          <w:color w:val="auto"/>
          <w:sz w:val="24"/>
          <w:highlight w:val="none"/>
        </w:rPr>
        <w:t>仅供参考</w:t>
      </w:r>
      <w:r>
        <w:rPr>
          <w:rFonts w:hint="eastAsia" w:ascii="宋体" w:hAnsi="宋体"/>
          <w:color w:val="auto"/>
          <w:sz w:val="24"/>
          <w:highlight w:val="none"/>
        </w:rPr>
        <w:t>，不作为出货凭据</w:t>
      </w:r>
      <w:r>
        <w:rPr>
          <w:rFonts w:ascii="宋体" w:hAnsi="宋体"/>
          <w:color w:val="auto"/>
          <w:sz w:val="24"/>
          <w:highlight w:val="none"/>
        </w:rPr>
        <w:t>。根据《拍卖法》第六十一条的规定：</w:t>
      </w:r>
      <w:r>
        <w:rPr>
          <w:rFonts w:hint="eastAsia" w:ascii="宋体" w:hAnsi="宋体"/>
          <w:color w:val="auto"/>
          <w:sz w:val="24"/>
          <w:highlight w:val="none"/>
        </w:rPr>
        <w:t>【</w:t>
      </w:r>
      <w:r>
        <w:rPr>
          <w:rFonts w:ascii="宋体" w:hAnsi="宋体"/>
          <w:color w:val="auto"/>
          <w:sz w:val="24"/>
          <w:highlight w:val="none"/>
        </w:rPr>
        <w:t>拍卖人、</w:t>
      </w:r>
      <w:r>
        <w:rPr>
          <w:rFonts w:hint="eastAsia" w:ascii="宋体" w:hAnsi="宋体"/>
          <w:color w:val="auto"/>
          <w:sz w:val="24"/>
          <w:highlight w:val="none"/>
        </w:rPr>
        <w:t>委托方</w:t>
      </w:r>
      <w:r>
        <w:rPr>
          <w:rFonts w:ascii="宋体" w:hAnsi="宋体"/>
          <w:color w:val="auto"/>
          <w:sz w:val="24"/>
          <w:highlight w:val="none"/>
        </w:rPr>
        <w:t>在拍卖前声明不能保证拍卖标的真伪或品质的，不承担瑕疵担保责任</w:t>
      </w:r>
      <w:r>
        <w:rPr>
          <w:rFonts w:hint="eastAsia" w:ascii="宋体" w:hAnsi="宋体"/>
          <w:color w:val="auto"/>
          <w:sz w:val="24"/>
          <w:highlight w:val="none"/>
        </w:rPr>
        <w:t>】</w:t>
      </w:r>
      <w:r>
        <w:rPr>
          <w:rFonts w:ascii="宋体" w:hAnsi="宋体"/>
          <w:color w:val="auto"/>
          <w:sz w:val="24"/>
          <w:highlight w:val="none"/>
        </w:rPr>
        <w:t>。本公司</w:t>
      </w:r>
      <w:r>
        <w:rPr>
          <w:rFonts w:hint="eastAsia" w:ascii="宋体" w:hAnsi="宋体"/>
          <w:color w:val="auto"/>
          <w:sz w:val="24"/>
          <w:highlight w:val="none"/>
        </w:rPr>
        <w:t>声明：本场拍卖会所有拍卖标的按照</w:t>
      </w:r>
      <w:r>
        <w:rPr>
          <w:rFonts w:ascii="宋体" w:hAnsi="宋体"/>
          <w:color w:val="auto"/>
          <w:sz w:val="24"/>
          <w:highlight w:val="none"/>
        </w:rPr>
        <w:t>标的</w:t>
      </w:r>
      <w:r>
        <w:rPr>
          <w:rFonts w:hint="eastAsia" w:ascii="宋体" w:hAnsi="宋体"/>
          <w:color w:val="auto"/>
          <w:sz w:val="24"/>
          <w:highlight w:val="none"/>
        </w:rPr>
        <w:t>的</w:t>
      </w:r>
      <w:r>
        <w:rPr>
          <w:rFonts w:ascii="宋体" w:hAnsi="宋体"/>
          <w:color w:val="auto"/>
          <w:sz w:val="24"/>
          <w:highlight w:val="none"/>
        </w:rPr>
        <w:t>看货现状进行拍卖，对拍卖标的的真伪或品质</w:t>
      </w:r>
      <w:r>
        <w:rPr>
          <w:rFonts w:hint="eastAsia" w:ascii="宋体" w:hAnsi="宋体"/>
          <w:color w:val="auto"/>
          <w:sz w:val="24"/>
          <w:highlight w:val="none"/>
        </w:rPr>
        <w:t>、数量</w:t>
      </w:r>
      <w:r>
        <w:rPr>
          <w:rFonts w:ascii="宋体" w:hAnsi="宋体"/>
          <w:color w:val="auto"/>
          <w:sz w:val="24"/>
          <w:highlight w:val="none"/>
        </w:rPr>
        <w:t>不承</w:t>
      </w:r>
      <w:r>
        <w:rPr>
          <w:rFonts w:hint="eastAsia" w:ascii="宋体" w:hAnsi="宋体"/>
          <w:color w:val="auto"/>
          <w:sz w:val="24"/>
          <w:highlight w:val="none"/>
        </w:rPr>
        <w:t>担</w:t>
      </w:r>
      <w:r>
        <w:rPr>
          <w:rFonts w:ascii="宋体" w:hAnsi="宋体"/>
          <w:color w:val="auto"/>
          <w:sz w:val="24"/>
          <w:highlight w:val="none"/>
        </w:rPr>
        <w:t>瑕疵担保责任，</w:t>
      </w:r>
      <w:r>
        <w:rPr>
          <w:rFonts w:hint="eastAsia" w:ascii="宋体" w:hAnsi="宋体"/>
          <w:color w:val="auto"/>
          <w:sz w:val="24"/>
          <w:highlight w:val="none"/>
        </w:rPr>
        <w:t>敬请</w:t>
      </w:r>
      <w:r>
        <w:rPr>
          <w:rFonts w:ascii="宋体" w:hAnsi="宋体"/>
          <w:color w:val="auto"/>
          <w:sz w:val="24"/>
          <w:highlight w:val="none"/>
        </w:rPr>
        <w:t>竞买人务必</w:t>
      </w:r>
      <w:r>
        <w:rPr>
          <w:rFonts w:hint="eastAsia" w:ascii="宋体" w:hAnsi="宋体"/>
          <w:color w:val="auto"/>
          <w:sz w:val="24"/>
          <w:highlight w:val="none"/>
        </w:rPr>
        <w:t>亲自查看拍卖标的及相关资料，自行判断是否参加竞买，竞买人应价、出价均视为</w:t>
      </w:r>
      <w:r>
        <w:rPr>
          <w:rFonts w:ascii="宋体" w:hAnsi="宋体"/>
          <w:color w:val="auto"/>
          <w:sz w:val="24"/>
          <w:highlight w:val="none"/>
        </w:rPr>
        <w:t>认可标的的现</w:t>
      </w:r>
      <w:r>
        <w:rPr>
          <w:rFonts w:ascii="宋体" w:hAnsi="宋体" w:eastAsia="宋体" w:cs="宋体"/>
          <w:color w:val="auto"/>
          <w:sz w:val="24"/>
          <w:szCs w:val="24"/>
          <w:highlight w:val="none"/>
        </w:rPr>
        <w:t>状。</w:t>
      </w:r>
      <w:r>
        <w:rPr>
          <w:rFonts w:hint="eastAsia" w:ascii="宋体" w:hAnsi="宋体" w:eastAsia="宋体" w:cs="宋体"/>
          <w:color w:val="auto"/>
          <w:sz w:val="24"/>
          <w:szCs w:val="24"/>
          <w:highlight w:val="none"/>
        </w:rPr>
        <w:t>竞买人看货及提货均不提供物资清单，</w:t>
      </w:r>
      <w:r>
        <w:rPr>
          <w:rFonts w:ascii="宋体" w:hAnsi="宋体" w:eastAsia="宋体" w:cs="宋体"/>
          <w:color w:val="auto"/>
          <w:sz w:val="24"/>
          <w:szCs w:val="24"/>
          <w:highlight w:val="none"/>
        </w:rPr>
        <w:t>出货时采用不清点、按车</w:t>
      </w:r>
      <w:r>
        <w:rPr>
          <w:rFonts w:ascii="宋体" w:hAnsi="宋体"/>
          <w:color w:val="auto"/>
          <w:sz w:val="24"/>
          <w:highlight w:val="none"/>
        </w:rPr>
        <w:t>过磅的方式进行出货，买受人需按委托方要求过磅，过磅时</w:t>
      </w:r>
      <w:r>
        <w:rPr>
          <w:rFonts w:hint="eastAsia" w:ascii="宋体" w:hAnsi="宋体"/>
          <w:color w:val="auto"/>
          <w:sz w:val="24"/>
          <w:highlight w:val="none"/>
          <w:lang w:val="en-US" w:eastAsia="zh-CN"/>
        </w:rPr>
        <w:t>委托方予以见证，买受人应配合。</w:t>
      </w:r>
      <w:r>
        <w:rPr>
          <w:rFonts w:hint="eastAsia" w:ascii="宋体" w:hAnsi="宋体"/>
          <w:b/>
          <w:bCs/>
          <w:color w:val="auto"/>
          <w:sz w:val="24"/>
          <w:highlight w:val="none"/>
          <w:lang w:val="en-US" w:eastAsia="zh-CN"/>
        </w:rPr>
        <w:t>本次拍卖范围是深圳供电局葵涌仓库401库区</w:t>
      </w:r>
      <w:r>
        <w:rPr>
          <w:rFonts w:hint="eastAsia" w:ascii="宋体" w:hAnsi="宋体"/>
          <w:b/>
          <w:bCs/>
          <w:color w:val="auto"/>
          <w:sz w:val="24"/>
          <w:highlight w:val="none"/>
          <w:lang w:val="en-US" w:eastAsia="zh-CN"/>
        </w:rPr>
        <w:t>。</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场拍卖标的为报废物资，拍卖人提供的有关资料仅供参考，对标的的品质、数量等不做保证。标的物可能存在名称、数量、质量偏差等问题，标的物以现场实物查看为准，拍卖人不承担标的瑕疵的担保责任。竞买人在竞投前应仔细审视拍卖标的（</w:t>
      </w:r>
      <w:r>
        <w:rPr>
          <w:rFonts w:hint="eastAsia" w:ascii="宋体" w:hAnsi="宋体"/>
          <w:color w:val="auto"/>
          <w:sz w:val="24"/>
          <w:highlight w:val="none"/>
          <w:lang w:eastAsia="zh-CN"/>
        </w:rPr>
        <w:t>承担</w:t>
      </w:r>
      <w:r>
        <w:rPr>
          <w:rFonts w:hint="eastAsia" w:ascii="宋体" w:hAnsi="宋体"/>
          <w:color w:val="auto"/>
          <w:sz w:val="24"/>
          <w:highlight w:val="none"/>
        </w:rPr>
        <w:t>成交后需要发生的装卸费、运输费</w:t>
      </w:r>
      <w:r>
        <w:rPr>
          <w:rFonts w:hint="eastAsia" w:ascii="宋体" w:hAnsi="宋体"/>
          <w:color w:val="auto"/>
          <w:sz w:val="24"/>
          <w:highlight w:val="none"/>
          <w:lang w:eastAsia="zh-CN"/>
        </w:rPr>
        <w:t>、</w:t>
      </w:r>
      <w:r>
        <w:rPr>
          <w:rFonts w:hint="eastAsia" w:ascii="宋体" w:hAnsi="宋体"/>
          <w:color w:val="auto"/>
          <w:sz w:val="24"/>
          <w:highlight w:val="none"/>
        </w:rPr>
        <w:t>税费</w:t>
      </w:r>
      <w:r>
        <w:rPr>
          <w:rFonts w:hint="eastAsia" w:ascii="宋体" w:hAnsi="宋体"/>
          <w:color w:val="auto"/>
          <w:sz w:val="24"/>
          <w:highlight w:val="none"/>
          <w:lang w:eastAsia="zh-CN"/>
        </w:rPr>
        <w:t>等</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rPr>
        <w:t>若一旦参加应价竞价，即视为认可该拍卖标的之现状，对自己竞投的行为承担法律责任，不能以任何理由提出退货或拒付货款，拍卖成交价款不作多退少补。</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三、竞买人没有在公告指定时间内到标的物存放现场查看标的物，而最终成为买受人，在移交过程中出现标的瑕疵引起的纠纷由买受人全部承担，与委托方、拍卖人无关。</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四、竞买资质</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竞买人参加竞买应符合以下要求：</w:t>
      </w:r>
    </w:p>
    <w:p>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一、参加本次拍卖的竞买人必须具备以下资质：</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lang w:eastAsia="zh-CN"/>
        </w:rPr>
      </w:pPr>
      <w:r>
        <w:rPr>
          <w:rFonts w:hint="eastAsia" w:ascii="宋体" w:hAnsi="宋体"/>
          <w:color w:val="auto"/>
          <w:sz w:val="24"/>
          <w:highlight w:val="none"/>
        </w:rPr>
        <w:t>竞买人应是中华人民共和国境内注册的企业法人。</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注册资金不低于人民币1000万元（实缴资金不低于1000万，提供相关验资报告）的企业法人。</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营业执照经营范围应包括“废旧物资（或金属）回收”等相关内容。</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竞买人应持有行业主管部门颁发的有效的备案证明，包括但不限于：</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1.行业主管部门颁发有效的《再生资源回收经营者备案登记证明》（或通过商务部统一业务平台企业端打印再生资源回收经营者备案证明材料）</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公安机关登记备案的废旧金属经营备案证明材料（深圳市内企业可以不提供，根据深圳市政府下发的《深圳市人民政府关于公布深圳市市直部门行政职权取消转移下放事项目录(2016年)的通知》(深府【2016】57号)文件要求，已取消了市公安局的再生资源回收从业备案事项）。</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竞买人仍需满足以下条件：</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竞买人应具备增值税一般纳税人资格，以主管税务机关盖章的书面证明或电子税务局网站一般纳税人资格查询结果为准，提供一张近三年已开具过的增值税专用发票；</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提供近</w:t>
      </w:r>
      <w:r>
        <w:rPr>
          <w:rFonts w:hint="eastAsia" w:ascii="宋体" w:hAnsi="宋体"/>
          <w:color w:val="auto"/>
          <w:sz w:val="24"/>
          <w:highlight w:val="none"/>
          <w:lang w:val="en-US" w:eastAsia="zh-CN"/>
        </w:rPr>
        <w:t>半</w:t>
      </w:r>
      <w:r>
        <w:rPr>
          <w:rFonts w:hint="eastAsia" w:ascii="宋体" w:hAnsi="宋体"/>
          <w:color w:val="auto"/>
          <w:sz w:val="24"/>
          <w:highlight w:val="none"/>
        </w:rPr>
        <w:t>年</w:t>
      </w:r>
      <w:r>
        <w:rPr>
          <w:rFonts w:hint="eastAsia" w:ascii="宋体" w:hAnsi="宋体"/>
          <w:b/>
          <w:bCs/>
          <w:color w:val="auto"/>
          <w:sz w:val="24"/>
          <w:highlight w:val="none"/>
        </w:rPr>
        <w:t>（20</w:t>
      </w:r>
      <w:r>
        <w:rPr>
          <w:rFonts w:hint="eastAsia" w:ascii="宋体" w:hAnsi="宋体"/>
          <w:b/>
          <w:bCs/>
          <w:color w:val="auto"/>
          <w:sz w:val="24"/>
          <w:highlight w:val="none"/>
          <w:lang w:val="en-US" w:eastAsia="zh-CN"/>
        </w:rPr>
        <w:t>25</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2</w:t>
      </w:r>
      <w:r>
        <w:rPr>
          <w:rFonts w:hint="eastAsia" w:ascii="宋体" w:hAnsi="宋体"/>
          <w:b/>
          <w:bCs/>
          <w:color w:val="auto"/>
          <w:sz w:val="24"/>
          <w:highlight w:val="none"/>
        </w:rPr>
        <w:t>月至20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7</w:t>
      </w:r>
      <w:r>
        <w:rPr>
          <w:rFonts w:hint="eastAsia" w:ascii="宋体" w:hAnsi="宋体"/>
          <w:b/>
          <w:bCs/>
          <w:color w:val="auto"/>
          <w:sz w:val="24"/>
          <w:highlight w:val="none"/>
        </w:rPr>
        <w:t>月）</w:t>
      </w:r>
      <w:r>
        <w:rPr>
          <w:rFonts w:hint="eastAsia" w:ascii="宋体" w:hAnsi="宋体"/>
          <w:color w:val="auto"/>
          <w:sz w:val="24"/>
          <w:highlight w:val="none"/>
        </w:rPr>
        <w:t>连续</w:t>
      </w:r>
      <w:r>
        <w:rPr>
          <w:rFonts w:hint="eastAsia" w:ascii="宋体" w:hAnsi="宋体"/>
          <w:color w:val="auto"/>
          <w:sz w:val="24"/>
          <w:highlight w:val="none"/>
          <w:lang w:val="en-US" w:eastAsia="zh-CN"/>
        </w:rPr>
        <w:t>6</w:t>
      </w:r>
      <w:r>
        <w:rPr>
          <w:rFonts w:hint="eastAsia" w:ascii="宋体" w:hAnsi="宋体"/>
          <w:color w:val="auto"/>
          <w:sz w:val="24"/>
          <w:highlight w:val="none"/>
        </w:rPr>
        <w:t>个月5位员工（不少于5名，含5名）的社保缴纳证明；</w:t>
      </w:r>
    </w:p>
    <w:p>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近三年内没有被列入严重违法失信企业名单（黑名单），以国家企业信用信息公示系统查询结果为准；</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lang w:val="en-US" w:eastAsia="zh-CN"/>
        </w:rPr>
        <w:t>提交法定代表人证明</w:t>
      </w:r>
      <w:r>
        <w:rPr>
          <w:rFonts w:hint="eastAsia" w:ascii="宋体" w:hAnsi="宋体"/>
          <w:color w:val="auto"/>
          <w:sz w:val="24"/>
          <w:highlight w:val="none"/>
        </w:rPr>
        <w:t>书及法定代表人签名并加盖公章的法定代表人授权书。</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提交银行开户证明（其中帐户名称必须与竞买人营业执照登记的名称一致）。</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法定代表人为同一个人的两个及两个以上企业法人，母公司、全资子公司及其控股公司，同一母公司属下多家子公司、控股公司，或存在其他同类情形的，只接受其中一家企业法人报名。</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不接受联合体报名。</w:t>
      </w:r>
    </w:p>
    <w:p>
      <w:pPr>
        <w:numPr>
          <w:ilvl w:val="0"/>
          <w:numId w:val="1"/>
        </w:numPr>
        <w:adjustRightInd w:val="0"/>
        <w:snapToGrid w:val="0"/>
        <w:spacing w:line="360" w:lineRule="auto"/>
        <w:ind w:left="0" w:leftChars="0" w:firstLine="397" w:firstLineChars="0"/>
        <w:textAlignment w:val="baseline"/>
        <w:rPr>
          <w:rFonts w:hint="eastAsia" w:ascii="宋体" w:hAnsi="宋体"/>
          <w:b w:val="0"/>
          <w:bCs w:val="0"/>
          <w:color w:val="auto"/>
          <w:sz w:val="24"/>
          <w:highlight w:val="none"/>
        </w:rPr>
      </w:pPr>
      <w:r>
        <w:rPr>
          <w:rFonts w:hint="eastAsia" w:ascii="宋体" w:hAnsi="宋体"/>
          <w:b w:val="0"/>
          <w:bCs w:val="0"/>
          <w:color w:val="auto"/>
          <w:sz w:val="24"/>
          <w:highlight w:val="none"/>
        </w:rPr>
        <w:t>如有使用伪造、变造的许可证件等行为，将按《中国南方电网有限责任公司供应商不良行为处理管理细则》进行处罚。</w:t>
      </w:r>
    </w:p>
    <w:p>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其他不得报名的情形：</w:t>
      </w:r>
    </w:p>
    <w:p>
      <w:pPr>
        <w:adjustRightInd w:val="0"/>
        <w:snapToGrid w:val="0"/>
        <w:spacing w:line="360" w:lineRule="auto"/>
        <w:ind w:firstLine="480" w:firstLineChars="200"/>
        <w:textAlignment w:val="baseline"/>
        <w:rPr>
          <w:rFonts w:hint="eastAsia" w:ascii="宋体" w:hAnsi="宋体"/>
          <w:b/>
          <w:bCs/>
          <w:color w:val="auto"/>
          <w:sz w:val="24"/>
          <w:highlight w:val="none"/>
          <w:lang w:val="en-US" w:eastAsia="zh-CN"/>
        </w:rPr>
      </w:pPr>
      <w:r>
        <w:rPr>
          <w:rFonts w:hint="eastAsia" w:ascii="宋体" w:hAnsi="宋体"/>
          <w:color w:val="auto"/>
          <w:sz w:val="24"/>
          <w:highlight w:val="none"/>
          <w:lang w:val="en-US" w:eastAsia="zh-CN"/>
        </w:rPr>
        <w:t>1.</w:t>
      </w:r>
      <w:r>
        <w:rPr>
          <w:rFonts w:hint="eastAsia" w:ascii="宋体" w:hAnsi="宋体"/>
          <w:b/>
          <w:bCs/>
          <w:color w:val="auto"/>
          <w:sz w:val="24"/>
          <w:highlight w:val="none"/>
          <w:lang w:val="en-US" w:eastAsia="zh-CN"/>
        </w:rPr>
        <w:t>竞买人报名时存在南方电网公司系统内拍卖成交争议、未按约定支付拍卖佣金、未按约定支付成交款或未按合同约定（含成交确认书）办理标的物交割情形之一的。</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2.竞买人被南方电网公司暂停竞买资格、取消竞买资格、市场禁入，且未解除的。</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3.存在上述情形的法人、负责人、被授权人不得以他人名义参与竞标。</w:t>
      </w:r>
    </w:p>
    <w:p>
      <w:pPr>
        <w:numPr>
          <w:ilvl w:val="0"/>
          <w:numId w:val="1"/>
        </w:numPr>
        <w:adjustRightInd w:val="0"/>
        <w:snapToGrid w:val="0"/>
        <w:spacing w:line="360" w:lineRule="auto"/>
        <w:ind w:left="0" w:leftChars="0" w:firstLine="397" w:firstLineChars="0"/>
        <w:textAlignment w:val="baseline"/>
        <w:rPr>
          <w:rFonts w:hint="eastAsia"/>
          <w:color w:val="auto"/>
          <w:highlight w:val="none"/>
          <w:lang w:val="en-US" w:eastAsia="zh-CN"/>
        </w:rPr>
      </w:pPr>
      <w:r>
        <w:rPr>
          <w:rFonts w:hint="eastAsia" w:ascii="宋体" w:hAnsi="宋体"/>
          <w:color w:val="auto"/>
          <w:sz w:val="24"/>
          <w:highlight w:val="none"/>
          <w:lang w:val="en-US" w:eastAsia="zh-CN"/>
        </w:rPr>
        <w:t>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五、拍卖保证金</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竞买人参加竞买应支付“</w:t>
      </w:r>
      <w:r>
        <w:rPr>
          <w:rFonts w:hint="eastAsia" w:ascii="宋体" w:hAnsi="宋体"/>
          <w:color w:val="auto"/>
          <w:sz w:val="24"/>
          <w:highlight w:val="none"/>
          <w:lang w:eastAsia="zh-CN"/>
        </w:rPr>
        <w:t>拍卖</w:t>
      </w:r>
      <w:r>
        <w:rPr>
          <w:rFonts w:hint="eastAsia" w:ascii="宋体" w:hAnsi="宋体"/>
          <w:color w:val="auto"/>
          <w:sz w:val="24"/>
          <w:highlight w:val="none"/>
        </w:rPr>
        <w:t>保证金”人民币200万元，</w:t>
      </w:r>
      <w:r>
        <w:rPr>
          <w:rFonts w:hint="eastAsia" w:ascii="宋体" w:hAnsi="宋体"/>
          <w:strike w:val="0"/>
          <w:dstrike w:val="0"/>
          <w:color w:val="auto"/>
          <w:sz w:val="24"/>
          <w:highlight w:val="none"/>
        </w:rPr>
        <w:t>拍卖成交后当天，买受人应</w:t>
      </w:r>
      <w:r>
        <w:rPr>
          <w:rFonts w:hint="eastAsia" w:ascii="宋体" w:hAnsi="宋体"/>
          <w:color w:val="auto"/>
          <w:sz w:val="24"/>
          <w:highlight w:val="none"/>
        </w:rPr>
        <w:t>签署《拍卖成交确认书》</w:t>
      </w:r>
      <w:r>
        <w:rPr>
          <w:rFonts w:hint="eastAsia" w:ascii="宋体" w:hAnsi="宋体"/>
          <w:color w:val="auto"/>
          <w:sz w:val="24"/>
          <w:highlight w:val="none"/>
          <w:lang w:val="en-US" w:eastAsia="zh-CN"/>
        </w:rPr>
        <w:t>后</w:t>
      </w:r>
      <w:r>
        <w:rPr>
          <w:rFonts w:hint="eastAsia" w:ascii="宋体" w:hAnsi="宋体"/>
          <w:color w:val="auto"/>
          <w:sz w:val="24"/>
          <w:highlight w:val="none"/>
        </w:rPr>
        <w:t>，拍卖前所交的“</w:t>
      </w:r>
      <w:r>
        <w:rPr>
          <w:rFonts w:hint="eastAsia" w:ascii="宋体" w:hAnsi="宋体"/>
          <w:color w:val="auto"/>
          <w:sz w:val="24"/>
          <w:highlight w:val="none"/>
          <w:lang w:eastAsia="zh-CN"/>
        </w:rPr>
        <w:t>拍卖保证金</w:t>
      </w:r>
      <w:r>
        <w:rPr>
          <w:rFonts w:hint="eastAsia" w:ascii="宋体" w:hAnsi="宋体"/>
          <w:color w:val="auto"/>
          <w:sz w:val="24"/>
          <w:highlight w:val="none"/>
        </w:rPr>
        <w:t>”转为“</w:t>
      </w:r>
      <w:r>
        <w:rPr>
          <w:rFonts w:hint="eastAsia" w:ascii="宋体" w:hAnsi="宋体"/>
          <w:color w:val="auto"/>
          <w:sz w:val="24"/>
          <w:highlight w:val="none"/>
          <w:lang w:eastAsia="zh-CN"/>
        </w:rPr>
        <w:t>履约保证金</w:t>
      </w:r>
      <w:r>
        <w:rPr>
          <w:rFonts w:hint="eastAsia" w:ascii="宋体" w:hAnsi="宋体"/>
          <w:color w:val="auto"/>
          <w:sz w:val="24"/>
          <w:highlight w:val="none"/>
        </w:rPr>
        <w:t>”。没有成交的竞买人其所交的</w:t>
      </w:r>
      <w:r>
        <w:rPr>
          <w:rFonts w:hint="eastAsia" w:ascii="宋体" w:hAnsi="宋体"/>
          <w:color w:val="auto"/>
          <w:sz w:val="24"/>
          <w:highlight w:val="none"/>
          <w:lang w:eastAsia="zh-CN"/>
        </w:rPr>
        <w:t>拍卖保证金</w:t>
      </w:r>
      <w:r>
        <w:rPr>
          <w:rFonts w:hint="eastAsia" w:ascii="宋体" w:hAnsi="宋体"/>
          <w:color w:val="auto"/>
          <w:sz w:val="24"/>
          <w:highlight w:val="none"/>
        </w:rPr>
        <w:t>在拍卖会结束后</w:t>
      </w:r>
      <w:r>
        <w:rPr>
          <w:rFonts w:hint="eastAsia" w:ascii="宋体" w:hAnsi="宋体"/>
          <w:color w:val="auto"/>
          <w:sz w:val="24"/>
          <w:highlight w:val="none"/>
          <w:u w:val="single"/>
          <w:lang w:val="en-US" w:eastAsia="zh-CN"/>
        </w:rPr>
        <w:t>3</w:t>
      </w:r>
      <w:r>
        <w:rPr>
          <w:rFonts w:hint="eastAsia" w:ascii="宋体" w:hAnsi="宋体"/>
          <w:color w:val="auto"/>
          <w:sz w:val="24"/>
          <w:highlight w:val="none"/>
        </w:rPr>
        <w:t>个工作日内全额无息原账户退回。</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六、拍卖方式及成交条件：本期拍卖会以网络拍卖方式进行拍卖，拍卖师在拍卖前调整竞价阶梯</w:t>
      </w:r>
      <w:r>
        <w:rPr>
          <w:rFonts w:hint="eastAsia" w:ascii="宋体" w:hAnsi="宋体"/>
          <w:color w:val="auto"/>
          <w:sz w:val="24"/>
          <w:highlight w:val="none"/>
          <w:lang w:eastAsia="zh-CN"/>
        </w:rPr>
        <w:t>。</w:t>
      </w:r>
      <w:r>
        <w:rPr>
          <w:rFonts w:hint="eastAsia" w:ascii="宋体" w:hAnsi="宋体"/>
          <w:color w:val="auto"/>
          <w:sz w:val="24"/>
          <w:highlight w:val="none"/>
        </w:rPr>
        <w:t>全部标的均设有保留价，竞买人应价、出价不达保留价不能成交。网上竞买人在倒计时结束前的最高应价（或出价）达到或超过保留价，系统会自行裁判本标的成交状态。</w:t>
      </w:r>
    </w:p>
    <w:p>
      <w:pPr>
        <w:adjustRightInd w:val="0"/>
        <w:snapToGrid w:val="0"/>
        <w:spacing w:line="360" w:lineRule="auto"/>
        <w:ind w:firstLine="482" w:firstLineChars="200"/>
        <w:textAlignment w:val="baseline"/>
        <w:rPr>
          <w:rFonts w:ascii="宋体" w:hAnsi="宋体"/>
          <w:b/>
          <w:bCs/>
          <w:color w:val="auto"/>
          <w:sz w:val="24"/>
          <w:highlight w:val="none"/>
        </w:rPr>
      </w:pPr>
      <w:r>
        <w:rPr>
          <w:rFonts w:hint="eastAsia" w:ascii="宋体" w:hAnsi="宋体"/>
          <w:b/>
          <w:bCs/>
          <w:color w:val="auto"/>
          <w:sz w:val="24"/>
          <w:highlight w:val="none"/>
        </w:rPr>
        <w:t>当竞买人报名数量不足三家时，拍卖不成交。</w:t>
      </w:r>
    </w:p>
    <w:p>
      <w:pPr>
        <w:numPr>
          <w:ilvl w:val="0"/>
          <w:numId w:val="2"/>
        </w:num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拍卖成交后，买受人应</w:t>
      </w:r>
      <w:r>
        <w:rPr>
          <w:rFonts w:hint="eastAsia" w:ascii="宋体" w:hAnsi="宋体"/>
          <w:color w:val="auto"/>
          <w:sz w:val="24"/>
          <w:highlight w:val="none"/>
          <w:lang w:val="en-US" w:eastAsia="zh-CN"/>
        </w:rPr>
        <w:t>在</w:t>
      </w:r>
      <w:r>
        <w:rPr>
          <w:rFonts w:hint="eastAsia" w:ascii="宋体" w:hAnsi="宋体"/>
          <w:strike w:val="0"/>
          <w:dstrike w:val="0"/>
          <w:color w:val="auto"/>
          <w:sz w:val="24"/>
          <w:highlight w:val="none"/>
        </w:rPr>
        <w:t>拍卖成交后当天</w:t>
      </w:r>
      <w:r>
        <w:rPr>
          <w:rFonts w:hint="eastAsia" w:ascii="宋体" w:hAnsi="宋体"/>
          <w:color w:val="auto"/>
          <w:sz w:val="24"/>
          <w:highlight w:val="none"/>
        </w:rPr>
        <w:t>与拍卖人签署《拍卖成交确认书》，在</w:t>
      </w:r>
      <w:r>
        <w:rPr>
          <w:rFonts w:hint="eastAsia" w:ascii="宋体" w:hAnsi="宋体"/>
          <w:b/>
          <w:bCs/>
          <w:color w:val="auto"/>
          <w:sz w:val="24"/>
          <w:highlight w:val="none"/>
          <w:u w:val="single"/>
        </w:rPr>
        <w:t>2</w:t>
      </w:r>
      <w:r>
        <w:rPr>
          <w:rFonts w:ascii="宋体" w:hAnsi="宋体"/>
          <w:b/>
          <w:bCs/>
          <w:color w:val="auto"/>
          <w:sz w:val="24"/>
          <w:highlight w:val="none"/>
          <w:u w:val="single"/>
        </w:rPr>
        <w:t>0</w:t>
      </w:r>
      <w:r>
        <w:rPr>
          <w:rFonts w:hint="eastAsia" w:ascii="宋体" w:hAnsi="宋体"/>
          <w:b/>
          <w:bCs/>
          <w:color w:val="auto"/>
          <w:sz w:val="24"/>
          <w:highlight w:val="none"/>
          <w:u w:val="single"/>
          <w:lang w:val="en-US" w:eastAsia="zh-CN"/>
        </w:rPr>
        <w:t>26</w:t>
      </w:r>
      <w:r>
        <w:rPr>
          <w:rFonts w:hint="eastAsia" w:ascii="宋体" w:hAnsi="宋体"/>
          <w:b/>
          <w:bCs/>
          <w:color w:val="auto"/>
          <w:sz w:val="24"/>
          <w:highlight w:val="none"/>
          <w:u w:val="single"/>
        </w:rPr>
        <w:t>年</w:t>
      </w:r>
      <w:r>
        <w:rPr>
          <w:rFonts w:hint="eastAsia" w:ascii="宋体" w:hAnsi="宋体"/>
          <w:b/>
          <w:bCs/>
          <w:color w:val="auto"/>
          <w:sz w:val="24"/>
          <w:highlight w:val="none"/>
          <w:u w:val="single"/>
          <w:lang w:val="en-US" w:eastAsia="zh-CN"/>
        </w:rPr>
        <w:t>8</w:t>
      </w:r>
      <w:r>
        <w:rPr>
          <w:rFonts w:hint="eastAsia" w:ascii="宋体" w:hAnsi="宋体"/>
          <w:b/>
          <w:bCs/>
          <w:color w:val="auto"/>
          <w:sz w:val="24"/>
          <w:highlight w:val="none"/>
          <w:u w:val="single"/>
        </w:rPr>
        <w:t>月</w:t>
      </w:r>
      <w:r>
        <w:rPr>
          <w:rFonts w:hint="eastAsia" w:ascii="宋体" w:hAnsi="宋体"/>
          <w:b/>
          <w:bCs/>
          <w:color w:val="auto"/>
          <w:sz w:val="24"/>
          <w:highlight w:val="none"/>
          <w:u w:val="single"/>
          <w:lang w:val="en-US" w:eastAsia="zh-CN"/>
        </w:rPr>
        <w:t>7</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17：00</w:t>
      </w:r>
      <w:r>
        <w:rPr>
          <w:rFonts w:hint="eastAsia" w:ascii="宋体" w:hAnsi="宋体"/>
          <w:color w:val="auto"/>
          <w:sz w:val="24"/>
          <w:highlight w:val="none"/>
          <w:lang w:val="en-US" w:eastAsia="zh-CN"/>
        </w:rPr>
        <w:t>前</w:t>
      </w:r>
      <w:r>
        <w:rPr>
          <w:rFonts w:hint="eastAsia" w:ascii="宋体" w:hAnsi="宋体"/>
          <w:color w:val="auto"/>
          <w:sz w:val="24"/>
          <w:highlight w:val="none"/>
        </w:rPr>
        <w:t>全部付清除拍卖价款外的其它款项（本须知第十</w:t>
      </w:r>
      <w:r>
        <w:rPr>
          <w:rFonts w:hint="eastAsia" w:ascii="宋体" w:hAnsi="宋体"/>
          <w:color w:val="auto"/>
          <w:sz w:val="24"/>
          <w:highlight w:val="none"/>
          <w:lang w:val="en-US" w:eastAsia="zh-CN"/>
        </w:rPr>
        <w:t>五</w:t>
      </w:r>
      <w:r>
        <w:rPr>
          <w:rFonts w:hint="eastAsia" w:ascii="宋体" w:hAnsi="宋体"/>
          <w:color w:val="auto"/>
          <w:sz w:val="24"/>
          <w:highlight w:val="none"/>
        </w:rPr>
        <w:t>条中款项，含佣金、</w:t>
      </w:r>
      <w:r>
        <w:rPr>
          <w:rFonts w:hint="eastAsia" w:ascii="宋体" w:hAnsi="宋体"/>
          <w:color w:val="auto"/>
          <w:sz w:val="24"/>
          <w:highlight w:val="none"/>
          <w:lang w:eastAsia="zh-CN"/>
        </w:rPr>
        <w:t>履约保证金</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color w:val="auto"/>
          <w:sz w:val="24"/>
          <w:highlight w:val="none"/>
          <w:lang w:val="en-US" w:eastAsia="zh-CN"/>
        </w:rPr>
        <w:t>以</w:t>
      </w:r>
      <w:r>
        <w:rPr>
          <w:rFonts w:hint="eastAsia" w:ascii="宋体" w:hAnsi="宋体"/>
          <w:color w:val="auto"/>
          <w:sz w:val="24"/>
          <w:highlight w:val="none"/>
        </w:rPr>
        <w:t>到账为准。</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八、《拍卖成交确认书》签订后，买受人应与委托方签订《报废物资买卖合同》，买受人应在合同签订</w:t>
      </w:r>
      <w:r>
        <w:rPr>
          <w:rFonts w:hint="eastAsia" w:ascii="宋体" w:hAnsi="宋体"/>
          <w:b w:val="0"/>
          <w:bCs w:val="0"/>
          <w:color w:val="auto"/>
          <w:sz w:val="24"/>
          <w:highlight w:val="none"/>
        </w:rPr>
        <w:t>后</w:t>
      </w:r>
      <w:r>
        <w:rPr>
          <w:rFonts w:hint="eastAsia" w:ascii="宋体" w:hAnsi="宋体"/>
          <w:b w:val="0"/>
          <w:bCs w:val="0"/>
          <w:color w:val="auto"/>
          <w:sz w:val="24"/>
          <w:highlight w:val="none"/>
          <w:u w:val="single"/>
          <w:lang w:val="en-US" w:eastAsia="zh-CN"/>
        </w:rPr>
        <w:t>1</w:t>
      </w:r>
      <w:r>
        <w:rPr>
          <w:rFonts w:hint="eastAsia" w:ascii="宋体" w:hAnsi="宋体"/>
          <w:b w:val="0"/>
          <w:bCs w:val="0"/>
          <w:color w:val="auto"/>
          <w:sz w:val="24"/>
          <w:highlight w:val="none"/>
        </w:rPr>
        <w:t>个</w:t>
      </w:r>
      <w:r>
        <w:rPr>
          <w:rFonts w:hint="eastAsia" w:ascii="宋体" w:hAnsi="宋体"/>
          <w:color w:val="auto"/>
          <w:sz w:val="24"/>
          <w:highlight w:val="none"/>
        </w:rPr>
        <w:t>工作日内付清全额成交价款。</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九、买受人在支付全额成交价款后第</w:t>
      </w:r>
      <w:r>
        <w:rPr>
          <w:rFonts w:hint="eastAsia" w:ascii="宋体" w:hAnsi="宋体"/>
          <w:color w:val="auto"/>
          <w:sz w:val="24"/>
          <w:highlight w:val="none"/>
          <w:u w:val="single"/>
          <w:lang w:val="en-US" w:eastAsia="zh-CN"/>
        </w:rPr>
        <w:t>1</w:t>
      </w:r>
      <w:r>
        <w:rPr>
          <w:rFonts w:hint="eastAsia" w:ascii="宋体" w:hAnsi="宋体"/>
          <w:color w:val="auto"/>
          <w:sz w:val="24"/>
          <w:highlight w:val="none"/>
          <w:lang w:eastAsia="zh-CN"/>
        </w:rPr>
        <w:t>个工日</w:t>
      </w:r>
      <w:r>
        <w:rPr>
          <w:rFonts w:hint="eastAsia" w:ascii="宋体" w:hAnsi="宋体"/>
          <w:color w:val="auto"/>
          <w:sz w:val="24"/>
          <w:highlight w:val="none"/>
        </w:rPr>
        <w:t>签署《标的移交确认书》并</w:t>
      </w:r>
      <w:r>
        <w:rPr>
          <w:rFonts w:hint="eastAsia" w:ascii="宋体" w:hAnsi="宋体"/>
          <w:color w:val="auto"/>
          <w:sz w:val="24"/>
          <w:highlight w:val="none"/>
          <w:lang w:val="en-US" w:eastAsia="zh-CN"/>
        </w:rPr>
        <w:t>准备</w:t>
      </w:r>
      <w:r>
        <w:rPr>
          <w:rFonts w:hint="eastAsia" w:ascii="宋体" w:hAnsi="宋体"/>
          <w:color w:val="auto"/>
          <w:sz w:val="24"/>
          <w:highlight w:val="none"/>
        </w:rPr>
        <w:t>提货，提货时间、地点及提货顺序按照拍卖人的通知开展，由拍卖人带领买受人按时前往标的物存放地点提货。</w:t>
      </w:r>
      <w:r>
        <w:rPr>
          <w:rFonts w:ascii="宋体" w:hAnsi="宋体"/>
          <w:color w:val="auto"/>
          <w:sz w:val="24"/>
          <w:highlight w:val="none"/>
        </w:rPr>
        <w:t>买受人</w:t>
      </w:r>
      <w:r>
        <w:rPr>
          <w:rFonts w:hint="eastAsia" w:ascii="宋体" w:hAnsi="宋体"/>
          <w:color w:val="auto"/>
          <w:sz w:val="24"/>
          <w:highlight w:val="none"/>
        </w:rPr>
        <w:t>须</w:t>
      </w:r>
      <w:r>
        <w:rPr>
          <w:rFonts w:ascii="宋体" w:hAnsi="宋体"/>
          <w:color w:val="auto"/>
          <w:sz w:val="24"/>
          <w:highlight w:val="none"/>
        </w:rPr>
        <w:t>自备运输工具</w:t>
      </w:r>
      <w:r>
        <w:rPr>
          <w:rFonts w:hint="eastAsia" w:ascii="宋体" w:hAnsi="宋体"/>
          <w:color w:val="auto"/>
          <w:sz w:val="24"/>
          <w:highlight w:val="none"/>
        </w:rPr>
        <w:t>及人员提取拍卖标的</w:t>
      </w:r>
      <w:r>
        <w:rPr>
          <w:rFonts w:ascii="宋体" w:hAnsi="宋体"/>
          <w:color w:val="auto"/>
          <w:sz w:val="24"/>
          <w:highlight w:val="none"/>
        </w:rPr>
        <w:t>，</w:t>
      </w:r>
      <w:r>
        <w:rPr>
          <w:rFonts w:hint="eastAsia" w:ascii="宋体" w:hAnsi="宋体"/>
          <w:color w:val="auto"/>
          <w:sz w:val="24"/>
          <w:highlight w:val="none"/>
        </w:rPr>
        <w:t>所有</w:t>
      </w:r>
      <w:r>
        <w:rPr>
          <w:rFonts w:ascii="宋体" w:hAnsi="宋体"/>
          <w:color w:val="auto"/>
          <w:sz w:val="24"/>
          <w:highlight w:val="none"/>
        </w:rPr>
        <w:t>费用</w:t>
      </w:r>
      <w:r>
        <w:rPr>
          <w:rFonts w:hint="eastAsia" w:ascii="宋体" w:hAnsi="宋体"/>
          <w:color w:val="auto"/>
          <w:sz w:val="24"/>
          <w:highlight w:val="none"/>
        </w:rPr>
        <w:t>全部</w:t>
      </w:r>
      <w:r>
        <w:rPr>
          <w:rFonts w:ascii="宋体" w:hAnsi="宋体"/>
          <w:color w:val="auto"/>
          <w:sz w:val="24"/>
          <w:highlight w:val="none"/>
        </w:rPr>
        <w:t>由买受人</w:t>
      </w:r>
      <w:r>
        <w:rPr>
          <w:rFonts w:hint="eastAsia" w:ascii="宋体" w:hAnsi="宋体"/>
          <w:color w:val="auto"/>
          <w:sz w:val="24"/>
          <w:highlight w:val="none"/>
        </w:rPr>
        <w:t>自理</w:t>
      </w:r>
      <w:r>
        <w:rPr>
          <w:rFonts w:ascii="宋体" w:hAnsi="宋体"/>
          <w:color w:val="auto"/>
          <w:sz w:val="24"/>
          <w:highlight w:val="none"/>
        </w:rPr>
        <w:t>。</w:t>
      </w:r>
      <w:r>
        <w:rPr>
          <w:rFonts w:hint="eastAsia" w:ascii="宋体" w:hAnsi="宋体"/>
          <w:color w:val="auto"/>
          <w:sz w:val="24"/>
          <w:highlight w:val="none"/>
          <w:lang w:val="en-US" w:eastAsia="zh-CN"/>
        </w:rPr>
        <w:t>提货负责人需是中标公司正式员工（提供授权委托书和在职社保证</w:t>
      </w:r>
      <w:bookmarkStart w:id="0" w:name="_GoBack"/>
      <w:bookmarkEnd w:id="0"/>
      <w:r>
        <w:rPr>
          <w:rFonts w:hint="eastAsia" w:ascii="宋体" w:hAnsi="宋体"/>
          <w:color w:val="auto"/>
          <w:sz w:val="24"/>
          <w:highlight w:val="none"/>
          <w:lang w:val="en-US" w:eastAsia="zh-CN"/>
        </w:rPr>
        <w:t>明）。</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十、买受人必须按拍卖人的出库要求提货，还应在拍卖人的监督下对标的进行提货。买受人应严格按照拍卖标的进行提货。买受人提货时不得损坏仓库内的其它物资，否则按物资原值</w:t>
      </w:r>
      <w:r>
        <w:rPr>
          <w:rFonts w:hint="eastAsia" w:ascii="宋体" w:hAnsi="宋体"/>
          <w:color w:val="auto"/>
          <w:sz w:val="24"/>
          <w:highlight w:val="none"/>
          <w:u w:val="single"/>
        </w:rPr>
        <w:t>2</w:t>
      </w:r>
      <w:r>
        <w:rPr>
          <w:rFonts w:hint="eastAsia" w:ascii="宋体" w:hAnsi="宋体"/>
          <w:color w:val="auto"/>
          <w:sz w:val="24"/>
          <w:highlight w:val="none"/>
        </w:rPr>
        <w:t>倍赔偿，在“</w:t>
      </w:r>
      <w:r>
        <w:rPr>
          <w:rFonts w:hint="eastAsia" w:ascii="宋体" w:hAnsi="宋体"/>
          <w:color w:val="auto"/>
          <w:sz w:val="24"/>
          <w:highlight w:val="none"/>
          <w:lang w:eastAsia="zh-CN"/>
        </w:rPr>
        <w:t>履约保证金</w:t>
      </w:r>
      <w:r>
        <w:rPr>
          <w:rFonts w:hint="eastAsia" w:ascii="宋体" w:hAnsi="宋体"/>
          <w:color w:val="auto"/>
          <w:sz w:val="24"/>
          <w:highlight w:val="none"/>
        </w:rPr>
        <w:t>”中扣除，并承担由此造成的一切损失。</w:t>
      </w:r>
    </w:p>
    <w:p>
      <w:pPr>
        <w:adjustRightInd w:val="0"/>
        <w:snapToGrid w:val="0"/>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盛装拍卖标的用的铁笼不在本次拍卖范围之内，不得提取</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铁笼</w:t>
      </w:r>
      <w:r>
        <w:rPr>
          <w:rFonts w:hint="eastAsia" w:ascii="宋体" w:hAnsi="宋体" w:eastAsia="宋体" w:cs="Times New Roman"/>
          <w:color w:val="auto"/>
          <w:sz w:val="24"/>
          <w:highlight w:val="none"/>
        </w:rPr>
        <w:t>需由买受人自行取出标的物</w:t>
      </w:r>
      <w:r>
        <w:rPr>
          <w:rFonts w:hint="eastAsia" w:ascii="宋体" w:hAnsi="宋体" w:eastAsia="宋体" w:cs="Times New Roman"/>
          <w:color w:val="auto"/>
          <w:sz w:val="24"/>
          <w:highlight w:val="none"/>
          <w:lang w:val="en-US" w:eastAsia="zh-CN"/>
        </w:rPr>
        <w:t>后</w:t>
      </w:r>
      <w:r>
        <w:rPr>
          <w:rFonts w:hint="eastAsia" w:ascii="宋体" w:hAnsi="宋体" w:eastAsia="宋体" w:cs="Times New Roman"/>
          <w:color w:val="auto"/>
          <w:sz w:val="24"/>
          <w:highlight w:val="none"/>
        </w:rPr>
        <w:t>交还仓库。</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十一、委托人对拍卖标的内部构造和安全性未作专业性调查，买受人</w:t>
      </w:r>
      <w:r>
        <w:rPr>
          <w:rFonts w:hint="eastAsia" w:ascii="宋体" w:hAnsi="宋体"/>
          <w:color w:val="auto"/>
          <w:sz w:val="24"/>
          <w:highlight w:val="none"/>
          <w:lang w:eastAsia="zh-Hans"/>
        </w:rPr>
        <w:t>在提货前应当采取必要的措施检查标的物安全状况</w:t>
      </w:r>
      <w:r>
        <w:rPr>
          <w:rFonts w:hint="eastAsia" w:ascii="宋体" w:hAnsi="宋体"/>
          <w:color w:val="auto"/>
          <w:sz w:val="24"/>
          <w:highlight w:val="none"/>
        </w:rPr>
        <w:t>、</w:t>
      </w:r>
      <w:r>
        <w:rPr>
          <w:rFonts w:hint="eastAsia" w:ascii="宋体" w:hAnsi="宋体"/>
          <w:color w:val="auto"/>
          <w:sz w:val="24"/>
          <w:highlight w:val="none"/>
          <w:lang w:eastAsia="zh-Hans"/>
        </w:rPr>
        <w:t>确保</w:t>
      </w:r>
      <w:r>
        <w:rPr>
          <w:rFonts w:hint="eastAsia" w:ascii="宋体" w:hAnsi="宋体"/>
          <w:color w:val="auto"/>
          <w:sz w:val="24"/>
          <w:highlight w:val="none"/>
        </w:rPr>
        <w:t>标的物</w:t>
      </w:r>
      <w:r>
        <w:rPr>
          <w:rFonts w:hint="eastAsia" w:ascii="宋体" w:hAnsi="宋体"/>
          <w:color w:val="auto"/>
          <w:sz w:val="24"/>
          <w:highlight w:val="none"/>
          <w:lang w:eastAsia="zh-Hans"/>
        </w:rPr>
        <w:t>的安全提取，并自行承担</w:t>
      </w:r>
      <w:r>
        <w:rPr>
          <w:rFonts w:hint="eastAsia" w:ascii="宋体" w:hAnsi="宋体"/>
          <w:color w:val="auto"/>
          <w:sz w:val="24"/>
          <w:highlight w:val="none"/>
        </w:rPr>
        <w:t>的物提取过程中的安全责任，委托人对标的提取过程中发生的安全问题不承担任何责任，提货过程产生的一切风险和责任均由买受人承担。</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二、买受人对其所聘请的工作人员提供安全、健康、环保的工作条件，如在仓库提货工作过程中，由于买受人原因导致其工作人员（或者工作人员自身误操作原因）受到的人身或财产损害由买受人承担全部的责任，与委托人无关。</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十三、提货期间因买受人原因导致仓库或其附属设施出现或发生妨碍安全、损坏或故障等情形的，买受人应及时维修或赔偿。买受人拒不维修或赔偿的，相关费用将在</w:t>
      </w:r>
      <w:r>
        <w:rPr>
          <w:rFonts w:hint="eastAsia" w:ascii="宋体" w:hAnsi="宋体"/>
          <w:color w:val="auto"/>
          <w:sz w:val="24"/>
          <w:highlight w:val="none"/>
          <w:lang w:eastAsia="zh-CN"/>
        </w:rPr>
        <w:t>履约保证金</w:t>
      </w:r>
      <w:r>
        <w:rPr>
          <w:rFonts w:hint="eastAsia" w:ascii="宋体" w:hAnsi="宋体"/>
          <w:color w:val="auto"/>
          <w:sz w:val="24"/>
          <w:highlight w:val="none"/>
        </w:rPr>
        <w:t>中扣除。</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十四、完成提货后，买受人应在《提货完成确认书》签字盖章。</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十五、本期拍卖会所涉款项</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买受人应在</w:t>
      </w:r>
      <w:r>
        <w:rPr>
          <w:rFonts w:hint="eastAsia" w:ascii="宋体" w:hAnsi="宋体"/>
          <w:b/>
          <w:bCs/>
          <w:color w:val="auto"/>
          <w:sz w:val="24"/>
          <w:highlight w:val="none"/>
          <w:u w:val="single"/>
        </w:rPr>
        <w:t>2</w:t>
      </w:r>
      <w:r>
        <w:rPr>
          <w:rFonts w:ascii="宋体" w:hAnsi="宋体"/>
          <w:b/>
          <w:bCs/>
          <w:color w:val="auto"/>
          <w:sz w:val="24"/>
          <w:highlight w:val="none"/>
          <w:u w:val="single"/>
        </w:rPr>
        <w:t>0</w:t>
      </w:r>
      <w:r>
        <w:rPr>
          <w:rFonts w:hint="eastAsia" w:ascii="宋体" w:hAnsi="宋体"/>
          <w:b/>
          <w:bCs/>
          <w:color w:val="auto"/>
          <w:sz w:val="24"/>
          <w:highlight w:val="none"/>
          <w:u w:val="single"/>
          <w:lang w:val="en-US" w:eastAsia="zh-CN"/>
        </w:rPr>
        <w:t>26</w:t>
      </w:r>
      <w:r>
        <w:rPr>
          <w:rFonts w:hint="eastAsia" w:ascii="宋体" w:hAnsi="宋体"/>
          <w:b/>
          <w:bCs/>
          <w:color w:val="auto"/>
          <w:sz w:val="24"/>
          <w:highlight w:val="none"/>
          <w:u w:val="single"/>
        </w:rPr>
        <w:t>年</w:t>
      </w:r>
      <w:r>
        <w:rPr>
          <w:rFonts w:hint="eastAsia" w:ascii="宋体" w:hAnsi="宋体"/>
          <w:b/>
          <w:bCs/>
          <w:color w:val="auto"/>
          <w:sz w:val="24"/>
          <w:highlight w:val="none"/>
          <w:u w:val="single"/>
          <w:lang w:val="en-US" w:eastAsia="zh-CN"/>
        </w:rPr>
        <w:t>8</w:t>
      </w:r>
      <w:r>
        <w:rPr>
          <w:rFonts w:hint="eastAsia" w:ascii="宋体" w:hAnsi="宋体"/>
          <w:b/>
          <w:bCs/>
          <w:color w:val="auto"/>
          <w:sz w:val="24"/>
          <w:highlight w:val="none"/>
          <w:u w:val="single"/>
        </w:rPr>
        <w:t>月</w:t>
      </w:r>
      <w:r>
        <w:rPr>
          <w:rFonts w:hint="eastAsia" w:ascii="宋体" w:hAnsi="宋体"/>
          <w:b/>
          <w:bCs/>
          <w:color w:val="auto"/>
          <w:sz w:val="24"/>
          <w:highlight w:val="none"/>
          <w:u w:val="single"/>
          <w:lang w:val="en-US" w:eastAsia="zh-CN"/>
        </w:rPr>
        <w:t>7</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17：00</w:t>
      </w:r>
      <w:r>
        <w:rPr>
          <w:rFonts w:hint="eastAsia" w:ascii="宋体" w:hAnsi="宋体"/>
          <w:color w:val="auto"/>
          <w:sz w:val="24"/>
          <w:highlight w:val="none"/>
        </w:rPr>
        <w:t>前（</w:t>
      </w:r>
      <w:r>
        <w:rPr>
          <w:rFonts w:hint="eastAsia" w:ascii="宋体" w:hAnsi="宋体"/>
          <w:color w:val="auto"/>
          <w:sz w:val="24"/>
          <w:highlight w:val="none"/>
        </w:rPr>
        <w:t>以到帐时间为准）从对公账户以转账形式把拍卖佣金</w:t>
      </w:r>
      <w:r>
        <w:rPr>
          <w:rFonts w:hint="eastAsia" w:ascii="宋体" w:hAnsi="宋体"/>
          <w:b/>
          <w:bCs/>
          <w:color w:val="auto"/>
          <w:sz w:val="24"/>
          <w:highlight w:val="none"/>
        </w:rPr>
        <w:t>（成交总价</w:t>
      </w:r>
      <w:r>
        <w:rPr>
          <w:rFonts w:hint="eastAsia" w:ascii="宋体" w:hAnsi="宋体"/>
          <w:b/>
          <w:bCs/>
          <w:color w:val="auto"/>
          <w:sz w:val="24"/>
          <w:highlight w:val="none"/>
          <w:lang w:val="en-US" w:eastAsia="zh-CN"/>
        </w:rPr>
        <w:t>4.6</w:t>
      </w:r>
      <w:r>
        <w:rPr>
          <w:rFonts w:hint="eastAsia" w:ascii="宋体" w:hAnsi="宋体"/>
          <w:b/>
          <w:bCs/>
          <w:color w:val="auto"/>
          <w:sz w:val="24"/>
          <w:highlight w:val="none"/>
        </w:rPr>
        <w:t>%）</w:t>
      </w:r>
      <w:r>
        <w:rPr>
          <w:rFonts w:hint="eastAsia" w:ascii="宋体" w:hAnsi="宋体"/>
          <w:color w:val="auto"/>
          <w:sz w:val="24"/>
          <w:highlight w:val="none"/>
        </w:rPr>
        <w:t>付至</w:t>
      </w:r>
      <w:r>
        <w:rPr>
          <w:rFonts w:hint="eastAsia" w:ascii="宋体" w:hAnsi="宋体"/>
          <w:color w:val="auto"/>
          <w:sz w:val="24"/>
          <w:highlight w:val="none"/>
          <w:lang w:val="en-US" w:eastAsia="zh-CN"/>
        </w:rPr>
        <w:t>拍卖人</w:t>
      </w:r>
      <w:r>
        <w:rPr>
          <w:rFonts w:hint="eastAsia" w:ascii="宋体" w:hAnsi="宋体"/>
          <w:color w:val="auto"/>
          <w:sz w:val="24"/>
          <w:highlight w:val="none"/>
        </w:rPr>
        <w:t>。买受人在签订《报废物资买卖合同》</w:t>
      </w:r>
      <w:r>
        <w:rPr>
          <w:rFonts w:hint="eastAsia" w:ascii="宋体" w:hAnsi="宋体"/>
          <w:color w:val="auto"/>
          <w:sz w:val="24"/>
          <w:highlight w:val="none"/>
          <w:lang w:eastAsia="zh-CN"/>
        </w:rPr>
        <w:t>后</w:t>
      </w:r>
      <w:r>
        <w:rPr>
          <w:rFonts w:hint="eastAsia" w:ascii="宋体" w:hAnsi="宋体"/>
          <w:b w:val="0"/>
          <w:bCs w:val="0"/>
          <w:color w:val="auto"/>
          <w:sz w:val="24"/>
          <w:highlight w:val="none"/>
          <w:u w:val="single"/>
          <w:lang w:val="en-US" w:eastAsia="zh-CN"/>
        </w:rPr>
        <w:t>1</w:t>
      </w:r>
      <w:r>
        <w:rPr>
          <w:rFonts w:hint="eastAsia" w:ascii="宋体" w:hAnsi="宋体"/>
          <w:color w:val="auto"/>
          <w:sz w:val="24"/>
          <w:highlight w:val="none"/>
        </w:rPr>
        <w:t>个工作日内（以到帐时间为准）从对公账户以转账的方式把成交价款付至与委托方合同指定账户。</w:t>
      </w:r>
      <w:r>
        <w:rPr>
          <w:rFonts w:hint="eastAsia" w:ascii="宋体" w:hAnsi="宋体"/>
          <w:color w:val="auto"/>
          <w:sz w:val="24"/>
          <w:highlight w:val="none"/>
          <w:lang w:eastAsia="zh-CN"/>
        </w:rPr>
        <w:t>拍卖保证金</w:t>
      </w:r>
      <w:r>
        <w:rPr>
          <w:rFonts w:hint="eastAsia" w:ascii="宋体" w:hAnsi="宋体"/>
          <w:color w:val="auto"/>
          <w:sz w:val="24"/>
          <w:highlight w:val="none"/>
        </w:rPr>
        <w:t>转为</w:t>
      </w:r>
      <w:r>
        <w:rPr>
          <w:rFonts w:hint="eastAsia" w:ascii="宋体" w:hAnsi="宋体"/>
          <w:color w:val="auto"/>
          <w:sz w:val="24"/>
          <w:highlight w:val="none"/>
          <w:lang w:eastAsia="zh-CN"/>
        </w:rPr>
        <w:t>履约保证金</w:t>
      </w:r>
      <w:r>
        <w:rPr>
          <w:rFonts w:hint="eastAsia" w:ascii="宋体" w:hAnsi="宋体"/>
          <w:color w:val="auto"/>
          <w:sz w:val="24"/>
          <w:highlight w:val="none"/>
        </w:rPr>
        <w:t>在按约定时间出货完毕，并经委托方确认无安全责任事故后</w:t>
      </w:r>
      <w:r>
        <w:rPr>
          <w:rFonts w:hint="eastAsia" w:ascii="宋体" w:hAnsi="宋体"/>
          <w:b w:val="0"/>
          <w:bCs w:val="0"/>
          <w:color w:val="auto"/>
          <w:sz w:val="24"/>
          <w:highlight w:val="none"/>
          <w:u w:val="single"/>
          <w:lang w:val="en-US" w:eastAsia="zh-CN"/>
        </w:rPr>
        <w:t>3</w:t>
      </w:r>
      <w:r>
        <w:rPr>
          <w:rFonts w:hint="eastAsia" w:ascii="宋体" w:hAnsi="宋体"/>
          <w:color w:val="auto"/>
          <w:sz w:val="24"/>
          <w:highlight w:val="none"/>
        </w:rPr>
        <w:t>个工作日内，无息原账号退还买受人。</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eastAsia" w:ascii="宋体" w:hAnsi="宋体"/>
          <w:color w:val="auto"/>
          <w:sz w:val="24"/>
          <w:highlight w:val="none"/>
          <w:lang w:val="en-US" w:eastAsia="zh-CN"/>
        </w:rPr>
        <w:t>十六、买受人应在拍卖人通知提货之日起15个工作日内将标的物全部搬清。超过提货时间未全部搬清，则为逾期；每逾期一日，从买受人缴纳的“履约保证金”内扣取1万元作为仓库租金、违约金及清理费用；逾期时间超过30天的，视为买受人已放弃未提取标的物，由委托人自行处置剩余拍卖标的物，拍卖成交款不予退回；同时，因买受人已违反提货约定，履约保证金将划至委托方指定账户，不予退回。如遇台风、下雨天等恶劣天气，考虑到雨天现场吊装作业的安全性，根据天气原因及双方协商，提货时间可以相应顺延，买受人自行承担因提货时间顺延导致的一切风险、责任和损失。提货期间，禁止在仓库或现场提货地点进行报废物资切割、打砸作业。</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十七、</w:t>
      </w:r>
      <w:r>
        <w:rPr>
          <w:rFonts w:hint="eastAsia" w:ascii="宋体" w:hAnsi="宋体"/>
          <w:color w:val="auto"/>
          <w:sz w:val="24"/>
          <w:highlight w:val="none"/>
          <w:lang w:val="en-US" w:eastAsia="zh-CN"/>
        </w:rPr>
        <w:t>买受人不与委托方签署合同或在合同规定时间内未付清全款，则视为违约，其交纳的拍卖保证金做为违约金由拍卖人没收并转入委托方对公账户</w:t>
      </w:r>
      <w:r>
        <w:rPr>
          <w:rFonts w:ascii="宋体" w:hAnsi="宋体"/>
          <w:color w:val="auto"/>
          <w:sz w:val="24"/>
          <w:highlight w:val="none"/>
        </w:rPr>
        <w:t>。</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十八、</w:t>
      </w:r>
      <w:r>
        <w:rPr>
          <w:rFonts w:ascii="宋体" w:hAnsi="宋体"/>
          <w:color w:val="auto"/>
          <w:sz w:val="24"/>
          <w:highlight w:val="none"/>
        </w:rPr>
        <w:t>本须知作为《拍卖成交确认书》有效组成部分，与《拍卖成交确认书》具有同等法律效力。</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十九、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二十、特别约定</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本特别约定是对其他条款的补充和修改，如有不一致，以特别约定为准。</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一）竞买人注册后的账号及密码由竞买人自行保管。竞买人一旦注册成功，即对参与本次网络竞价的登录账户及密码的安全性负责，登录账户及密码由本竞买人妥善保管。如因竞买人丢失登录账户或密码，由竞买人自行承担后果。</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（三）竞价行为可能获得较高的收益，但同时也存在着较大的投资风险。竞买人应当根据自身的经济实力和心理承受能力认真制定竞价投资策略。如竞买人一经网上应价，不得反悔，否则将承担违约责任。</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（四）保证金通过南方电网财务管理系统退回竞买人原汇出账户，竞买人应于南方电网供应商统一服务平台办理供应商注册手续，若未办理注册或信息不符合的，竞买人自行承担保证金未能及时退回的风险。</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（五）下列行为产生的一切后果，我公司不承担任何责任或连带责任：</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1.竞买人未及时关注我公司在网站发布的相关竞价活动信息的；</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2.竞买人自身的终端设备或网络异常不能正常竞价的；</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3.竞价活动的时间以</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南方电网供应链统一服务平台</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网络竞价系统时间为准，竞买人自身原因或自身终端设备或网络异常导致时间不符而未按时参与竞价的。</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4.因不可抗力或（和）第三方原因导致网站服务异常、竞价活动中断的。</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二十一、竞买人参加竞价，即表明其愿意接受该拍卖标的的一切现状及瑕疵，并愿意履行本须知的有关义务。</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特别说明：本次拍卖的标的物为报废物资，不得作为合格产品再次销售和使用，否则由买受人承担相应的后果及法律责任。买受人应采取应对的控制措施，避免标的运输及拆卸可能对工作人员造成的风险。</w:t>
      </w:r>
    </w:p>
    <w:p>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竞买人必须全部认可、同意本《竞买须知》的全部内容，并承诺愿意遵守全部内容方可参加竞买。应价及出价均视为同意及认可本《竞买须知》的全部条件及内容。</w:t>
      </w:r>
    </w:p>
    <w:p>
      <w:pPr>
        <w:adjustRightInd w:val="0"/>
        <w:snapToGrid w:val="0"/>
        <w:spacing w:line="360" w:lineRule="auto"/>
        <w:ind w:firstLine="480"/>
        <w:textAlignment w:val="baseline"/>
        <w:rPr>
          <w:rFonts w:hint="eastAsia" w:ascii="宋体" w:hAnsi="宋体"/>
          <w:color w:val="auto"/>
          <w:sz w:val="24"/>
          <w:highlight w:val="none"/>
          <w:lang w:eastAsia="zh-CN"/>
        </w:rPr>
      </w:pPr>
      <w:r>
        <w:rPr>
          <w:rFonts w:hint="eastAsia" w:ascii="宋体" w:hAnsi="宋体"/>
          <w:color w:val="auto"/>
          <w:sz w:val="24"/>
          <w:highlight w:val="none"/>
          <w:lang w:eastAsia="zh-CN"/>
        </w:rPr>
        <w:t>附件</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仓库提货作业要求</w:t>
      </w:r>
    </w:p>
    <w:p>
      <w:pPr>
        <w:adjustRightInd w:val="0"/>
        <w:snapToGrid w:val="0"/>
        <w:spacing w:line="360" w:lineRule="auto"/>
        <w:textAlignment w:val="baseline"/>
        <w:rPr>
          <w:rFonts w:ascii="宋体" w:hAnsi="宋体"/>
          <w:b/>
          <w:bCs/>
          <w:color w:val="auto"/>
          <w:sz w:val="24"/>
          <w:highlight w:val="none"/>
        </w:rPr>
      </w:pPr>
      <w:r>
        <w:rPr>
          <w:rFonts w:hint="eastAsia" w:ascii="宋体" w:hAnsi="宋体"/>
          <w:b/>
          <w:bCs/>
          <w:color w:val="auto"/>
          <w:sz w:val="24"/>
          <w:highlight w:val="none"/>
        </w:rPr>
        <w:t>*我已仔细阅读并同意遵守竞买须知。</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竞买单位（盖章）：</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法人或委托方：</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身份证号码：</w:t>
      </w:r>
    </w:p>
    <w:p>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联系电话：</w:t>
      </w:r>
    </w:p>
    <w:p>
      <w:pPr>
        <w:tabs>
          <w:tab w:val="left" w:pos="5846"/>
        </w:tabs>
        <w:adjustRightInd w:val="0"/>
        <w:snapToGrid w:val="0"/>
        <w:spacing w:line="360" w:lineRule="auto"/>
        <w:ind w:firstLine="480" w:firstLineChars="200"/>
        <w:textAlignment w:val="baseline"/>
        <w:rPr>
          <w:rFonts w:hint="eastAsia" w:ascii="宋体" w:hAnsi="宋体"/>
          <w:color w:val="auto"/>
          <w:sz w:val="24"/>
          <w:highlight w:val="none"/>
        </w:rPr>
        <w:sectPr>
          <w:pgSz w:w="11906" w:h="16838"/>
          <w:pgMar w:top="1440" w:right="1440" w:bottom="1440" w:left="1440" w:header="851" w:footer="992" w:gutter="0"/>
          <w:cols w:space="720" w:num="1"/>
          <w:rtlGutter w:val="0"/>
          <w:docGrid w:type="lines" w:linePitch="312" w:charSpace="0"/>
        </w:sectPr>
      </w:pPr>
      <w:r>
        <w:rPr>
          <w:rFonts w:hint="eastAsia" w:ascii="宋体" w:hAnsi="宋体"/>
          <w:color w:val="auto"/>
          <w:sz w:val="24"/>
          <w:highlight w:val="none"/>
        </w:rPr>
        <w:t>日期：</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p>
    <w:p>
      <w:pPr>
        <w:widowControl/>
        <w:spacing w:line="300" w:lineRule="auto"/>
        <w:rPr>
          <w:rFonts w:hint="eastAsia" w:ascii="黑体" w:hAnsi="黑体" w:eastAsia="黑体" w:cs="Times New Roman"/>
          <w:color w:val="auto"/>
          <w:sz w:val="32"/>
          <w:szCs w:val="32"/>
          <w:highlight w:val="none"/>
          <w:lang w:val="en-US" w:eastAsia="zh-CN"/>
        </w:rPr>
      </w:pPr>
      <w:r>
        <w:rPr>
          <w:rFonts w:hint="eastAsia" w:ascii="黑体" w:hAnsi="Calibri" w:eastAsia="黑体" w:cs="Times New Roman"/>
          <w:b w:val="0"/>
          <w:i w:val="0"/>
          <w:caps w:val="0"/>
          <w:color w:val="auto"/>
          <w:spacing w:val="0"/>
          <w:w w:val="100"/>
          <w:sz w:val="32"/>
          <w:szCs w:val="32"/>
          <w:highlight w:val="none"/>
        </w:rPr>
        <w:t>附件</w:t>
      </w:r>
      <w:r>
        <w:rPr>
          <w:rFonts w:hint="eastAsia" w:ascii="黑体" w:hAnsi="Calibri" w:eastAsia="黑体" w:cs="Times New Roman"/>
          <w:b w:val="0"/>
          <w:i w:val="0"/>
          <w:caps w:val="0"/>
          <w:color w:val="auto"/>
          <w:spacing w:val="0"/>
          <w:w w:val="100"/>
          <w:sz w:val="32"/>
          <w:szCs w:val="32"/>
          <w:highlight w:val="none"/>
          <w:lang w:eastAsia="zh-CN"/>
        </w:rPr>
        <w:t>：</w:t>
      </w:r>
    </w:p>
    <w:p>
      <w:pPr>
        <w:widowControl/>
        <w:spacing w:line="300" w:lineRule="auto"/>
        <w:jc w:val="center"/>
        <w:rPr>
          <w:rFonts w:hint="eastAsia" w:ascii="仿宋_GB2312" w:hAnsi="宋体" w:eastAsia="仿宋_GB2312" w:cs="Times New Roman"/>
          <w:b/>
          <w:color w:val="auto"/>
          <w:sz w:val="44"/>
          <w:szCs w:val="44"/>
          <w:highlight w:val="none"/>
          <w:lang w:eastAsia="zh-CN"/>
        </w:rPr>
      </w:pPr>
      <w:r>
        <w:rPr>
          <w:rFonts w:hint="eastAsia" w:ascii="仿宋_GB2312" w:hAnsi="黑体" w:eastAsia="仿宋_GB2312" w:cs="Times New Roman"/>
          <w:b/>
          <w:color w:val="auto"/>
          <w:sz w:val="44"/>
          <w:szCs w:val="44"/>
          <w:highlight w:val="none"/>
        </w:rPr>
        <w:t>仓库提货作业要求</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一、所有作业人员、车辆必须听从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指挥，在指定区域作业，未经许可不准进入其他区域，否则视为偷盗行为。</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二、</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只能搬运标的物资，其他物资一律不准搬运，否则视为偷盗行为，</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有权对</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处以等同被搬物资</w:t>
      </w:r>
      <w:r>
        <w:rPr>
          <w:rFonts w:hint="eastAsia" w:ascii="仿宋_GB2312" w:hAnsi="仿宋" w:eastAsia="仿宋_GB2312" w:cs="Times New Roman"/>
          <w:color w:val="auto"/>
          <w:sz w:val="32"/>
          <w:szCs w:val="32"/>
          <w:highlight w:val="none"/>
          <w:lang w:val="en-US" w:eastAsia="zh-CN"/>
        </w:rPr>
        <w:t>原</w:t>
      </w:r>
      <w:r>
        <w:rPr>
          <w:rFonts w:hint="eastAsia" w:ascii="仿宋_GB2312" w:hAnsi="仿宋" w:eastAsia="仿宋_GB2312" w:cs="Times New Roman"/>
          <w:color w:val="auto"/>
          <w:sz w:val="32"/>
          <w:szCs w:val="32"/>
          <w:highlight w:val="none"/>
        </w:rPr>
        <w:t>值2倍的罚款，并要求</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进行停工整改，整改完毕前不得复工。</w:t>
      </w:r>
    </w:p>
    <w:p>
      <w:pPr>
        <w:spacing w:line="360" w:lineRule="auto"/>
        <w:ind w:firstLine="640" w:firstLineChars="200"/>
        <w:rPr>
          <w:rFonts w:hint="eastAsia" w:ascii="仿宋_GB2312" w:hAnsi="仿宋" w:eastAsia="仿宋_GB2312" w:cs="Times New Roman"/>
          <w:color w:val="auto"/>
          <w:kern w:val="2"/>
          <w:sz w:val="32"/>
          <w:szCs w:val="32"/>
          <w:highlight w:val="none"/>
          <w:lang w:val="en-US" w:eastAsia="zh-CN"/>
        </w:rPr>
      </w:pPr>
      <w:r>
        <w:rPr>
          <w:rFonts w:hint="eastAsia" w:ascii="仿宋_GB2312" w:hAnsi="仿宋" w:eastAsia="仿宋_GB2312" w:cs="Times New Roman"/>
          <w:color w:val="auto"/>
          <w:sz w:val="32"/>
          <w:szCs w:val="32"/>
          <w:highlight w:val="none"/>
        </w:rPr>
        <w:t>三、</w:t>
      </w:r>
      <w:r>
        <w:rPr>
          <w:rFonts w:hint="eastAsia" w:ascii="仿宋_GB2312" w:hAnsi="仿宋" w:eastAsia="仿宋_GB2312" w:cs="Times New Roman"/>
          <w:color w:val="auto"/>
          <w:kern w:val="2"/>
          <w:sz w:val="32"/>
          <w:szCs w:val="32"/>
          <w:highlight w:val="none"/>
          <w:lang w:val="en-US" w:eastAsia="zh-CN"/>
        </w:rPr>
        <w:t>工作日作业时间为8小时，非作业时间严禁作业。每日作业结束，所有作业车辆严禁在仓库停放。如需延长作业时间必须提前2个小时提出书面（盖章件）申请并征得委托方同意。为安全起见，中午严禁加班。如需延长作业时间，买受人、拍卖人应进行安全评估，确保安全的前提下分别提出书面申请，每天作业延长时间不得超过1小时。买受人应合理安排每天提货工作，因安排不当造成的一切损失，由买受人自行承担。</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四、</w:t>
      </w:r>
      <w:r>
        <w:rPr>
          <w:rFonts w:hint="eastAsia" w:ascii="仿宋_GB2312" w:hAnsi="仿宋" w:eastAsia="仿宋_GB2312" w:cs="Times New Roman"/>
          <w:color w:val="auto"/>
          <w:sz w:val="32"/>
          <w:szCs w:val="32"/>
          <w:highlight w:val="none"/>
          <w:lang w:eastAsia="zh-CN"/>
        </w:rPr>
        <w:t>严禁携带易燃易爆物品进入仓库，严禁在仓库内</w:t>
      </w:r>
      <w:r>
        <w:rPr>
          <w:rFonts w:hint="eastAsia" w:ascii="仿宋_GB2312" w:hAnsi="仿宋" w:eastAsia="仿宋_GB2312" w:cs="Times New Roman"/>
          <w:color w:val="auto"/>
          <w:sz w:val="32"/>
          <w:szCs w:val="32"/>
          <w:highlight w:val="none"/>
        </w:rPr>
        <w:t>吸烟、乱丢垃圾，作业时需佩戴安全帽，违者每人每次罚款500元</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lang w:val="en-US" w:eastAsia="zh-CN"/>
        </w:rPr>
        <w:t>从</w:t>
      </w:r>
      <w:r>
        <w:rPr>
          <w:rFonts w:hint="eastAsia" w:ascii="仿宋_GB2312" w:hAnsi="仿宋" w:eastAsia="仿宋_GB2312" w:cs="Times New Roman"/>
          <w:color w:val="auto"/>
          <w:sz w:val="32"/>
          <w:szCs w:val="32"/>
          <w:highlight w:val="none"/>
          <w:lang w:eastAsia="zh-CN"/>
        </w:rPr>
        <w:t>履约保证金</w:t>
      </w:r>
      <w:r>
        <w:rPr>
          <w:rFonts w:hint="eastAsia" w:ascii="仿宋_GB2312" w:hAnsi="仿宋" w:eastAsia="仿宋_GB2312" w:cs="Times New Roman"/>
          <w:color w:val="auto"/>
          <w:sz w:val="32"/>
          <w:szCs w:val="32"/>
          <w:highlight w:val="none"/>
          <w:lang w:val="en-US" w:eastAsia="zh-CN"/>
        </w:rPr>
        <w:t>中扣除</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rPr>
        <w:t>。</w:t>
      </w:r>
      <w:r>
        <w:rPr>
          <w:rFonts w:hint="eastAsia" w:ascii="仿宋_GB2312" w:hAnsi="仿宋" w:eastAsia="仿宋_GB2312" w:cs="Times New Roman"/>
          <w:color w:val="auto"/>
          <w:sz w:val="32"/>
          <w:szCs w:val="32"/>
          <w:highlight w:val="none"/>
          <w:lang w:eastAsia="zh-CN"/>
        </w:rPr>
        <w:t>买受人提完</w:t>
      </w:r>
      <w:r>
        <w:rPr>
          <w:rFonts w:hint="eastAsia" w:ascii="仿宋_GB2312" w:hAnsi="仿宋" w:eastAsia="仿宋_GB2312" w:cs="Times New Roman"/>
          <w:color w:val="auto"/>
          <w:sz w:val="32"/>
          <w:szCs w:val="32"/>
          <w:highlight w:val="none"/>
          <w:u w:val="single"/>
          <w:lang w:val="en-US" w:eastAsia="zh-CN"/>
        </w:rPr>
        <w:t>标的物所在库区</w:t>
      </w:r>
      <w:r>
        <w:rPr>
          <w:rFonts w:hint="eastAsia" w:ascii="仿宋_GB2312" w:hAnsi="仿宋" w:eastAsia="仿宋_GB2312" w:cs="Times New Roman"/>
          <w:color w:val="auto"/>
          <w:sz w:val="32"/>
          <w:szCs w:val="32"/>
          <w:highlight w:val="none"/>
          <w:lang w:val="en-US" w:eastAsia="zh-CN"/>
        </w:rPr>
        <w:t>物资之后</w:t>
      </w:r>
      <w:r>
        <w:rPr>
          <w:rFonts w:hint="eastAsia" w:ascii="仿宋_GB2312" w:hAnsi="仿宋" w:eastAsia="仿宋_GB2312" w:cs="Times New Roman"/>
          <w:color w:val="auto"/>
          <w:sz w:val="32"/>
          <w:szCs w:val="32"/>
          <w:highlight w:val="none"/>
          <w:lang w:eastAsia="zh-CN"/>
        </w:rPr>
        <w:t>当天或第二天清洁并对整个库区进行移交</w:t>
      </w:r>
      <w:r>
        <w:rPr>
          <w:rFonts w:hint="eastAsia" w:ascii="仿宋_GB2312" w:hAnsi="仿宋" w:eastAsia="仿宋_GB2312" w:cs="Times New Roman"/>
          <w:color w:val="auto"/>
          <w:sz w:val="32"/>
          <w:szCs w:val="32"/>
          <w:highlight w:val="none"/>
        </w:rPr>
        <w:t>。</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存在偷盗物资行为的，</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报警处理，并在安全提货保证金中扣除偷盗物</w:t>
      </w:r>
      <w:r>
        <w:rPr>
          <w:rFonts w:hint="eastAsia" w:ascii="仿宋_GB2312" w:hAnsi="仿宋" w:eastAsia="仿宋_GB2312" w:cs="Times New Roman"/>
          <w:color w:val="auto"/>
          <w:sz w:val="32"/>
          <w:szCs w:val="32"/>
          <w:highlight w:val="none"/>
          <w:lang w:val="en-US" w:eastAsia="zh-CN"/>
        </w:rPr>
        <w:t>原</w:t>
      </w:r>
      <w:r>
        <w:rPr>
          <w:rFonts w:hint="eastAsia" w:ascii="仿宋_GB2312" w:hAnsi="仿宋" w:eastAsia="仿宋_GB2312" w:cs="Times New Roman"/>
          <w:color w:val="auto"/>
          <w:sz w:val="32"/>
          <w:szCs w:val="32"/>
          <w:highlight w:val="none"/>
        </w:rPr>
        <w:t>值2倍罚款。</w:t>
      </w:r>
    </w:p>
    <w:p>
      <w:pPr>
        <w:spacing w:line="360" w:lineRule="auto"/>
        <w:ind w:firstLine="640" w:firstLineChars="200"/>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五、禁止在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内就餐，非作业时间所有作业人员不准在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内逗留。提货期间，禁止在仓库或现场提货地点进行报废物资切割、打砸作业。</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六、</w:t>
      </w:r>
      <w:r>
        <w:rPr>
          <w:rFonts w:hint="eastAsia" w:ascii="仿宋_GB2312" w:hAnsi="仿宋" w:eastAsia="仿宋_GB2312" w:cs="Times New Roman"/>
          <w:color w:val="auto"/>
          <w:sz w:val="32"/>
          <w:szCs w:val="32"/>
          <w:highlight w:val="none"/>
          <w:lang w:eastAsia="zh-CN"/>
        </w:rPr>
        <w:t>除提货作业车辆外，其他车辆严禁进入仓库；</w:t>
      </w:r>
      <w:r>
        <w:rPr>
          <w:rFonts w:hint="eastAsia" w:ascii="仿宋_GB2312" w:hAnsi="仿宋" w:eastAsia="仿宋_GB2312" w:cs="Times New Roman"/>
          <w:color w:val="auto"/>
          <w:sz w:val="32"/>
          <w:szCs w:val="32"/>
          <w:highlight w:val="none"/>
        </w:rPr>
        <w:t>所有</w:t>
      </w:r>
      <w:r>
        <w:rPr>
          <w:rFonts w:hint="eastAsia" w:ascii="仿宋_GB2312" w:hAnsi="仿宋" w:eastAsia="仿宋_GB2312" w:cs="Times New Roman"/>
          <w:color w:val="auto"/>
          <w:sz w:val="32"/>
          <w:szCs w:val="32"/>
          <w:highlight w:val="none"/>
          <w:lang w:eastAsia="zh-CN"/>
        </w:rPr>
        <w:t>提货</w:t>
      </w:r>
      <w:r>
        <w:rPr>
          <w:rFonts w:hint="eastAsia" w:ascii="仿宋_GB2312" w:hAnsi="仿宋" w:eastAsia="仿宋_GB2312" w:cs="Times New Roman"/>
          <w:color w:val="auto"/>
          <w:sz w:val="32"/>
          <w:szCs w:val="32"/>
          <w:highlight w:val="none"/>
        </w:rPr>
        <w:t>车辆必须听从门岗保安员指挥，按顺序进入</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，未得到指令的车辆必须在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外等候</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lang w:val="en-US" w:eastAsia="zh-CN"/>
        </w:rPr>
        <w:t>除</w:t>
      </w:r>
      <w:r>
        <w:rPr>
          <w:rFonts w:hint="eastAsia" w:ascii="仿宋_GB2312" w:hAnsi="仿宋" w:eastAsia="仿宋_GB2312" w:cs="Times New Roman"/>
          <w:color w:val="auto"/>
          <w:sz w:val="32"/>
          <w:szCs w:val="32"/>
          <w:highlight w:val="none"/>
          <w:u w:val="single"/>
          <w:lang w:val="en-US" w:eastAsia="zh-CN"/>
        </w:rPr>
        <w:t>标的物所在库区</w:t>
      </w:r>
      <w:r>
        <w:rPr>
          <w:rFonts w:hint="eastAsia" w:ascii="仿宋_GB2312" w:hAnsi="仿宋" w:eastAsia="仿宋_GB2312" w:cs="Times New Roman"/>
          <w:color w:val="auto"/>
          <w:sz w:val="32"/>
          <w:szCs w:val="32"/>
          <w:highlight w:val="none"/>
          <w:u w:val="none"/>
          <w:lang w:val="en-US" w:eastAsia="zh-CN"/>
        </w:rPr>
        <w:t>内部外，</w:t>
      </w:r>
      <w:r>
        <w:rPr>
          <w:rFonts w:hint="eastAsia" w:ascii="仿宋_GB2312" w:hAnsi="仿宋" w:eastAsia="仿宋_GB2312" w:cs="Times New Roman"/>
          <w:color w:val="auto"/>
          <w:sz w:val="32"/>
          <w:szCs w:val="32"/>
          <w:highlight w:val="none"/>
          <w:lang w:val="en-US" w:eastAsia="zh-CN"/>
        </w:rPr>
        <w:t>所有提货作业车辆必须按照委托方的要求停放，提货车辆不得影响委托方退料车辆的出入，否则禁止提货。</w:t>
      </w:r>
    </w:p>
    <w:p>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rPr>
        <w:t>七、</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应负责自身作业安全，给作业人员配备必要的安全防护器具，否则作业过程中发生的一切人身伤害事故与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无关。作业人员存在危险</w:t>
      </w:r>
      <w:r>
        <w:rPr>
          <w:rFonts w:hint="eastAsia" w:ascii="仿宋_GB2312" w:hAnsi="仿宋" w:eastAsia="仿宋_GB2312" w:cs="Times New Roman"/>
          <w:color w:val="auto"/>
          <w:sz w:val="32"/>
          <w:szCs w:val="32"/>
          <w:highlight w:val="none"/>
          <w:lang w:eastAsia="zh-CN"/>
        </w:rPr>
        <w:t>提货</w:t>
      </w:r>
      <w:r>
        <w:rPr>
          <w:rFonts w:hint="eastAsia" w:ascii="仿宋_GB2312" w:hAnsi="仿宋" w:eastAsia="仿宋_GB2312" w:cs="Times New Roman"/>
          <w:color w:val="auto"/>
          <w:sz w:val="32"/>
          <w:szCs w:val="32"/>
          <w:highlight w:val="none"/>
        </w:rPr>
        <w:t>行为的，</w:t>
      </w:r>
      <w:r>
        <w:rPr>
          <w:rFonts w:hint="eastAsia" w:ascii="仿宋_GB2312" w:hAnsi="仿宋" w:eastAsia="仿宋_GB2312" w:cs="Times New Roman"/>
          <w:color w:val="auto"/>
          <w:sz w:val="32"/>
          <w:szCs w:val="32"/>
          <w:highlight w:val="none"/>
          <w:lang w:eastAsia="zh-CN"/>
        </w:rPr>
        <w:t>委托方立即停止买受人的提货作业，</w:t>
      </w:r>
      <w:r>
        <w:rPr>
          <w:rFonts w:hint="eastAsia" w:ascii="仿宋_GB2312" w:hAnsi="仿宋" w:eastAsia="仿宋_GB2312" w:cs="Times New Roman"/>
          <w:color w:val="auto"/>
          <w:sz w:val="32"/>
          <w:szCs w:val="32"/>
          <w:highlight w:val="none"/>
        </w:rPr>
        <w:t>并要求</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停工整改，整改完毕前不得复工。</w:t>
      </w:r>
      <w:r>
        <w:rPr>
          <w:rFonts w:hint="eastAsia" w:ascii="仿宋_GB2312" w:hAnsi="仿宋" w:eastAsia="仿宋_GB2312" w:cs="Times New Roman"/>
          <w:color w:val="auto"/>
          <w:sz w:val="32"/>
          <w:szCs w:val="32"/>
          <w:highlight w:val="none"/>
          <w:lang w:eastAsia="zh-CN"/>
        </w:rPr>
        <w:t>买受人须在提货作业现场配置一名具有资质的专职安全员，并提供相关资格证书。专职安全员负责现场提货安全监督工作，严禁参与作业。专职安全员不在场时严禁开展提货作业。</w:t>
      </w:r>
    </w:p>
    <w:p>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default" w:ascii="仿宋_GB2312" w:hAnsi="仿宋" w:eastAsia="仿宋_GB2312" w:cs="Times New Roman"/>
          <w:color w:val="auto"/>
          <w:sz w:val="32"/>
          <w:szCs w:val="32"/>
          <w:highlight w:val="none"/>
          <w:lang w:val="en-US" w:eastAsia="zh-CN"/>
        </w:rPr>
      </w:pPr>
      <w:r>
        <w:rPr>
          <w:rFonts w:hint="eastAsia" w:ascii="仿宋_GB2312" w:hAnsi="仿宋" w:eastAsia="仿宋_GB2312" w:cs="Times New Roman"/>
          <w:color w:val="auto"/>
          <w:sz w:val="32"/>
          <w:szCs w:val="32"/>
          <w:highlight w:val="none"/>
          <w:lang w:val="en-US" w:eastAsia="zh-CN"/>
        </w:rPr>
        <w:t>八、</w:t>
      </w:r>
      <w:r>
        <w:rPr>
          <w:rFonts w:hint="eastAsia" w:ascii="仿宋_GB2312" w:hAnsi="仿宋" w:eastAsia="仿宋_GB2312" w:cs="Times New Roman"/>
          <w:color w:val="auto"/>
          <w:sz w:val="32"/>
          <w:szCs w:val="32"/>
          <w:highlight w:val="none"/>
          <w:lang w:eastAsia="zh-CN"/>
        </w:rPr>
        <w:t>出货时采用不清点、按车过磅的方式进行出货，买受人需按委托方要求过磅，过磅时委托方予以见证，买受人应配合。</w:t>
      </w:r>
    </w:p>
    <w:p>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lang w:val="en-US" w:eastAsia="zh-CN"/>
        </w:rPr>
        <w:t>九</w:t>
      </w:r>
      <w:r>
        <w:rPr>
          <w:rFonts w:hint="eastAsia" w:ascii="仿宋_GB2312" w:hAnsi="仿宋" w:eastAsia="仿宋_GB2312" w:cs="Times New Roman"/>
          <w:color w:val="auto"/>
          <w:sz w:val="32"/>
          <w:szCs w:val="32"/>
          <w:highlight w:val="none"/>
          <w:lang w:eastAsia="zh-CN"/>
        </w:rPr>
        <w:t>、除以上要求外，买受人严格按照合同要求开展提货工作。</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lang w:val="en-US" w:eastAsia="zh-CN"/>
        </w:rPr>
        <w:t>十</w:t>
      </w:r>
      <w:r>
        <w:rPr>
          <w:rFonts w:hint="eastAsia" w:ascii="仿宋_GB2312" w:hAnsi="仿宋" w:eastAsia="仿宋_GB2312" w:cs="Times New Roman"/>
          <w:color w:val="auto"/>
          <w:sz w:val="32"/>
          <w:szCs w:val="32"/>
          <w:highlight w:val="none"/>
        </w:rPr>
        <w:t>、买受人入场前应提供如下资料：</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1．买受人出具的授权委托书，现场负责人姓名及联系电话；</w:t>
      </w:r>
    </w:p>
    <w:p>
      <w:pPr>
        <w:spacing w:line="360" w:lineRule="auto"/>
        <w:ind w:firstLine="640" w:firstLineChars="200"/>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rPr>
        <w:t>2．《拍卖成交确认书》、《报废物资买卖合同》原件或复印件</w:t>
      </w:r>
      <w:r>
        <w:rPr>
          <w:rFonts w:hint="eastAsia" w:ascii="仿宋_GB2312" w:hAnsi="仿宋" w:eastAsia="仿宋_GB2312" w:cs="Times New Roman"/>
          <w:color w:val="auto"/>
          <w:sz w:val="32"/>
          <w:szCs w:val="32"/>
          <w:highlight w:val="none"/>
          <w:lang w:eastAsia="zh-CN"/>
        </w:rPr>
        <w:t>；</w:t>
      </w:r>
    </w:p>
    <w:p>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3．整体</w:t>
      </w:r>
      <w:r>
        <w:rPr>
          <w:rFonts w:hint="eastAsia" w:ascii="仿宋_GB2312" w:hAnsi="仿宋" w:eastAsia="仿宋_GB2312" w:cs="Times New Roman"/>
          <w:color w:val="auto"/>
          <w:sz w:val="32"/>
          <w:szCs w:val="32"/>
          <w:highlight w:val="none"/>
          <w:lang w:val="en-US" w:eastAsia="zh-CN"/>
        </w:rPr>
        <w:t>提货</w:t>
      </w:r>
      <w:r>
        <w:rPr>
          <w:rFonts w:hint="eastAsia" w:ascii="仿宋_GB2312" w:hAnsi="仿宋" w:eastAsia="仿宋_GB2312" w:cs="Times New Roman"/>
          <w:color w:val="auto"/>
          <w:sz w:val="32"/>
          <w:szCs w:val="32"/>
          <w:highlight w:val="none"/>
          <w:lang w:eastAsia="zh-CN"/>
        </w:rPr>
        <w:t>方</w:t>
      </w:r>
      <w:r>
        <w:rPr>
          <w:rFonts w:hint="eastAsia" w:ascii="仿宋_GB2312" w:hAnsi="仿宋" w:eastAsia="仿宋_GB2312" w:cs="Times New Roman"/>
          <w:color w:val="auto"/>
          <w:sz w:val="32"/>
          <w:szCs w:val="32"/>
          <w:highlight w:val="none"/>
        </w:rPr>
        <w:t>案。</w:t>
      </w:r>
    </w:p>
    <w:p>
      <w:pPr>
        <w:spacing w:line="360" w:lineRule="auto"/>
        <w:ind w:firstLine="640" w:firstLineChars="200"/>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我单位已知晓上述作业要求，并按要求管理所有作业人员，听从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指挥，保证文明安全操作。如有违规，我单位无条件接受本规定的处罚，并承担由此引发的一切经济责任和法律责任。</w:t>
      </w:r>
    </w:p>
    <w:p>
      <w:pPr>
        <w:spacing w:line="360" w:lineRule="auto"/>
        <w:ind w:firstLine="640" w:firstLineChars="200"/>
        <w:rPr>
          <w:rFonts w:hint="eastAsia" w:ascii="仿宋_GB2312" w:hAnsi="仿宋" w:eastAsia="仿宋_GB2312" w:cs="Times New Roman"/>
          <w:color w:val="auto"/>
          <w:sz w:val="32"/>
          <w:szCs w:val="32"/>
          <w:highlight w:val="none"/>
        </w:rPr>
      </w:pPr>
    </w:p>
    <w:p>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买受人（盖章）：</w:t>
      </w:r>
    </w:p>
    <w:p>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法定代表人（或其授权委托人）签字：</w:t>
      </w:r>
    </w:p>
    <w:p>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联系电话：</w:t>
      </w:r>
    </w:p>
    <w:p>
      <w:pPr>
        <w:rPr>
          <w:rFonts w:ascii="Calibri" w:hAnsi="Calibri" w:eastAsia="宋体" w:cs="Times New Roman"/>
          <w:color w:val="auto"/>
          <w:highlight w:val="none"/>
        </w:rPr>
      </w:pPr>
      <w:r>
        <w:rPr>
          <w:rFonts w:hint="eastAsia" w:ascii="仿宋_GB2312" w:hAnsi="仿宋" w:eastAsia="仿宋_GB2312" w:cs="Times New Roman"/>
          <w:color w:val="auto"/>
          <w:sz w:val="32"/>
          <w:szCs w:val="32"/>
          <w:highlight w:val="none"/>
        </w:rPr>
        <w:t>日期：</w:t>
      </w:r>
    </w:p>
    <w:p>
      <w:pPr>
        <w:rPr>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43CB8"/>
    <w:multiLevelType w:val="singleLevel"/>
    <w:tmpl w:val="91143CB8"/>
    <w:lvl w:ilvl="0" w:tentative="0">
      <w:start w:val="7"/>
      <w:numFmt w:val="chineseCounting"/>
      <w:suff w:val="nothing"/>
      <w:lvlText w:val="%1、"/>
      <w:lvlJc w:val="left"/>
      <w:rPr>
        <w:rFonts w:hint="eastAsia"/>
      </w:rPr>
    </w:lvl>
  </w:abstractNum>
  <w:abstractNum w:abstractNumId="1">
    <w:nsid w:val="2EFF0037"/>
    <w:multiLevelType w:val="singleLevel"/>
    <w:tmpl w:val="2EFF0037"/>
    <w:lvl w:ilvl="0" w:tentative="0">
      <w:start w:val="1"/>
      <w:numFmt w:val="chineseCounting"/>
      <w:suff w:val="nothing"/>
      <w:lvlText w:val="（%1）"/>
      <w:lvlJc w:val="left"/>
      <w:pPr>
        <w:ind w:left="0" w:firstLine="397"/>
      </w:pPr>
      <w:rPr>
        <w:rFonts w:hint="eastAsia"/>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B0F"/>
    <w:rsid w:val="004F0B0F"/>
    <w:rsid w:val="00AD0785"/>
    <w:rsid w:val="00C763A1"/>
    <w:rsid w:val="0B652CB7"/>
    <w:rsid w:val="0CF32DC2"/>
    <w:rsid w:val="0EBD27F6"/>
    <w:rsid w:val="125B160A"/>
    <w:rsid w:val="19FD7A23"/>
    <w:rsid w:val="2F2B4B6A"/>
    <w:rsid w:val="302843ED"/>
    <w:rsid w:val="371625D9"/>
    <w:rsid w:val="38922D5C"/>
    <w:rsid w:val="38B36B14"/>
    <w:rsid w:val="395B5FD8"/>
    <w:rsid w:val="40D554EA"/>
    <w:rsid w:val="428F4F9D"/>
    <w:rsid w:val="43E32BEE"/>
    <w:rsid w:val="448736FC"/>
    <w:rsid w:val="4BB53DC4"/>
    <w:rsid w:val="51143A94"/>
    <w:rsid w:val="548C42C3"/>
    <w:rsid w:val="5D6B7090"/>
    <w:rsid w:val="5DAD05A2"/>
    <w:rsid w:val="62C916A8"/>
    <w:rsid w:val="63397676"/>
    <w:rsid w:val="63C4043C"/>
    <w:rsid w:val="6771279A"/>
    <w:rsid w:val="6D917D78"/>
    <w:rsid w:val="6EE5721D"/>
    <w:rsid w:val="6EF73E34"/>
    <w:rsid w:val="7D39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附件5：竞买须知"/>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Zhuozhengsoft</Company>
  <Pages>9</Pages>
  <Words>4630</Words>
  <Characters>4720</Characters>
  <Lines>1</Lines>
  <Paragraphs>1</Paragraphs>
  <TotalTime>15</TotalTime>
  <ScaleCrop>false</ScaleCrop>
  <LinksUpToDate>false</LinksUpToDate>
  <CharactersWithSpaces>4732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2012-06-22T17:41:00Z</dcterms:created>
  <dc:creator>somebody</dc:creator>
  <cp:lastModifiedBy>fanshuwei</cp:lastModifiedBy>
  <cp:lastPrinted>2026-03-09T02:01:00Z</cp:lastPrinted>
  <dcterms:modified xsi:type="dcterms:W3CDTF">2026-07-30T01:18:08Z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FDB74D9D217C4463AC3A724F14ED21E4</vt:lpwstr>
  </property>
</Properties>
</file>