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南方电网云南电动汽车服务有限公司辉煌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年代大厦12层新办公区装修服务项目</w:t>
      </w:r>
    </w:p>
    <w:p>
      <w:pPr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报价表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         单位：万元</w:t>
      </w:r>
    </w:p>
    <w:tbl>
      <w:tblPr>
        <w:tblStyle w:val="5"/>
        <w:tblW w:w="540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2"/>
        <w:gridCol w:w="4254"/>
        <w:gridCol w:w="26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服务包干</w:t>
            </w:r>
          </w:p>
        </w:tc>
        <w:tc>
          <w:tcPr>
            <w:tcW w:w="1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总价（万元）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（取两位小数）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0" w:hRule="atLeast"/>
        </w:trPr>
        <w:tc>
          <w:tcPr>
            <w:tcW w:w="1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南方电网云南电动汽车服务有限公司辉煌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年代大厦12层新办公区装修服务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项目</w:t>
            </w:r>
          </w:p>
        </w:tc>
        <w:tc>
          <w:tcPr>
            <w:tcW w:w="2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室内地板全屋铺设、拼接、收口、固定安装；踢脚线、过门压条安装固定；施工现场基础清理、成品简单保护；完工后现场垃圾集中打包清理及清运；墙面修补、粉刷；配置一套钢架门套智能玻璃门并安装及维护；室内网线及工位卡座敷设人工费用；杂费。</w:t>
            </w:r>
          </w:p>
        </w:tc>
        <w:tc>
          <w:tcPr>
            <w:tcW w:w="1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报价说明：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本次服务报价包含地板主材、安装辅料、人工安装费、垃圾清运、材料损耗、杂费、配置一套钢架门套智能玻璃门并安装及维护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、室内网线及工位卡座敷设人工费用、墙面修补及粉刷等相关费用。报价为含税价，开具税率为9%的增值税专用发票。</w:t>
      </w:r>
    </w:p>
    <w:p>
      <w:pPr>
        <w:rPr>
          <w:rFonts w:hint="eastAsia"/>
          <w:lang w:val="en-US" w:eastAsia="zh-CN"/>
        </w:rPr>
      </w:pPr>
    </w:p>
    <w:p>
      <w:pPr>
        <w:ind w:left="5746" w:leftChars="2736" w:firstLine="0" w:firstLineChars="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ind w:firstLine="5120" w:firstLineChars="16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报价单位（盖章）：</w:t>
      </w:r>
    </w:p>
    <w:p>
      <w:pPr>
        <w:ind w:firstLine="5120" w:firstLineChars="160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日  期：</w:t>
      </w:r>
    </w:p>
    <w:p>
      <w:pPr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96D36"/>
    <w:rsid w:val="0A3B0BE8"/>
    <w:rsid w:val="146177FD"/>
    <w:rsid w:val="155125EC"/>
    <w:rsid w:val="1A4B2E09"/>
    <w:rsid w:val="1F096D36"/>
    <w:rsid w:val="265213ED"/>
    <w:rsid w:val="466E7A2C"/>
    <w:rsid w:val="4E186635"/>
    <w:rsid w:val="6B7E04E2"/>
    <w:rsid w:val="788626A9"/>
    <w:rsid w:val="78DC081A"/>
    <w:rsid w:val="7955161D"/>
    <w:rsid w:val="7FC8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2025-07-14T08:16:00Z</dcterms:created>
  <dc:creator>王曦</dc:creator>
  <cp:lastModifiedBy>8A7411BE22C24932987ECEDCA0168A3B</cp:lastModifiedBy>
  <dcterms:modified xsi:type="dcterms:W3CDTF">2026-07-30T02:43:40Z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88B68C9A63A54530BD9AF0060F12B4ED</vt:lpwstr>
  </property>
</Properties>
</file>