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 xml:space="preserve"> </w:t>
      </w:r>
    </w:p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评审方法及</w:t>
      </w:r>
      <w:r>
        <w:rPr>
          <w:rFonts w:hAnsi="宋体"/>
          <w:b/>
          <w:sz w:val="28"/>
          <w:szCs w:val="28"/>
        </w:rPr>
        <w:t>评审</w:t>
      </w:r>
      <w:r>
        <w:rPr>
          <w:rFonts w:hint="eastAsia" w:hAnsi="宋体"/>
          <w:b/>
          <w:sz w:val="28"/>
          <w:szCs w:val="28"/>
        </w:rPr>
        <w:t>标准</w:t>
      </w:r>
    </w:p>
    <w:p>
      <w:pPr>
        <w:pStyle w:val="5"/>
        <w:spacing w:line="276" w:lineRule="auto"/>
        <w:ind w:firstLine="422" w:firstLineChars="200"/>
        <w:rPr>
          <w:rFonts w:hAnsi="宋体"/>
          <w:b/>
          <w:bCs/>
        </w:rPr>
      </w:pPr>
      <w:r>
        <w:rPr>
          <w:rFonts w:hint="eastAsia" w:hAnsi="宋体"/>
          <w:b/>
          <w:bCs/>
        </w:rPr>
        <w:t>一、评审原则：</w:t>
      </w:r>
    </w:p>
    <w:p>
      <w:pPr>
        <w:pStyle w:val="5"/>
        <w:spacing w:line="276" w:lineRule="auto"/>
        <w:rPr>
          <w:rFonts w:hAnsi="宋体"/>
          <w:b/>
          <w:bCs/>
        </w:rPr>
      </w:pPr>
      <w:r>
        <w:rPr>
          <w:rFonts w:hint="eastAsia" w:hAnsi="宋体"/>
          <w:bCs/>
        </w:rPr>
        <w:t>（一）评审依据：评审小组将以</w:t>
      </w:r>
      <w:r>
        <w:rPr>
          <w:rFonts w:hint="eastAsia" w:hAnsi="宋体"/>
        </w:rPr>
        <w:t>采购文件、响应文件为评审依据</w:t>
      </w:r>
      <w:r>
        <w:rPr>
          <w:rFonts w:hint="eastAsia" w:hAnsi="宋体"/>
          <w:bCs/>
        </w:rPr>
        <w:t>，对响应文件进行评分。</w:t>
      </w:r>
    </w:p>
    <w:p>
      <w:pPr>
        <w:pStyle w:val="5"/>
        <w:spacing w:line="276" w:lineRule="auto"/>
        <w:ind w:firstLine="422"/>
        <w:jc w:val="left"/>
        <w:rPr>
          <w:rFonts w:hAnsi="宋体"/>
          <w:b/>
          <w:bCs/>
        </w:rPr>
      </w:pPr>
      <w:r>
        <w:rPr>
          <w:rFonts w:hint="eastAsia" w:hAnsi="宋体"/>
          <w:b/>
          <w:bCs/>
        </w:rPr>
        <w:t>二、成交候选人推荐原则</w:t>
      </w:r>
    </w:p>
    <w:p>
      <w:pPr>
        <w:pStyle w:val="4"/>
        <w:ind w:firstLine="420"/>
      </w:pPr>
      <w:r>
        <w:rPr>
          <w:rFonts w:hint="eastAsia" w:ascii="宋体" w:hAnsi="宋体"/>
          <w:szCs w:val="21"/>
        </w:rPr>
        <w:t>评审小组应当根据</w:t>
      </w:r>
      <w:r>
        <w:rPr>
          <w:rFonts w:hint="eastAsia" w:ascii="宋体" w:hAnsi="宋体"/>
          <w:bCs/>
          <w:szCs w:val="21"/>
        </w:rPr>
        <w:t>综合</w:t>
      </w:r>
      <w:r>
        <w:rPr>
          <w:rFonts w:hint="eastAsia" w:ascii="宋体" w:hAnsi="宋体"/>
          <w:szCs w:val="21"/>
        </w:rPr>
        <w:t>评分情况，按照评审得分由高到低顺序推荐成交候选供应商。评审得分相同的，按照最后报价由低到高的顺序推荐。评审得分且最后报价相同的，按</w:t>
      </w:r>
      <w:r>
        <w:rPr>
          <w:rFonts w:hint="eastAsia"/>
        </w:rPr>
        <w:t>服务能力</w:t>
      </w:r>
      <w:r>
        <w:rPr>
          <w:rFonts w:ascii="宋体" w:hAnsi="宋体"/>
          <w:szCs w:val="21"/>
        </w:rPr>
        <w:t>由高到低</w:t>
      </w:r>
      <w:r>
        <w:rPr>
          <w:rFonts w:hint="eastAsia" w:ascii="宋体" w:hAnsi="宋体"/>
          <w:szCs w:val="21"/>
        </w:rPr>
        <w:t xml:space="preserve">顺序推荐。 </w:t>
      </w:r>
    </w:p>
    <w:p>
      <w:pPr>
        <w:pStyle w:val="2"/>
      </w:pPr>
    </w:p>
    <w:tbl>
      <w:tblPr>
        <w:tblStyle w:val="9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2299"/>
        <w:gridCol w:w="4073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（一）、商务评审（</w:t>
            </w:r>
            <w:r>
              <w:rPr>
                <w:rFonts w:hint="eastAsia"/>
                <w:b/>
              </w:rPr>
              <w:t>50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企业资质证书情况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质量、环境、职业健康安全管理体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>系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通过质量、环境、职业健康安全管理体系认证。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1.三证齐全且证书在有效期内，得3分；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2.具有两证且证书在有效期内，得2分；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3.仅有一证且证书在有效期内，得1分；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4.未提供相关佐证材料或证书不在有效期内，得0分。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企业信用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企业信用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投标人需提供企业信用信息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1.企业信用等综合情况优秀，无任何不良处罚的得9-10分；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2.企业信用等综合情况良好，受到1-2个不良处罚的得5-8分；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3.企业信用等综合情况一般，受到3-4个不良处罚的得1-4分；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4.企业信用等综合情况较差，受到5个及以上不良处罚，或未提供有效证明的得0分。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注：投标人不是企业单位的，如能提供上述材料，按上述评分办法执行，无法提供上述材料的，该项得分按有效企业投标人平均分计取。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专业技术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能力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专业技术能力（提供与相关标的分类从事相应专业的人员学历及职称信息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高级信息管理师或硕士及以上得3分，中级职称或本科以上得1分，初级职称及以上得1分，</w:t>
            </w:r>
            <w:r>
              <w:rPr>
                <w:rFonts w:hint="eastAsia"/>
              </w:rPr>
              <w:t>最高</w:t>
            </w:r>
            <w:r>
              <w:rPr>
                <w:rFonts w:hint="eastAsia"/>
                <w:lang w:val="en-US" w:eastAsia="zh-CN"/>
              </w:rPr>
              <w:t>20</w:t>
            </w:r>
            <w:r>
              <w:rPr>
                <w:rFonts w:hint="eastAsia"/>
              </w:rPr>
              <w:t>分。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注：提供</w:t>
            </w:r>
            <w:r>
              <w:rPr>
                <w:rFonts w:hint="eastAsia"/>
                <w:lang w:val="en-US" w:eastAsia="zh-CN"/>
              </w:rPr>
              <w:t>项目人员</w:t>
            </w:r>
            <w:r>
              <w:rPr>
                <w:rFonts w:hint="eastAsia"/>
              </w:rPr>
              <w:t>职称或学历证明材料（按照职称或学位得分较高者计分），并提供在职证明材料（提供在本单位的劳动合同或投标截止日期前半年内连续3个月的社保证明），未提供佐证材料得0分。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9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商务响应性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其他响应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全部响应招标文件和合同要求得满分，出现非实质性条款负偏差（不满足招标要求），每项扣1分，本项最低得0分。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8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业绩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业绩（附相关合同的关键页签订证明等）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t>提供</w:t>
            </w:r>
            <w:r>
              <w:rPr>
                <w:rFonts w:hint="eastAsia"/>
                <w:lang w:val="en-US" w:eastAsia="zh-CN"/>
              </w:rPr>
              <w:t>近三年（2023年1月1日至今）</w:t>
            </w:r>
            <w:r>
              <w:t>同类项目业绩证明及对应的项目</w:t>
            </w:r>
            <w:r>
              <w:rPr>
                <w:rFonts w:hint="eastAsia"/>
                <w:lang w:val="en-US" w:eastAsia="zh-CN"/>
              </w:rPr>
              <w:t>合同及</w:t>
            </w:r>
            <w:r>
              <w:t>发票凭证。起始分为 0 分，</w:t>
            </w:r>
            <w:r>
              <w:rPr>
                <w:rFonts w:hint="eastAsia"/>
              </w:rPr>
              <w:t>提供</w:t>
            </w:r>
            <w:r>
              <w:t>1</w:t>
            </w:r>
            <w:r>
              <w:rPr>
                <w:rFonts w:hint="eastAsia"/>
              </w:rPr>
              <w:t>份合同</w:t>
            </w:r>
            <w:r>
              <w:t>加</w:t>
            </w:r>
            <w:r>
              <w:rPr>
                <w:rFonts w:hint="eastAsia"/>
                <w:lang w:val="en-US" w:eastAsia="zh-CN"/>
              </w:rPr>
              <w:t>1</w:t>
            </w:r>
            <w:r>
              <w:t>分，最高</w:t>
            </w:r>
            <w:r>
              <w:rPr>
                <w:rFonts w:hint="eastAsia"/>
                <w:lang w:val="en-US" w:eastAsia="zh-CN"/>
              </w:rPr>
              <w:t>20</w:t>
            </w:r>
            <w: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t>2</w:t>
            </w:r>
            <w:r>
              <w:rPr>
                <w:rFonts w:hint="eastAsia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（二）、技术评审（</w:t>
            </w:r>
            <w:r>
              <w:rPr>
                <w:rFonts w:hint="eastAsia"/>
                <w:b/>
              </w:rPr>
              <w:t>7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项目研发情况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项目研究目标和任务的理解程度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项目研究目标和任务理解透彻，对研究内容、关键难点、技术路线、实施方案分析准确，表述清晰、严谨，具有操作实施性。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优（14 分＜得分≤20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良（6 分＜得分≤14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 xml:space="preserve">中（1 分＜得分≤6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功能、技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术指标及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创新性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功能、技术指标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及创新性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功能、技术指标、研究成果指标满足要求，具有创新性。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优（11 分＜得分≤15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良（5 分＜得分≤11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 xml:space="preserve">中（1 分＜得分≤5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技术应答情况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技术要求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技术规范书和技术要求应答情况。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优（11 分＜得分≤15 分）：技术应答完整、清晰，对需说明的内容有详细阐述，完全响应招标文件要求。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良（5 分＜得分≤11 分）：技术应答较为完整、清晰，对需说明的内容有相关阐述，基本响应招标文件要求。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中（1 分＜得分≤5 分）：技术应答一般，对需说明的内容阐述不全，部分条款未响应招标文件要求； 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项目服务响应和服务承诺情况。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优（5 分＜得分≤10 分）：售后服务响应及时，服务措施较完整，质保期、质保和服务承诺较优。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 xml:space="preserve">中（1 分＜得分≤5 分）：售后服务响应、服务措施、质保期、质保和服务承诺一般；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left"/>
            </w:pPr>
            <w:r>
              <w:rPr>
                <w:b/>
              </w:rPr>
              <w:t>（</w:t>
            </w:r>
            <w:r>
              <w:rPr>
                <w:rFonts w:hint="eastAsia"/>
                <w:b/>
              </w:rPr>
              <w:t>三</w:t>
            </w:r>
            <w:r>
              <w:rPr>
                <w:b/>
              </w:rPr>
              <w:t>）、</w:t>
            </w:r>
            <w:r>
              <w:rPr>
                <w:rFonts w:hint="eastAsia"/>
                <w:b/>
              </w:rPr>
              <w:t>价格</w:t>
            </w:r>
            <w:r>
              <w:rPr>
                <w:b/>
              </w:rPr>
              <w:t>评审（</w:t>
            </w: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价格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299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最后报价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4073" w:type="dxa"/>
            <w:vAlign w:val="center"/>
          </w:tcPr>
          <w:p>
            <w:pPr>
              <w:snapToGrid w:val="0"/>
              <w:spacing w:line="276" w:lineRule="auto"/>
              <w:ind w:firstLine="420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（1）以进入综合评分环节的最低评审报价合计金额（指所有供应商代理费合计总金额的平均值）为基准价，计算价格分。本项目价格分为3</w:t>
            </w:r>
            <w:r>
              <w:rPr>
                <w:rFonts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  <w:p>
            <w:pPr>
              <w:spacing w:line="400" w:lineRule="exact"/>
              <w:jc w:val="left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（2）价格分计算公式：某供应商价格分=基准价/某供应商代理费合计总金额×</w:t>
            </w:r>
            <w:r>
              <w:rPr>
                <w:rFonts w:ascii="宋体" w:hAnsi="宋体"/>
                <w:bCs/>
                <w:szCs w:val="21"/>
              </w:rPr>
              <w:t>30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 w:hAnsi="宋体"/>
                <w:b/>
                <w:bCs/>
              </w:rPr>
              <w:t>总得分=商务评审分+技术评审分+价格评审分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616F6E"/>
    <w:rsid w:val="00016AE4"/>
    <w:rsid w:val="000202B6"/>
    <w:rsid w:val="0003744E"/>
    <w:rsid w:val="00051E67"/>
    <w:rsid w:val="00072621"/>
    <w:rsid w:val="001C1D0D"/>
    <w:rsid w:val="001D5FE5"/>
    <w:rsid w:val="002818B3"/>
    <w:rsid w:val="002E66EF"/>
    <w:rsid w:val="00314DB6"/>
    <w:rsid w:val="00332B1D"/>
    <w:rsid w:val="003B536A"/>
    <w:rsid w:val="004707F7"/>
    <w:rsid w:val="00491D50"/>
    <w:rsid w:val="004A6B66"/>
    <w:rsid w:val="004E2C44"/>
    <w:rsid w:val="004F6CE2"/>
    <w:rsid w:val="00523636"/>
    <w:rsid w:val="005D4633"/>
    <w:rsid w:val="006331C5"/>
    <w:rsid w:val="007B5C21"/>
    <w:rsid w:val="00840AD7"/>
    <w:rsid w:val="008532C7"/>
    <w:rsid w:val="008D572A"/>
    <w:rsid w:val="009E6606"/>
    <w:rsid w:val="00A62884"/>
    <w:rsid w:val="00B76CBC"/>
    <w:rsid w:val="00BB54A3"/>
    <w:rsid w:val="00D32C41"/>
    <w:rsid w:val="00D72B14"/>
    <w:rsid w:val="00DF5863"/>
    <w:rsid w:val="00EB7F06"/>
    <w:rsid w:val="00F04974"/>
    <w:rsid w:val="00FC3E03"/>
    <w:rsid w:val="02F04CFF"/>
    <w:rsid w:val="031A2823"/>
    <w:rsid w:val="044E7D8A"/>
    <w:rsid w:val="0508058A"/>
    <w:rsid w:val="094B7937"/>
    <w:rsid w:val="0CF34297"/>
    <w:rsid w:val="0EEC520D"/>
    <w:rsid w:val="13816ECC"/>
    <w:rsid w:val="17616F6E"/>
    <w:rsid w:val="186D15A1"/>
    <w:rsid w:val="1872382B"/>
    <w:rsid w:val="19C0314D"/>
    <w:rsid w:val="1B185113"/>
    <w:rsid w:val="1C546989"/>
    <w:rsid w:val="1CEE32CF"/>
    <w:rsid w:val="20E9518E"/>
    <w:rsid w:val="21477726"/>
    <w:rsid w:val="21852757"/>
    <w:rsid w:val="23906366"/>
    <w:rsid w:val="26331017"/>
    <w:rsid w:val="27A7649B"/>
    <w:rsid w:val="2A315B45"/>
    <w:rsid w:val="2C333C14"/>
    <w:rsid w:val="2DB43208"/>
    <w:rsid w:val="2E4375F4"/>
    <w:rsid w:val="32326DEE"/>
    <w:rsid w:val="327A0EC0"/>
    <w:rsid w:val="3A2E3E02"/>
    <w:rsid w:val="3D273115"/>
    <w:rsid w:val="40C66554"/>
    <w:rsid w:val="42B34A7B"/>
    <w:rsid w:val="435509D0"/>
    <w:rsid w:val="44C012D8"/>
    <w:rsid w:val="459245EA"/>
    <w:rsid w:val="48B91E5D"/>
    <w:rsid w:val="497A2022"/>
    <w:rsid w:val="4BA87B8E"/>
    <w:rsid w:val="51B57FA9"/>
    <w:rsid w:val="52A568BB"/>
    <w:rsid w:val="52C24988"/>
    <w:rsid w:val="54234767"/>
    <w:rsid w:val="55014595"/>
    <w:rsid w:val="57913B08"/>
    <w:rsid w:val="582106B6"/>
    <w:rsid w:val="5A8C449C"/>
    <w:rsid w:val="5C2E7B1F"/>
    <w:rsid w:val="5DA479ED"/>
    <w:rsid w:val="5E1D0E75"/>
    <w:rsid w:val="5F8A6249"/>
    <w:rsid w:val="621D3630"/>
    <w:rsid w:val="6BE2040C"/>
    <w:rsid w:val="6FB46AE8"/>
    <w:rsid w:val="734A1819"/>
    <w:rsid w:val="7577700C"/>
    <w:rsid w:val="7B56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  <w:spacing w:line="320" w:lineRule="exact"/>
      <w:ind w:firstLine="200" w:firstLineChars="20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1677</Words>
  <Characters>1789</Characters>
  <Lines>17</Lines>
  <Paragraphs>4</Paragraphs>
  <TotalTime>6</TotalTime>
  <ScaleCrop>false</ScaleCrop>
  <LinksUpToDate>false</LinksUpToDate>
  <CharactersWithSpaces>1824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2025-04-11T10:41:00Z</dcterms:created>
  <dc:creator>2176582E6DB647989B571133181FE602</dc:creator>
  <cp:lastModifiedBy>兰宇飞</cp:lastModifiedBy>
  <dcterms:modified xsi:type="dcterms:W3CDTF">2026-07-23T09:04:14Z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5B78AEE12463485CBC84CF1886DBE7A5_13</vt:lpwstr>
  </property>
  <property fmtid="{D5CDD505-2E9C-101B-9397-08002B2CF9AE}" pid="4" name="KSOTemplateDocerSaveRecord">
    <vt:lpwstr>eyJoZGlkIjoiZDBlNTA3MTAwNWE1NDg3MTk3YWM4YjlhYWZhNDQ2ZWMiLCJ1c2VySWQiOiI0NDY5NDM4OTMifQ==</vt:lpwstr>
  </property>
</Properties>
</file>