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rFonts w:hint="eastAsia"/>
          <w:color w:val="auto"/>
          <w:sz w:val="24"/>
          <w:highlight w:val="none"/>
        </w:rPr>
      </w:pPr>
      <w:r>
        <w:rPr>
          <w:rFonts w:hint="eastAsia" w:ascii="黑体" w:hAnsi="黑体" w:eastAsia="黑体" w:cs="黑体"/>
          <w:sz w:val="32"/>
          <w:szCs w:val="32"/>
        </w:rPr>
        <w:drawing>
          <wp:anchor distT="0" distB="0" distL="114300" distR="114300" simplePos="0" relativeHeight="251659264" behindDoc="1" locked="0" layoutInCell="1" allowOverlap="1">
            <wp:simplePos x="0" y="0"/>
            <wp:positionH relativeFrom="column">
              <wp:posOffset>-1351915</wp:posOffset>
            </wp:positionH>
            <wp:positionV relativeFrom="paragraph">
              <wp:posOffset>-923925</wp:posOffset>
            </wp:positionV>
            <wp:extent cx="8136890" cy="10979150"/>
            <wp:effectExtent l="0" t="0" r="16510" b="0"/>
            <wp:wrapNone/>
            <wp:docPr id="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3"/>
                    <a:srcRect/>
                    <a:stretch>
                      <a:fillRect/>
                    </a:stretch>
                  </pic:blipFill>
                  <pic:spPr>
                    <a:xfrm>
                      <a:off x="0" y="0"/>
                      <a:ext cx="8136890" cy="10979150"/>
                    </a:xfrm>
                    <a:prstGeom prst="rect">
                      <a:avLst/>
                    </a:prstGeom>
                    <a:noFill/>
                    <a:ln w="9525">
                      <a:noFill/>
                      <a:miter lim="800000"/>
                      <a:headEnd/>
                      <a:tailEnd/>
                    </a:ln>
                  </pic:spPr>
                </pic:pic>
              </a:graphicData>
            </a:graphic>
          </wp:anchor>
        </w:drawing>
      </w:r>
    </w:p>
    <w:p>
      <w:pPr>
        <w:spacing w:line="480" w:lineRule="exact"/>
        <w:rPr>
          <w:rFonts w:hint="eastAsia"/>
          <w:color w:val="auto"/>
          <w:sz w:val="24"/>
          <w:highlight w:val="none"/>
        </w:rPr>
      </w:pPr>
    </w:p>
    <w:p>
      <w:pPr>
        <w:spacing w:line="480" w:lineRule="exact"/>
        <w:rPr>
          <w:rFonts w:hint="eastAsia"/>
          <w:color w:val="auto"/>
          <w:sz w:val="24"/>
          <w:highlight w:val="none"/>
        </w:rPr>
      </w:pPr>
    </w:p>
    <w:p>
      <w:pPr>
        <w:spacing w:line="480" w:lineRule="exact"/>
        <w:rPr>
          <w:rFonts w:hint="eastAsia"/>
          <w:color w:val="auto"/>
          <w:sz w:val="24"/>
          <w:highlight w:val="none"/>
        </w:rPr>
      </w:pPr>
    </w:p>
    <w:p>
      <w:pPr>
        <w:spacing w:line="480" w:lineRule="exact"/>
        <w:rPr>
          <w:rFonts w:hint="eastAsia"/>
          <w:color w:val="auto"/>
          <w:sz w:val="24"/>
          <w:highlight w:val="none"/>
        </w:rPr>
      </w:pPr>
    </w:p>
    <w:p>
      <w:pPr>
        <w:snapToGrid w:val="0"/>
        <w:spacing w:line="312" w:lineRule="auto"/>
        <w:ind w:right="28"/>
        <w:jc w:val="center"/>
        <w:rPr>
          <w:rFonts w:hint="eastAsia" w:eastAsia="黑体"/>
          <w:b/>
          <w:color w:val="auto"/>
          <w:sz w:val="52"/>
          <w:szCs w:val="52"/>
          <w:highlight w:val="none"/>
        </w:rPr>
      </w:pPr>
    </w:p>
    <w:p>
      <w:pPr>
        <w:snapToGrid w:val="0"/>
        <w:spacing w:line="312" w:lineRule="auto"/>
        <w:ind w:right="28"/>
        <w:jc w:val="center"/>
        <w:rPr>
          <w:rFonts w:hint="eastAsia" w:eastAsia="黑体"/>
          <w:b/>
          <w:color w:val="auto"/>
          <w:sz w:val="52"/>
          <w:szCs w:val="52"/>
          <w:highlight w:val="none"/>
        </w:rPr>
      </w:pPr>
    </w:p>
    <w:p>
      <w:pPr>
        <w:snapToGrid w:val="0"/>
        <w:spacing w:line="312" w:lineRule="auto"/>
        <w:ind w:right="28"/>
        <w:jc w:val="center"/>
        <w:rPr>
          <w:rFonts w:hint="eastAsia" w:ascii="Times New Roman" w:hAnsi="Times New Roman" w:eastAsia="黑体" w:cs="Times New Roman"/>
          <w:b/>
          <w:color w:val="auto"/>
          <w:sz w:val="48"/>
          <w:szCs w:val="44"/>
          <w:highlight w:val="none"/>
          <w:lang w:val="en-US" w:eastAsia="zh-CN"/>
        </w:rPr>
      </w:pPr>
      <w:r>
        <w:rPr>
          <w:rFonts w:hint="eastAsia" w:ascii="Times New Roman" w:hAnsi="Times New Roman" w:eastAsia="黑体" w:cs="Times New Roman"/>
          <w:b/>
          <w:color w:val="auto"/>
          <w:sz w:val="48"/>
          <w:szCs w:val="44"/>
          <w:highlight w:val="none"/>
          <w:lang w:val="en-US" w:eastAsia="zh-CN"/>
        </w:rPr>
        <w:t>2026年南方电网数字电网集团信息通信科技有限公司</w:t>
      </w:r>
      <w:r>
        <w:rPr>
          <w:rFonts w:hint="eastAsia" w:eastAsia="黑体" w:cs="Times New Roman"/>
          <w:b/>
          <w:color w:val="auto"/>
          <w:sz w:val="48"/>
          <w:szCs w:val="44"/>
          <w:highlight w:val="none"/>
          <w:lang w:val="en-US" w:eastAsia="zh-CN"/>
        </w:rPr>
        <w:t>终端可信安全工作空间</w:t>
      </w:r>
      <w:r>
        <w:rPr>
          <w:rFonts w:hint="eastAsia" w:ascii="Times New Roman" w:hAnsi="Times New Roman" w:eastAsia="黑体" w:cs="Times New Roman"/>
          <w:b/>
          <w:color w:val="auto"/>
          <w:sz w:val="48"/>
          <w:szCs w:val="44"/>
          <w:highlight w:val="none"/>
          <w:lang w:val="en-US" w:eastAsia="zh-CN"/>
        </w:rPr>
        <w:t>第一批寻源项目</w:t>
      </w:r>
    </w:p>
    <w:p>
      <w:pPr>
        <w:snapToGrid w:val="0"/>
        <w:spacing w:line="312" w:lineRule="auto"/>
        <w:ind w:right="28"/>
        <w:jc w:val="center"/>
        <w:rPr>
          <w:rFonts w:hint="default" w:ascii="Times New Roman" w:hAnsi="Times New Roman" w:eastAsia="黑体" w:cs="Times New Roman"/>
          <w:b/>
          <w:color w:val="auto"/>
          <w:sz w:val="48"/>
          <w:szCs w:val="44"/>
          <w:highlight w:val="none"/>
          <w:lang w:val="en-US" w:eastAsia="zh-CN"/>
        </w:rPr>
      </w:pPr>
    </w:p>
    <w:p>
      <w:pPr>
        <w:snapToGrid w:val="0"/>
        <w:spacing w:line="312" w:lineRule="auto"/>
        <w:ind w:right="28"/>
        <w:jc w:val="center"/>
        <w:rPr>
          <w:rFonts w:hint="default" w:eastAsia="黑体"/>
          <w:b/>
          <w:color w:val="auto"/>
          <w:sz w:val="48"/>
          <w:szCs w:val="44"/>
          <w:highlight w:val="none"/>
          <w:lang w:val="en-US" w:eastAsia="zh-CN"/>
        </w:rPr>
      </w:pPr>
      <w:r>
        <w:rPr>
          <w:rFonts w:hint="eastAsia" w:eastAsia="黑体"/>
          <w:b/>
          <w:color w:val="auto"/>
          <w:sz w:val="48"/>
          <w:szCs w:val="44"/>
          <w:highlight w:val="none"/>
          <w:lang w:val="en-US" w:eastAsia="zh-CN"/>
        </w:rPr>
        <w:t>技术规范书</w:t>
      </w:r>
    </w:p>
    <w:p>
      <w:pPr>
        <w:pStyle w:val="58"/>
        <w:adjustRightInd w:val="0"/>
        <w:snapToGrid w:val="0"/>
        <w:ind w:firstLine="0" w:firstLineChars="0"/>
        <w:rPr>
          <w:rFonts w:hint="eastAsia"/>
          <w:color w:val="auto"/>
          <w:sz w:val="28"/>
          <w:szCs w:val="28"/>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pStyle w:val="58"/>
        <w:adjustRightInd w:val="0"/>
        <w:snapToGrid w:val="0"/>
        <w:ind w:firstLine="0" w:firstLineChars="0"/>
        <w:rPr>
          <w:rFonts w:hint="eastAsia"/>
          <w:color w:val="auto"/>
          <w:highlight w:val="none"/>
        </w:rPr>
      </w:pPr>
    </w:p>
    <w:p>
      <w:pPr>
        <w:spacing w:line="360" w:lineRule="auto"/>
        <w:ind w:firstLine="643"/>
        <w:jc w:val="center"/>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lang w:val="en-GB"/>
        </w:rPr>
        <w:t>南方电网数字电网集团信息通信科技有限公司</w:t>
      </w:r>
    </w:p>
    <w:p>
      <w:pPr>
        <w:spacing w:line="360" w:lineRule="auto"/>
        <w:ind w:firstLine="643"/>
        <w:jc w:val="center"/>
        <w:rPr>
          <w:rFonts w:hint="eastAsia" w:ascii="黑体" w:hAnsi="黑体" w:eastAsia="黑体" w:cs="黑体"/>
          <w:b/>
          <w:color w:val="auto"/>
          <w:sz w:val="32"/>
          <w:szCs w:val="32"/>
          <w:highlight w:val="none"/>
          <w:lang w:val="en-GB"/>
        </w:rPr>
      </w:pPr>
      <w:r>
        <w:rPr>
          <w:rFonts w:hint="eastAsia" w:ascii="黑体" w:hAnsi="黑体" w:eastAsia="黑体" w:cs="黑体"/>
          <w:b/>
          <w:color w:val="auto"/>
          <w:sz w:val="32"/>
          <w:szCs w:val="32"/>
          <w:highlight w:val="none"/>
          <w:lang w:val="en-GB" w:eastAsia="zh-CN"/>
        </w:rPr>
        <w:t>202</w:t>
      </w:r>
      <w:r>
        <w:rPr>
          <w:rFonts w:hint="eastAsia" w:ascii="黑体" w:hAnsi="黑体" w:eastAsia="黑体" w:cs="黑体"/>
          <w:b/>
          <w:color w:val="auto"/>
          <w:sz w:val="32"/>
          <w:szCs w:val="32"/>
          <w:highlight w:val="none"/>
          <w:lang w:val="en-US" w:eastAsia="zh-CN"/>
        </w:rPr>
        <w:t>6</w:t>
      </w:r>
      <w:r>
        <w:rPr>
          <w:rFonts w:hint="eastAsia" w:ascii="黑体" w:hAnsi="黑体" w:eastAsia="黑体" w:cs="黑体"/>
          <w:b/>
          <w:color w:val="auto"/>
          <w:sz w:val="32"/>
          <w:szCs w:val="32"/>
          <w:highlight w:val="none"/>
          <w:lang w:val="en-GB"/>
        </w:rPr>
        <w:t>年</w:t>
      </w:r>
      <w:r>
        <w:rPr>
          <w:rFonts w:hint="eastAsia" w:ascii="黑体" w:hAnsi="黑体" w:eastAsia="黑体" w:cs="黑体"/>
          <w:b/>
          <w:color w:val="auto"/>
          <w:sz w:val="32"/>
          <w:szCs w:val="32"/>
          <w:highlight w:val="none"/>
          <w:lang w:val="en-US" w:eastAsia="zh-CN"/>
        </w:rPr>
        <w:t>7</w:t>
      </w:r>
      <w:r>
        <w:rPr>
          <w:rFonts w:hint="eastAsia" w:ascii="黑体" w:hAnsi="黑体" w:eastAsia="黑体" w:cs="黑体"/>
          <w:b/>
          <w:color w:val="auto"/>
          <w:sz w:val="32"/>
          <w:szCs w:val="32"/>
          <w:highlight w:val="none"/>
          <w:lang w:val="en-GB"/>
        </w:rPr>
        <w:t>月</w:t>
      </w:r>
    </w:p>
    <w:p>
      <w:pPr>
        <w:spacing w:line="480" w:lineRule="exact"/>
        <w:jc w:val="center"/>
        <w:rPr>
          <w:color w:val="auto"/>
          <w:sz w:val="24"/>
          <w:highlight w:val="none"/>
        </w:rPr>
        <w:sectPr>
          <w:footerReference r:id="rId5" w:type="default"/>
          <w:footerReference r:id="rId6" w:type="even"/>
          <w:pgSz w:w="11906" w:h="16838"/>
          <w:pgMar w:top="1440" w:right="1797" w:bottom="1440" w:left="1797" w:header="851" w:footer="992" w:gutter="0"/>
          <w:pgBorders>
            <w:top w:val="none" w:sz="0" w:space="0"/>
            <w:left w:val="none" w:sz="0" w:space="0"/>
            <w:bottom w:val="none" w:sz="0" w:space="0"/>
            <w:right w:val="none" w:sz="0" w:space="0"/>
          </w:pgBorders>
          <w:pgNumType w:fmt="lowerRoman" w:start="1"/>
          <w:cols w:space="720" w:num="1"/>
          <w:docGrid w:type="lines" w:linePitch="312" w:charSpace="0"/>
        </w:sectPr>
      </w:pPr>
    </w:p>
    <w:p>
      <w:pPr>
        <w:spacing w:line="480" w:lineRule="exact"/>
        <w:jc w:val="center"/>
        <w:rPr>
          <w:rFonts w:hint="eastAsia"/>
          <w:b/>
          <w:color w:val="auto"/>
          <w:sz w:val="24"/>
          <w:highlight w:val="none"/>
        </w:rPr>
      </w:pPr>
      <w:r>
        <w:rPr>
          <w:rFonts w:hint="eastAsia"/>
          <w:b/>
          <w:color w:val="auto"/>
          <w:sz w:val="24"/>
          <w:highlight w:val="none"/>
        </w:rPr>
        <w:t>目 录</w:t>
      </w:r>
    </w:p>
    <w:p>
      <w:pPr>
        <w:pStyle w:val="29"/>
        <w:tabs>
          <w:tab w:val="right" w:leader="dot" w:pos="8312"/>
        </w:tabs>
      </w:pPr>
      <w:r>
        <w:rPr>
          <w:b w:val="0"/>
          <w:bCs w:val="0"/>
          <w:caps w:val="0"/>
          <w:color w:val="auto"/>
          <w:sz w:val="24"/>
          <w:highlight w:val="none"/>
        </w:rPr>
        <w:fldChar w:fldCharType="begin"/>
      </w:r>
      <w:r>
        <w:rPr>
          <w:b w:val="0"/>
          <w:bCs w:val="0"/>
          <w:caps w:val="0"/>
          <w:color w:val="auto"/>
          <w:sz w:val="24"/>
          <w:highlight w:val="none"/>
        </w:rPr>
        <w:instrText xml:space="preserve"> TOC \o "1-3" \h \z \u </w:instrText>
      </w:r>
      <w:r>
        <w:rPr>
          <w:b w:val="0"/>
          <w:bCs w:val="0"/>
          <w:caps w:val="0"/>
          <w:color w:val="auto"/>
          <w:sz w:val="24"/>
          <w:highlight w:val="none"/>
        </w:rPr>
        <w:fldChar w:fldCharType="separate"/>
      </w:r>
      <w:r>
        <w:rPr>
          <w:bCs w:val="0"/>
          <w:caps w:val="0"/>
          <w:color w:val="auto"/>
          <w:highlight w:val="none"/>
        </w:rPr>
        <w:fldChar w:fldCharType="begin"/>
      </w:r>
      <w:r>
        <w:rPr>
          <w:bCs w:val="0"/>
          <w:caps w:val="0"/>
          <w:highlight w:val="none"/>
        </w:rPr>
        <w:instrText xml:space="preserve"> HYPERLINK \l _Toc29648 </w:instrText>
      </w:r>
      <w:r>
        <w:rPr>
          <w:bCs w:val="0"/>
          <w:caps w:val="0"/>
          <w:highlight w:val="none"/>
        </w:rPr>
        <w:fldChar w:fldCharType="separate"/>
      </w:r>
      <w:r>
        <w:rPr>
          <w:rFonts w:hint="default" w:ascii="黑体" w:hAnsi="黑体" w:eastAsia="黑体" w:cs="黑体"/>
          <w:i w:val="0"/>
          <w:spacing w:val="-12"/>
          <w:szCs w:val="32"/>
        </w:rPr>
        <w:t xml:space="preserve">1. </w:t>
      </w:r>
      <w:r>
        <w:rPr>
          <w:rFonts w:hint="eastAsia"/>
          <w:highlight w:val="none"/>
          <w:lang w:val="en-US" w:eastAsia="zh-CN"/>
        </w:rPr>
        <w:t>项目描述</w:t>
      </w:r>
      <w:r>
        <w:tab/>
      </w:r>
      <w:r>
        <w:fldChar w:fldCharType="begin"/>
      </w:r>
      <w:r>
        <w:instrText xml:space="preserve"> PAGEREF _Toc29648 \h </w:instrText>
      </w:r>
      <w:r>
        <w:fldChar w:fldCharType="separate"/>
      </w:r>
      <w:r>
        <w:t>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_Toc25198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1.1. </w:t>
      </w:r>
      <w:r>
        <w:rPr>
          <w:rFonts w:hint="eastAsia" w:cs="Times New Roman"/>
          <w:highlight w:val="none"/>
          <w:lang w:val="en-US" w:eastAsia="zh-CN"/>
        </w:rPr>
        <w:t>项目背景</w:t>
      </w:r>
      <w:r>
        <w:tab/>
      </w:r>
      <w:r>
        <w:fldChar w:fldCharType="begin"/>
      </w:r>
      <w:r>
        <w:instrText xml:space="preserve"> PAGEREF _Toc25198 \h </w:instrText>
      </w:r>
      <w:r>
        <w:fldChar w:fldCharType="separate"/>
      </w:r>
      <w:r>
        <w:t>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_Toc27824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1.2. </w:t>
      </w:r>
      <w:r>
        <w:rPr>
          <w:rFonts w:hint="eastAsia" w:cs="Times New Roman"/>
          <w:highlight w:val="none"/>
          <w:lang w:val="en-US" w:eastAsia="zh-CN"/>
        </w:rPr>
        <w:t>项目现状</w:t>
      </w:r>
      <w:r>
        <w:tab/>
      </w:r>
      <w:r>
        <w:fldChar w:fldCharType="begin"/>
      </w:r>
      <w:r>
        <w:instrText xml:space="preserve"> PAGEREF _Toc27824 \h </w:instrText>
      </w:r>
      <w:r>
        <w:fldChar w:fldCharType="separate"/>
      </w:r>
      <w:r>
        <w:t>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_Toc15242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1.3. </w:t>
      </w:r>
      <w:r>
        <w:rPr>
          <w:rFonts w:hint="eastAsia" w:cs="Times New Roman"/>
          <w:highlight w:val="none"/>
          <w:lang w:val="en-US" w:eastAsia="zh-CN"/>
        </w:rPr>
        <w:t>项目目标</w:t>
      </w:r>
      <w:r>
        <w:tab/>
      </w:r>
      <w:r>
        <w:fldChar w:fldCharType="begin"/>
      </w:r>
      <w:r>
        <w:instrText xml:space="preserve"> PAGEREF _Toc15242 \h </w:instrText>
      </w:r>
      <w:r>
        <w:fldChar w:fldCharType="separate"/>
      </w:r>
      <w:r>
        <w:t>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_Toc30288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1.4. </w:t>
      </w:r>
      <w:r>
        <w:rPr>
          <w:rFonts w:hint="eastAsia" w:cs="Times New Roman"/>
          <w:highlight w:val="none"/>
          <w:lang w:val="en-US" w:eastAsia="zh-CN"/>
        </w:rPr>
        <w:t>项目范围</w:t>
      </w:r>
      <w:r>
        <w:tab/>
      </w:r>
      <w:r>
        <w:fldChar w:fldCharType="begin"/>
      </w:r>
      <w:r>
        <w:instrText xml:space="preserve"> PAGEREF _Toc30288 \h </w:instrText>
      </w:r>
      <w:r>
        <w:fldChar w:fldCharType="separate"/>
      </w:r>
      <w:r>
        <w:t>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_Toc16238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1.5. </w:t>
      </w:r>
      <w:r>
        <w:rPr>
          <w:rFonts w:hint="eastAsia" w:cs="Times New Roman"/>
          <w:highlight w:val="none"/>
          <w:lang w:val="en-US" w:eastAsia="zh-CN"/>
        </w:rPr>
        <w:t>项目依据</w:t>
      </w:r>
      <w:r>
        <w:tab/>
      </w:r>
      <w:r>
        <w:fldChar w:fldCharType="begin"/>
      </w:r>
      <w:r>
        <w:instrText xml:space="preserve"> PAGEREF _Toc16238 \h </w:instrText>
      </w:r>
      <w:r>
        <w:fldChar w:fldCharType="separate"/>
      </w:r>
      <w:r>
        <w:t>1</w:t>
      </w:r>
      <w:r>
        <w:fldChar w:fldCharType="end"/>
      </w:r>
      <w:r>
        <w:rPr>
          <w:bCs w:val="0"/>
          <w:caps w:val="0"/>
          <w:color w:val="auto"/>
          <w:highlight w:val="none"/>
        </w:rPr>
        <w:fldChar w:fldCharType="end"/>
      </w:r>
    </w:p>
    <w:p>
      <w:pPr>
        <w:pStyle w:val="29"/>
        <w:tabs>
          <w:tab w:val="right" w:leader="dot" w:pos="8312"/>
        </w:tabs>
      </w:pPr>
      <w:r>
        <w:rPr>
          <w:bCs w:val="0"/>
          <w:caps w:val="0"/>
          <w:color w:val="auto"/>
          <w:highlight w:val="none"/>
        </w:rPr>
        <w:fldChar w:fldCharType="begin"/>
      </w:r>
      <w:r>
        <w:rPr>
          <w:bCs w:val="0"/>
          <w:caps w:val="0"/>
          <w:highlight w:val="none"/>
        </w:rPr>
        <w:instrText xml:space="preserve"> HYPERLINK \l _Toc26995 </w:instrText>
      </w:r>
      <w:r>
        <w:rPr>
          <w:bCs w:val="0"/>
          <w:caps w:val="0"/>
          <w:highlight w:val="none"/>
        </w:rPr>
        <w:fldChar w:fldCharType="separate"/>
      </w:r>
      <w:r>
        <w:rPr>
          <w:rFonts w:hint="default" w:ascii="黑体" w:hAnsi="黑体" w:eastAsia="黑体" w:cs="黑体"/>
          <w:i w:val="0"/>
          <w:spacing w:val="-12"/>
          <w:szCs w:val="32"/>
          <w:lang w:val="en-US" w:eastAsia="zh-CN"/>
        </w:rPr>
        <w:t xml:space="preserve">2. </w:t>
      </w:r>
      <w:r>
        <w:rPr>
          <w:rFonts w:hint="eastAsia" w:hAnsi="Times New Roman" w:cs="Times New Roman"/>
          <w:highlight w:val="none"/>
          <w:lang w:val="en-US" w:eastAsia="zh-CN"/>
        </w:rPr>
        <w:t>项目工作内容</w:t>
      </w:r>
      <w:r>
        <w:tab/>
      </w:r>
      <w:r>
        <w:fldChar w:fldCharType="begin"/>
      </w:r>
      <w:r>
        <w:instrText xml:space="preserve"> PAGEREF _Toc26995 \h </w:instrText>
      </w:r>
      <w:r>
        <w:fldChar w:fldCharType="separate"/>
      </w:r>
      <w:r>
        <w:t>2</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_Toc17976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2.1. </w:t>
      </w:r>
      <w:r>
        <w:rPr>
          <w:rFonts w:hint="eastAsia" w:cs="Times New Roman"/>
          <w:highlight w:val="none"/>
          <w:lang w:val="en-US" w:eastAsia="zh-CN"/>
        </w:rPr>
        <w:t>基本参数要求</w:t>
      </w:r>
      <w:r>
        <w:tab/>
      </w:r>
      <w:r>
        <w:fldChar w:fldCharType="begin"/>
      </w:r>
      <w:r>
        <w:instrText xml:space="preserve"> PAGEREF _Toc17976 \h </w:instrText>
      </w:r>
      <w:r>
        <w:fldChar w:fldCharType="separate"/>
      </w:r>
      <w:r>
        <w:t>2</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_Toc7832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2.2. </w:t>
      </w:r>
      <w:r>
        <w:rPr>
          <w:rFonts w:hint="eastAsia" w:cs="Times New Roman"/>
          <w:highlight w:val="none"/>
          <w:lang w:val="en-US" w:eastAsia="zh-CN"/>
        </w:rPr>
        <w:t>重要技术参数要求</w:t>
      </w:r>
      <w:r>
        <w:tab/>
      </w:r>
      <w:r>
        <w:fldChar w:fldCharType="begin"/>
      </w:r>
      <w:r>
        <w:instrText xml:space="preserve"> PAGEREF _Toc7832 \h </w:instrText>
      </w:r>
      <w:r>
        <w:fldChar w:fldCharType="separate"/>
      </w:r>
      <w:r>
        <w:t>3</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_Toc3039 </w:instrText>
      </w:r>
      <w:r>
        <w:rPr>
          <w:bCs w:val="0"/>
          <w:caps w:val="0"/>
          <w:highlight w:val="none"/>
        </w:rPr>
        <w:fldChar w:fldCharType="separate"/>
      </w:r>
      <w:r>
        <w:rPr>
          <w:rFonts w:hint="default" w:ascii="黑体" w:hAnsi="黑体" w:eastAsia="黑体" w:cs="黑体"/>
          <w:shadow w:val="0"/>
          <w:emboss w:val="0"/>
          <w:imprint w:val="0"/>
          <w:kern w:val="2"/>
          <w:szCs w:val="28"/>
          <w:lang w:val="en-US" w:eastAsia="zh-CN" w:bidi="ar"/>
        </w:rPr>
        <w:t xml:space="preserve">2.3. </w:t>
      </w:r>
      <w:r>
        <w:rPr>
          <w:rFonts w:hint="eastAsia" w:ascii="黑体" w:hAnsi="Arial" w:cs="Times New Roman"/>
          <w:kern w:val="2"/>
          <w:szCs w:val="28"/>
          <w:highlight w:val="none"/>
          <w:lang w:val="en-US" w:eastAsia="zh-CN" w:bidi="ar"/>
        </w:rPr>
        <w:t>功能要求</w:t>
      </w:r>
      <w:r>
        <w:tab/>
      </w:r>
      <w:r>
        <w:fldChar w:fldCharType="begin"/>
      </w:r>
      <w:r>
        <w:instrText xml:space="preserve"> PAGEREF _Toc3039 \h </w:instrText>
      </w:r>
      <w:r>
        <w:fldChar w:fldCharType="separate"/>
      </w:r>
      <w:r>
        <w:t>4</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_Toc22918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2.4. </w:t>
      </w:r>
      <w:r>
        <w:rPr>
          <w:rFonts w:hint="default" w:cs="Times New Roman"/>
          <w:highlight w:val="none"/>
          <w:lang w:val="en-US" w:eastAsia="zh-CN"/>
        </w:rPr>
        <w:t>自主可控要求</w:t>
      </w:r>
      <w:r>
        <w:tab/>
      </w:r>
      <w:r>
        <w:fldChar w:fldCharType="begin"/>
      </w:r>
      <w:r>
        <w:instrText xml:space="preserve"> PAGEREF _Toc22918 \h </w:instrText>
      </w:r>
      <w:r>
        <w:fldChar w:fldCharType="separate"/>
      </w:r>
      <w:r>
        <w:t>5</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_Toc1548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2.5. </w:t>
      </w:r>
      <w:r>
        <w:rPr>
          <w:rFonts w:hint="eastAsia" w:ascii="黑体" w:hAnsi="Arial" w:eastAsia="黑体" w:cs="Times New Roman"/>
          <w:highlight w:val="none"/>
        </w:rPr>
        <w:t>非功能需求</w:t>
      </w:r>
      <w:r>
        <w:tab/>
      </w:r>
      <w:r>
        <w:fldChar w:fldCharType="begin"/>
      </w:r>
      <w:r>
        <w:instrText xml:space="preserve"> PAGEREF _Toc1548 \h </w:instrText>
      </w:r>
      <w:r>
        <w:fldChar w:fldCharType="separate"/>
      </w:r>
      <w:r>
        <w:t>6</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_Toc32316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2.6. </w:t>
      </w:r>
      <w:r>
        <w:rPr>
          <w:rFonts w:hint="eastAsia" w:cs="Times New Roman"/>
          <w:highlight w:val="none"/>
          <w:lang w:val="en-US" w:eastAsia="zh-CN"/>
        </w:rPr>
        <w:t>项目工期进度要求</w:t>
      </w:r>
      <w:r>
        <w:tab/>
      </w:r>
      <w:r>
        <w:fldChar w:fldCharType="begin"/>
      </w:r>
      <w:r>
        <w:instrText xml:space="preserve"> PAGEREF _Toc32316 \h </w:instrText>
      </w:r>
      <w:r>
        <w:fldChar w:fldCharType="separate"/>
      </w:r>
      <w:r>
        <w:t>6</w:t>
      </w:r>
      <w:r>
        <w:fldChar w:fldCharType="end"/>
      </w:r>
      <w:r>
        <w:rPr>
          <w:bCs w:val="0"/>
          <w:caps w:val="0"/>
          <w:color w:val="auto"/>
          <w:highlight w:val="none"/>
        </w:rPr>
        <w:fldChar w:fldCharType="end"/>
      </w:r>
    </w:p>
    <w:p>
      <w:pPr>
        <w:pStyle w:val="29"/>
        <w:tabs>
          <w:tab w:val="right" w:leader="dot" w:pos="8312"/>
        </w:tabs>
      </w:pPr>
      <w:r>
        <w:rPr>
          <w:bCs w:val="0"/>
          <w:caps w:val="0"/>
          <w:color w:val="auto"/>
          <w:highlight w:val="none"/>
        </w:rPr>
        <w:fldChar w:fldCharType="begin"/>
      </w:r>
      <w:r>
        <w:rPr>
          <w:bCs w:val="0"/>
          <w:caps w:val="0"/>
          <w:highlight w:val="none"/>
        </w:rPr>
        <w:instrText xml:space="preserve"> HYPERLINK \l _Toc8659 </w:instrText>
      </w:r>
      <w:r>
        <w:rPr>
          <w:bCs w:val="0"/>
          <w:caps w:val="0"/>
          <w:highlight w:val="none"/>
        </w:rPr>
        <w:fldChar w:fldCharType="separate"/>
      </w:r>
      <w:r>
        <w:rPr>
          <w:rFonts w:hint="default" w:ascii="黑体" w:hAnsi="黑体" w:eastAsia="黑体" w:cs="黑体"/>
          <w:i w:val="0"/>
          <w:spacing w:val="-12"/>
          <w:szCs w:val="32"/>
          <w:lang w:val="en-US" w:eastAsia="zh-CN"/>
        </w:rPr>
        <w:t xml:space="preserve">3. </w:t>
      </w:r>
      <w:r>
        <w:rPr>
          <w:rFonts w:hint="eastAsia" w:hAnsi="Times New Roman" w:cs="Times New Roman"/>
          <w:highlight w:val="none"/>
          <w:lang w:val="en-US" w:eastAsia="zh-CN"/>
        </w:rPr>
        <w:t>项目工作要求</w:t>
      </w:r>
      <w:r>
        <w:tab/>
      </w:r>
      <w:r>
        <w:fldChar w:fldCharType="begin"/>
      </w:r>
      <w:r>
        <w:instrText xml:space="preserve"> PAGEREF _Toc8659 \h </w:instrText>
      </w:r>
      <w:r>
        <w:fldChar w:fldCharType="separate"/>
      </w:r>
      <w:r>
        <w:t>7</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_Toc16968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3.1. </w:t>
      </w:r>
      <w:r>
        <w:rPr>
          <w:rFonts w:hint="eastAsia" w:cs="Times New Roman"/>
          <w:highlight w:val="none"/>
          <w:lang w:val="en-US" w:eastAsia="zh-CN"/>
        </w:rPr>
        <w:t>质量要求</w:t>
      </w:r>
      <w:r>
        <w:tab/>
      </w:r>
      <w:r>
        <w:fldChar w:fldCharType="begin"/>
      </w:r>
      <w:r>
        <w:instrText xml:space="preserve"> PAGEREF _Toc16968 \h </w:instrText>
      </w:r>
      <w:r>
        <w:fldChar w:fldCharType="separate"/>
      </w:r>
      <w:r>
        <w:t>7</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_Toc28721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3.2. </w:t>
      </w:r>
      <w:r>
        <w:rPr>
          <w:rFonts w:hint="eastAsia" w:cs="Times New Roman"/>
          <w:szCs w:val="28"/>
          <w:highlight w:val="none"/>
          <w:lang w:val="en-US" w:eastAsia="zh-CN"/>
        </w:rPr>
        <w:t>项目</w:t>
      </w:r>
      <w:r>
        <w:rPr>
          <w:rFonts w:hint="eastAsia" w:ascii="黑体" w:hAnsi="Arial" w:eastAsia="黑体" w:cs="Times New Roman"/>
          <w:szCs w:val="28"/>
          <w:highlight w:val="none"/>
          <w:lang w:val="en-US" w:eastAsia="zh-CN"/>
        </w:rPr>
        <w:t>培训</w:t>
      </w:r>
      <w:r>
        <w:tab/>
      </w:r>
      <w:r>
        <w:fldChar w:fldCharType="begin"/>
      </w:r>
      <w:r>
        <w:instrText xml:space="preserve"> PAGEREF _Toc28721 \h </w:instrText>
      </w:r>
      <w:r>
        <w:fldChar w:fldCharType="separate"/>
      </w:r>
      <w:r>
        <w:t>7</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_Toc26056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3.3. </w:t>
      </w:r>
      <w:r>
        <w:rPr>
          <w:rFonts w:hint="eastAsia" w:cs="Times New Roman"/>
          <w:highlight w:val="none"/>
          <w:lang w:val="en-US" w:eastAsia="zh-CN"/>
        </w:rPr>
        <w:t>验收要求与知识产权要求</w:t>
      </w:r>
      <w:r>
        <w:tab/>
      </w:r>
      <w:r>
        <w:fldChar w:fldCharType="begin"/>
      </w:r>
      <w:r>
        <w:instrText xml:space="preserve"> PAGEREF _Toc26056 \h </w:instrText>
      </w:r>
      <w:r>
        <w:fldChar w:fldCharType="separate"/>
      </w:r>
      <w:r>
        <w:t>8</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_Toc16251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3.4. </w:t>
      </w:r>
      <w:r>
        <w:rPr>
          <w:rFonts w:hint="eastAsia" w:cs="Times New Roman"/>
          <w:highlight w:val="none"/>
          <w:lang w:val="en-US" w:eastAsia="zh-CN"/>
        </w:rPr>
        <w:t>项目交付项</w:t>
      </w:r>
      <w:r>
        <w:tab/>
      </w:r>
      <w:r>
        <w:fldChar w:fldCharType="begin"/>
      </w:r>
      <w:r>
        <w:instrText xml:space="preserve"> PAGEREF _Toc16251 \h </w:instrText>
      </w:r>
      <w:r>
        <w:fldChar w:fldCharType="separate"/>
      </w:r>
      <w:r>
        <w:t>8</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_Toc6577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3.5. </w:t>
      </w:r>
      <w:r>
        <w:rPr>
          <w:rFonts w:hint="eastAsia" w:cs="Times New Roman"/>
          <w:highlight w:val="none"/>
          <w:lang w:val="en-US" w:eastAsia="zh-CN"/>
        </w:rPr>
        <w:t>质量保障</w:t>
      </w:r>
      <w:r>
        <w:tab/>
      </w:r>
      <w:r>
        <w:fldChar w:fldCharType="begin"/>
      </w:r>
      <w:r>
        <w:instrText xml:space="preserve"> PAGEREF _Toc6577 \h </w:instrText>
      </w:r>
      <w:r>
        <w:fldChar w:fldCharType="separate"/>
      </w:r>
      <w:r>
        <w:t>9</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_Toc20755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3.6. </w:t>
      </w:r>
      <w:r>
        <w:rPr>
          <w:rFonts w:hint="eastAsia" w:cs="Times New Roman"/>
          <w:highlight w:val="none"/>
          <w:lang w:val="en-US" w:eastAsia="zh-CN"/>
        </w:rPr>
        <w:t>网络安全管理要求</w:t>
      </w:r>
      <w:r>
        <w:tab/>
      </w:r>
      <w:r>
        <w:fldChar w:fldCharType="begin"/>
      </w:r>
      <w:r>
        <w:instrText xml:space="preserve"> PAGEREF _Toc20755 \h </w:instrText>
      </w:r>
      <w:r>
        <w:fldChar w:fldCharType="separate"/>
      </w:r>
      <w:r>
        <w:t>9</w:t>
      </w:r>
      <w:r>
        <w:fldChar w:fldCharType="end"/>
      </w:r>
      <w:r>
        <w:rPr>
          <w:bCs w:val="0"/>
          <w:caps w:val="0"/>
          <w:color w:val="auto"/>
          <w:highlight w:val="none"/>
        </w:rPr>
        <w:fldChar w:fldCharType="end"/>
      </w:r>
    </w:p>
    <w:p>
      <w:pPr>
        <w:pStyle w:val="29"/>
        <w:tabs>
          <w:tab w:val="right" w:leader="dot" w:pos="8312"/>
        </w:tabs>
      </w:pPr>
      <w:r>
        <w:rPr>
          <w:bCs w:val="0"/>
          <w:caps w:val="0"/>
          <w:color w:val="auto"/>
          <w:highlight w:val="none"/>
        </w:rPr>
        <w:fldChar w:fldCharType="begin"/>
      </w:r>
      <w:r>
        <w:rPr>
          <w:bCs w:val="0"/>
          <w:caps w:val="0"/>
          <w:highlight w:val="none"/>
        </w:rPr>
        <w:instrText xml:space="preserve"> HYPERLINK \l _Toc9484 </w:instrText>
      </w:r>
      <w:r>
        <w:rPr>
          <w:bCs w:val="0"/>
          <w:caps w:val="0"/>
          <w:highlight w:val="none"/>
        </w:rPr>
        <w:fldChar w:fldCharType="separate"/>
      </w:r>
      <w:r>
        <w:rPr>
          <w:rFonts w:hint="default" w:ascii="黑体" w:hAnsi="黑体" w:eastAsia="黑体" w:cs="黑体"/>
          <w:i w:val="0"/>
          <w:spacing w:val="-12"/>
          <w:szCs w:val="32"/>
          <w:lang w:val="en-US" w:eastAsia="zh-CN"/>
        </w:rPr>
        <w:t xml:space="preserve">4. </w:t>
      </w:r>
      <w:r>
        <w:rPr>
          <w:rFonts w:hint="eastAsia" w:hAnsi="Times New Roman" w:cs="Times New Roman"/>
          <w:highlight w:val="none"/>
          <w:lang w:val="en-US" w:eastAsia="zh-CN"/>
        </w:rPr>
        <w:t>售后服务要求</w:t>
      </w:r>
      <w:r>
        <w:tab/>
      </w:r>
      <w:r>
        <w:fldChar w:fldCharType="begin"/>
      </w:r>
      <w:r>
        <w:instrText xml:space="preserve"> PAGEREF _Toc9484 \h </w:instrText>
      </w:r>
      <w:r>
        <w:fldChar w:fldCharType="separate"/>
      </w:r>
      <w:r>
        <w:t>10</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_Toc5681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4.1. </w:t>
      </w:r>
      <w:r>
        <w:rPr>
          <w:rFonts w:hint="eastAsia" w:cs="Times New Roman"/>
          <w:highlight w:val="none"/>
          <w:lang w:val="en-US" w:eastAsia="zh-CN"/>
        </w:rPr>
        <w:t>售后服务总要求</w:t>
      </w:r>
      <w:r>
        <w:tab/>
      </w:r>
      <w:r>
        <w:fldChar w:fldCharType="begin"/>
      </w:r>
      <w:r>
        <w:instrText xml:space="preserve"> PAGEREF _Toc5681 \h </w:instrText>
      </w:r>
      <w:r>
        <w:fldChar w:fldCharType="separate"/>
      </w:r>
      <w:r>
        <w:t>10</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_Toc10562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4.2. </w:t>
      </w:r>
      <w:r>
        <w:rPr>
          <w:rFonts w:hint="eastAsia" w:cs="Times New Roman"/>
          <w:highlight w:val="none"/>
          <w:lang w:val="en-US" w:eastAsia="zh-CN"/>
        </w:rPr>
        <w:t>技术维护支持服务</w:t>
      </w:r>
      <w:r>
        <w:tab/>
      </w:r>
      <w:r>
        <w:fldChar w:fldCharType="begin"/>
      </w:r>
      <w:r>
        <w:instrText xml:space="preserve"> PAGEREF _Toc10562 \h </w:instrText>
      </w:r>
      <w:r>
        <w:fldChar w:fldCharType="separate"/>
      </w:r>
      <w:r>
        <w:t>11</w:t>
      </w:r>
      <w:r>
        <w:fldChar w:fldCharType="end"/>
      </w:r>
      <w:r>
        <w:rPr>
          <w:bCs w:val="0"/>
          <w:caps w:val="0"/>
          <w:color w:val="auto"/>
          <w:highlight w:val="none"/>
        </w:rPr>
        <w:fldChar w:fldCharType="end"/>
      </w:r>
    </w:p>
    <w:p>
      <w:pPr>
        <w:pStyle w:val="33"/>
        <w:tabs>
          <w:tab w:val="right" w:leader="dot" w:pos="8312"/>
        </w:tabs>
      </w:pPr>
      <w:r>
        <w:rPr>
          <w:bCs w:val="0"/>
          <w:caps w:val="0"/>
          <w:color w:val="auto"/>
          <w:highlight w:val="none"/>
        </w:rPr>
        <w:fldChar w:fldCharType="begin"/>
      </w:r>
      <w:r>
        <w:rPr>
          <w:bCs w:val="0"/>
          <w:caps w:val="0"/>
          <w:highlight w:val="none"/>
        </w:rPr>
        <w:instrText xml:space="preserve"> HYPERLINK \l _Toc29564 </w:instrText>
      </w:r>
      <w:r>
        <w:rPr>
          <w:bCs w:val="0"/>
          <w:caps w:val="0"/>
          <w:highlight w:val="none"/>
        </w:rPr>
        <w:fldChar w:fldCharType="separate"/>
      </w:r>
      <w:r>
        <w:rPr>
          <w:rFonts w:hint="default" w:ascii="黑体" w:hAnsi="黑体" w:eastAsia="黑体" w:cs="黑体"/>
          <w:shadow w:val="0"/>
          <w:emboss w:val="0"/>
          <w:imprint w:val="0"/>
          <w:szCs w:val="28"/>
          <w:lang w:val="en-US" w:eastAsia="zh-CN"/>
        </w:rPr>
        <w:t xml:space="preserve">4.3. </w:t>
      </w:r>
      <w:r>
        <w:rPr>
          <w:rFonts w:hint="eastAsia" w:cs="Times New Roman"/>
          <w:highlight w:val="none"/>
          <w:lang w:val="en-US" w:eastAsia="zh-CN"/>
        </w:rPr>
        <w:t>技术支持人员要求</w:t>
      </w:r>
      <w:r>
        <w:tab/>
      </w:r>
      <w:r>
        <w:fldChar w:fldCharType="begin"/>
      </w:r>
      <w:r>
        <w:instrText xml:space="preserve"> PAGEREF _Toc29564 \h </w:instrText>
      </w:r>
      <w:r>
        <w:fldChar w:fldCharType="separate"/>
      </w:r>
      <w:r>
        <w:t>12</w:t>
      </w:r>
      <w:r>
        <w:fldChar w:fldCharType="end"/>
      </w:r>
      <w:r>
        <w:rPr>
          <w:bCs w:val="0"/>
          <w:caps w:val="0"/>
          <w:color w:val="auto"/>
          <w:highlight w:val="none"/>
        </w:rPr>
        <w:fldChar w:fldCharType="end"/>
      </w:r>
    </w:p>
    <w:p>
      <w:pPr>
        <w:pStyle w:val="29"/>
        <w:tabs>
          <w:tab w:val="right" w:leader="dot" w:pos="8312"/>
        </w:tabs>
      </w:pPr>
      <w:r>
        <w:rPr>
          <w:bCs w:val="0"/>
          <w:caps w:val="0"/>
          <w:color w:val="auto"/>
          <w:highlight w:val="none"/>
        </w:rPr>
        <w:fldChar w:fldCharType="begin"/>
      </w:r>
      <w:r>
        <w:rPr>
          <w:bCs w:val="0"/>
          <w:caps w:val="0"/>
          <w:highlight w:val="none"/>
        </w:rPr>
        <w:instrText xml:space="preserve"> HYPERLINK \l _Toc9655 </w:instrText>
      </w:r>
      <w:r>
        <w:rPr>
          <w:bCs w:val="0"/>
          <w:caps w:val="0"/>
          <w:highlight w:val="none"/>
        </w:rPr>
        <w:fldChar w:fldCharType="separate"/>
      </w:r>
      <w:r>
        <w:rPr>
          <w:rFonts w:hint="default" w:ascii="黑体" w:hAnsi="黑体" w:eastAsia="黑体" w:cs="黑体"/>
          <w:i w:val="0"/>
          <w:spacing w:val="-12"/>
          <w:szCs w:val="32"/>
          <w:lang w:val="en-US" w:eastAsia="zh-CN"/>
        </w:rPr>
        <w:t xml:space="preserve">5. </w:t>
      </w:r>
      <w:r>
        <w:rPr>
          <w:rFonts w:hint="eastAsia" w:ascii="黑体" w:hAnsi="Times New Roman"/>
          <w:szCs w:val="32"/>
          <w:highlight w:val="none"/>
          <w:lang w:val="en-US" w:eastAsia="zh-CN"/>
        </w:rPr>
        <w:t>附件1：</w:t>
      </w:r>
      <w:r>
        <w:rPr>
          <w:rFonts w:hint="eastAsia" w:ascii="黑体" w:hAnsi="Times New Roman" w:eastAsia="黑体" w:cs="Times New Roman"/>
          <w:bCs/>
          <w:szCs w:val="32"/>
          <w:highlight w:val="none"/>
          <w:lang w:val="en-US" w:eastAsia="zh-CN"/>
        </w:rPr>
        <w:t>软件物料清单(SBOM)</w:t>
      </w:r>
      <w:r>
        <w:tab/>
      </w:r>
      <w:r>
        <w:fldChar w:fldCharType="begin"/>
      </w:r>
      <w:r>
        <w:instrText xml:space="preserve"> PAGEREF _Toc9655 \h </w:instrText>
      </w:r>
      <w:r>
        <w:fldChar w:fldCharType="separate"/>
      </w:r>
      <w:r>
        <w:t>12</w:t>
      </w:r>
      <w:r>
        <w:fldChar w:fldCharType="end"/>
      </w:r>
      <w:r>
        <w:rPr>
          <w:bCs w:val="0"/>
          <w:caps w:val="0"/>
          <w:color w:val="auto"/>
          <w:highlight w:val="none"/>
        </w:rPr>
        <w:fldChar w:fldCharType="end"/>
      </w:r>
    </w:p>
    <w:p>
      <w:pPr>
        <w:pStyle w:val="29"/>
        <w:tabs>
          <w:tab w:val="left" w:pos="420"/>
          <w:tab w:val="right" w:leader="dot" w:pos="8302"/>
        </w:tabs>
        <w:rPr>
          <w:rFonts w:hint="eastAsia"/>
          <w:color w:val="auto"/>
          <w:sz w:val="24"/>
          <w:highlight w:val="none"/>
        </w:rPr>
      </w:pPr>
      <w:r>
        <w:rPr>
          <w:bCs w:val="0"/>
          <w:caps w:val="0"/>
          <w:color w:val="auto"/>
          <w:highlight w:val="none"/>
        </w:rPr>
        <w:fldChar w:fldCharType="end"/>
      </w:r>
    </w:p>
    <w:p>
      <w:pPr>
        <w:spacing w:line="480" w:lineRule="exact"/>
        <w:rPr>
          <w:rFonts w:hint="eastAsia"/>
          <w:color w:val="auto"/>
          <w:sz w:val="24"/>
          <w:highlight w:val="none"/>
        </w:rPr>
        <w:sectPr>
          <w:headerReference r:id="rId7" w:type="defaul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fmt="lowerRoman" w:start="1"/>
          <w:cols w:space="720" w:num="1"/>
          <w:docGrid w:type="lines" w:linePitch="312" w:charSpace="0"/>
        </w:sectPr>
      </w:pPr>
    </w:p>
    <w:p>
      <w:pPr>
        <w:pStyle w:val="4"/>
        <w:keepNext/>
        <w:keepLines/>
        <w:pageBreakBefore w:val="0"/>
        <w:widowControl w:val="0"/>
        <w:kinsoku/>
        <w:wordWrap/>
        <w:overflowPunct/>
        <w:topLinePunct/>
        <w:autoSpaceDE/>
        <w:autoSpaceDN/>
        <w:bidi w:val="0"/>
        <w:adjustRightInd w:val="0"/>
        <w:snapToGrid w:val="0"/>
        <w:spacing w:before="157" w:beforeLines="50" w:after="157" w:afterLines="50" w:line="240" w:lineRule="atLeast"/>
        <w:ind w:left="425" w:hanging="425"/>
        <w:textAlignment w:val="center"/>
      </w:pPr>
      <w:bookmarkStart w:id="0" w:name="_Toc192340307"/>
      <w:bookmarkEnd w:id="0"/>
      <w:bookmarkStart w:id="1" w:name="_Toc192340308"/>
      <w:bookmarkEnd w:id="1"/>
      <w:bookmarkStart w:id="2" w:name="_Toc29648"/>
      <w:bookmarkStart w:id="3" w:name="_Toc1375573803"/>
      <w:bookmarkStart w:id="4" w:name="_Toc909774563"/>
      <w:bookmarkStart w:id="5" w:name="_Toc27509"/>
      <w:bookmarkStart w:id="6" w:name="_Toc20391"/>
      <w:bookmarkStart w:id="7" w:name="_Toc9435"/>
      <w:bookmarkStart w:id="8" w:name="_Toc31162"/>
      <w:bookmarkStart w:id="9" w:name="_Toc3812"/>
      <w:bookmarkStart w:id="10" w:name="_Toc147371417"/>
      <w:r>
        <w:rPr>
          <w:rFonts w:hint="eastAsia"/>
          <w:color w:val="auto"/>
          <w:highlight w:val="none"/>
          <w:lang w:val="en-US" w:eastAsia="zh-CN"/>
        </w:rPr>
        <w:t>项目描述</w:t>
      </w:r>
      <w:bookmarkEnd w:id="2"/>
      <w:bookmarkEnd w:id="3"/>
      <w:bookmarkEnd w:id="4"/>
      <w:bookmarkEnd w:id="5"/>
      <w:bookmarkEnd w:id="6"/>
      <w:bookmarkEnd w:id="7"/>
      <w:bookmarkEnd w:id="8"/>
      <w:bookmarkEnd w:id="9"/>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default" w:cs="Times New Roman"/>
          <w:color w:val="auto"/>
          <w:highlight w:val="none"/>
          <w:lang w:val="en-US" w:eastAsia="zh-CN"/>
        </w:rPr>
      </w:pPr>
      <w:bookmarkStart w:id="11" w:name="_Toc1607447066"/>
      <w:bookmarkStart w:id="12" w:name="_Toc13669"/>
      <w:bookmarkStart w:id="13" w:name="_Toc497513701"/>
      <w:bookmarkStart w:id="14" w:name="_Toc18755"/>
      <w:bookmarkStart w:id="15" w:name="_Toc18634"/>
      <w:bookmarkStart w:id="16" w:name="_Toc15019"/>
      <w:bookmarkStart w:id="17" w:name="_Toc4806"/>
      <w:bookmarkStart w:id="18" w:name="_Toc25198"/>
      <w:r>
        <w:rPr>
          <w:rFonts w:hint="eastAsia" w:cs="Times New Roman"/>
          <w:color w:val="auto"/>
          <w:highlight w:val="none"/>
          <w:lang w:val="en-US" w:eastAsia="zh-CN"/>
        </w:rPr>
        <w:t>项目背景</w:t>
      </w:r>
      <w:bookmarkEnd w:id="11"/>
      <w:bookmarkEnd w:id="12"/>
      <w:bookmarkEnd w:id="13"/>
      <w:bookmarkEnd w:id="14"/>
      <w:bookmarkEnd w:id="15"/>
      <w:bookmarkEnd w:id="16"/>
      <w:bookmarkEnd w:id="17"/>
      <w:bookmarkEnd w:id="18"/>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为适应企业高质量发展的需要，公司不断加大信息化投入，推进IT架构建设和业务系统搭建。南方电网数字电网集团信息通信科技有限公司启动本次</w:t>
      </w:r>
      <w:r>
        <w:rPr>
          <w:rFonts w:hint="eastAsia" w:ascii="宋体" w:hAnsi="宋体" w:cs="宋体"/>
          <w:color w:val="000000"/>
          <w:kern w:val="0"/>
          <w:sz w:val="24"/>
          <w:szCs w:val="24"/>
          <w:lang w:val="en-US" w:eastAsia="zh-CN" w:bidi="ar"/>
        </w:rPr>
        <w:t>终端可信安全工作空间</w:t>
      </w:r>
      <w:r>
        <w:rPr>
          <w:rFonts w:hint="eastAsia" w:ascii="宋体" w:hAnsi="宋体" w:eastAsia="宋体" w:cs="宋体"/>
          <w:color w:val="000000"/>
          <w:kern w:val="0"/>
          <w:sz w:val="24"/>
          <w:szCs w:val="24"/>
          <w:lang w:val="en-US" w:eastAsia="zh-CN" w:bidi="ar"/>
        </w:rPr>
        <w:t>第一批寻源项目，通过</w:t>
      </w:r>
      <w:r>
        <w:rPr>
          <w:rFonts w:hint="eastAsia" w:ascii="宋体" w:hAnsi="宋体" w:cs="宋体"/>
          <w:color w:val="000000"/>
          <w:kern w:val="0"/>
          <w:sz w:val="24"/>
          <w:szCs w:val="24"/>
          <w:lang w:val="en-US" w:eastAsia="zh-CN" w:bidi="ar"/>
        </w:rPr>
        <w:t>寻源终端可信安全工作空间（可信安全工作空间客户端授权、安全网关软件、策略控制中心）</w:t>
      </w:r>
      <w:r>
        <w:rPr>
          <w:rFonts w:hint="eastAsia" w:ascii="宋体" w:hAnsi="宋体" w:eastAsia="宋体" w:cs="宋体"/>
          <w:color w:val="000000"/>
          <w:kern w:val="0"/>
          <w:sz w:val="24"/>
          <w:szCs w:val="24"/>
          <w:lang w:val="en-US" w:eastAsia="zh-CN" w:bidi="ar"/>
        </w:rPr>
        <w:t>，</w:t>
      </w:r>
      <w:bookmarkStart w:id="19" w:name="OLE_LINK1"/>
      <w:r>
        <w:rPr>
          <w:rFonts w:hint="eastAsia" w:ascii="宋体" w:hAnsi="宋体" w:eastAsia="宋体" w:cs="宋体"/>
          <w:color w:val="000000"/>
          <w:kern w:val="0"/>
          <w:sz w:val="24"/>
          <w:szCs w:val="24"/>
          <w:lang w:val="en-US" w:eastAsia="zh-CN" w:bidi="ar"/>
        </w:rPr>
        <w:t>构建</w:t>
      </w:r>
      <w:r>
        <w:rPr>
          <w:rFonts w:hint="eastAsia" w:ascii="宋体" w:hAnsi="宋体" w:eastAsia="宋体" w:cs="宋体"/>
          <w:color w:val="000000"/>
          <w:kern w:val="0"/>
          <w:sz w:val="24"/>
          <w:lang w:bidi="ar"/>
        </w:rPr>
        <w:t>一站式数据隔离、网络隔离的安全解决方案</w:t>
      </w:r>
      <w:r>
        <w:rPr>
          <w:rFonts w:hint="eastAsia" w:ascii="宋体" w:hAnsi="宋体" w:eastAsia="宋体" w:cs="宋体"/>
          <w:color w:val="000000"/>
          <w:kern w:val="0"/>
          <w:sz w:val="24"/>
          <w:szCs w:val="24"/>
          <w:lang w:val="en-US" w:eastAsia="zh-CN" w:bidi="ar"/>
        </w:rPr>
        <w:t>。</w:t>
      </w:r>
    </w:p>
    <w:bookmarkEnd w:id="19"/>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0" w:name="_Toc4267"/>
      <w:bookmarkStart w:id="21" w:name="_Toc1558934936"/>
      <w:bookmarkStart w:id="22" w:name="_Toc27824"/>
      <w:bookmarkStart w:id="23" w:name="_Toc1018559002"/>
      <w:bookmarkStart w:id="24" w:name="_Toc22599"/>
      <w:bookmarkStart w:id="25" w:name="_Toc5550"/>
      <w:bookmarkStart w:id="26" w:name="_Toc17777"/>
      <w:bookmarkStart w:id="27" w:name="_Toc23022"/>
      <w:r>
        <w:rPr>
          <w:rFonts w:hint="eastAsia" w:cs="Times New Roman"/>
          <w:color w:val="auto"/>
          <w:highlight w:val="none"/>
          <w:lang w:val="en-US" w:eastAsia="zh-CN"/>
        </w:rPr>
        <w:t>项目现状</w:t>
      </w:r>
      <w:bookmarkEnd w:id="20"/>
      <w:bookmarkEnd w:id="21"/>
      <w:bookmarkEnd w:id="22"/>
      <w:bookmarkEnd w:id="23"/>
      <w:bookmarkEnd w:id="24"/>
      <w:bookmarkEnd w:id="25"/>
      <w:bookmarkEnd w:id="26"/>
      <w:bookmarkEnd w:id="27"/>
    </w:p>
    <w:p>
      <w:pPr>
        <w:widowControl/>
        <w:ind w:firstLine="480" w:firstLineChars="200"/>
        <w:jc w:val="left"/>
        <w:rPr>
          <w:rFonts w:hint="eastAsia" w:ascii="宋体" w:hAnsi="宋体" w:eastAsia="宋体" w:cs="宋体"/>
          <w:color w:val="000000"/>
          <w:kern w:val="0"/>
          <w:sz w:val="24"/>
          <w:lang w:val="en-US" w:eastAsia="zh-CN" w:bidi="ar"/>
        </w:rPr>
      </w:pPr>
      <w:bookmarkStart w:id="28" w:name="_Toc1718975952"/>
      <w:r>
        <w:rPr>
          <w:rFonts w:hint="eastAsia" w:ascii="宋体" w:hAnsi="宋体" w:eastAsia="宋体" w:cs="宋体"/>
          <w:color w:val="000000"/>
          <w:kern w:val="0"/>
          <w:sz w:val="24"/>
          <w:lang w:val="en-US" w:eastAsia="zh-CN" w:bidi="ar"/>
        </w:rPr>
        <w:t>当前在终端与网络接入安全方面面临双重挑战：一方面，外协人员远程访问内部业务系统时存在频次高、流动性大及终端不可控等痛点，极</w:t>
      </w:r>
      <w:bookmarkStart w:id="345" w:name="_GoBack"/>
      <w:bookmarkEnd w:id="345"/>
      <w:r>
        <w:rPr>
          <w:rFonts w:hint="eastAsia" w:ascii="宋体" w:hAnsi="宋体" w:eastAsia="宋体" w:cs="宋体"/>
          <w:color w:val="000000"/>
          <w:kern w:val="0"/>
          <w:sz w:val="24"/>
          <w:lang w:val="en-US" w:eastAsia="zh-CN" w:bidi="ar"/>
        </w:rPr>
        <w:t>易引发系统入侵、信息泄露与数据滥用风险，亟需建立统一的安全访问与隔离机制，以实现对外部终端、网络及数据操作的全过程可控与可追溯；另一方面，内部员工在处理内外网业务时，受限于传统的“双终端、双网络”模式，不仅操作繁琐、设备与维护成本高，跨网切换还潜藏数据泄露隐患，迫切需要构建“一机两用”的安全隔离模式，在同一终端内实现内外网资源的安全隔离与便捷切换。</w:t>
      </w:r>
      <w:bookmarkEnd w:id="28"/>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9" w:name="_Toc27362"/>
      <w:bookmarkStart w:id="30" w:name="_Toc27432"/>
      <w:bookmarkStart w:id="31" w:name="_Toc731322173"/>
      <w:bookmarkStart w:id="32" w:name="_Toc29367"/>
      <w:bookmarkStart w:id="33" w:name="_Toc15056"/>
      <w:bookmarkStart w:id="34" w:name="_Toc1328996377"/>
      <w:bookmarkStart w:id="35" w:name="_Toc15242"/>
      <w:bookmarkStart w:id="36" w:name="_Toc29240"/>
      <w:r>
        <w:rPr>
          <w:rFonts w:hint="eastAsia" w:cs="Times New Roman"/>
          <w:color w:val="auto"/>
          <w:highlight w:val="none"/>
          <w:lang w:val="en-US" w:eastAsia="zh-CN"/>
        </w:rPr>
        <w:t>项目目标</w:t>
      </w:r>
      <w:bookmarkEnd w:id="29"/>
      <w:bookmarkEnd w:id="30"/>
      <w:bookmarkEnd w:id="31"/>
      <w:bookmarkEnd w:id="32"/>
      <w:bookmarkEnd w:id="33"/>
      <w:bookmarkEnd w:id="34"/>
      <w:bookmarkEnd w:id="35"/>
      <w:bookmarkEnd w:id="36"/>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本项目通过</w:t>
      </w:r>
      <w:r>
        <w:rPr>
          <w:rFonts w:hint="eastAsia" w:ascii="宋体" w:hAnsi="宋体" w:cs="宋体"/>
          <w:color w:val="000000"/>
          <w:kern w:val="0"/>
          <w:sz w:val="24"/>
          <w:szCs w:val="24"/>
          <w:lang w:val="en-US" w:eastAsia="zh-CN" w:bidi="ar"/>
        </w:rPr>
        <w:t>寻源终端可信安全工作空间（可信安全工作空间客户端授权、安全网关软件、策略控制中心）</w:t>
      </w:r>
      <w:r>
        <w:rPr>
          <w:rFonts w:hint="eastAsia" w:ascii="宋体" w:hAnsi="宋体" w:eastAsia="宋体" w:cs="宋体"/>
          <w:color w:val="000000"/>
          <w:kern w:val="0"/>
          <w:sz w:val="24"/>
          <w:szCs w:val="24"/>
          <w:lang w:val="en-US" w:eastAsia="zh-CN" w:bidi="ar"/>
        </w:rPr>
        <w:t>，构建统一的安全接入与隔离防护体系</w:t>
      </w:r>
      <w:r>
        <w:rPr>
          <w:rFonts w:hint="eastAsia" w:ascii="宋体" w:hAnsi="宋体" w:cs="宋体"/>
          <w:color w:val="000000"/>
          <w:kern w:val="0"/>
          <w:sz w:val="24"/>
          <w:szCs w:val="24"/>
          <w:lang w:val="en-US" w:eastAsia="zh-CN" w:bidi="ar"/>
        </w:rPr>
        <w:t>，</w:t>
      </w:r>
      <w:r>
        <w:rPr>
          <w:rFonts w:hint="eastAsia" w:ascii="宋体" w:hAnsi="宋体" w:eastAsia="宋体" w:cs="宋体"/>
          <w:sz w:val="24"/>
        </w:rPr>
        <w:t>保障公司信息安全与员工办公的便捷性</w:t>
      </w:r>
      <w:r>
        <w:rPr>
          <w:rFonts w:hint="eastAsia" w:ascii="宋体" w:hAnsi="宋体" w:eastAsia="宋体" w:cs="宋体"/>
          <w:color w:val="000000"/>
          <w:kern w:val="0"/>
          <w:sz w:val="24"/>
          <w:szCs w:val="24"/>
          <w:lang w:val="en-US" w:eastAsia="zh-CN" w:bidi="ar"/>
        </w:rPr>
        <w:t>。</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37" w:name="_Toc7585"/>
      <w:bookmarkStart w:id="38" w:name="_Toc464695792"/>
      <w:bookmarkStart w:id="39" w:name="_Toc25935"/>
      <w:bookmarkStart w:id="40" w:name="_Toc1282849830"/>
      <w:bookmarkStart w:id="41" w:name="_Toc10455"/>
      <w:bookmarkStart w:id="42" w:name="_Toc14667"/>
      <w:bookmarkStart w:id="43" w:name="_Toc6250"/>
      <w:bookmarkStart w:id="44" w:name="_Toc30288"/>
      <w:r>
        <w:rPr>
          <w:rFonts w:hint="eastAsia" w:cs="Times New Roman"/>
          <w:color w:val="auto"/>
          <w:highlight w:val="none"/>
          <w:lang w:val="en-US" w:eastAsia="zh-CN"/>
        </w:rPr>
        <w:t>项目范围</w:t>
      </w:r>
      <w:bookmarkEnd w:id="37"/>
      <w:bookmarkEnd w:id="38"/>
      <w:bookmarkEnd w:id="39"/>
      <w:bookmarkEnd w:id="40"/>
      <w:bookmarkEnd w:id="41"/>
      <w:bookmarkEnd w:id="42"/>
      <w:bookmarkEnd w:id="43"/>
      <w:bookmarkEnd w:id="44"/>
    </w:p>
    <w:p>
      <w:pPr>
        <w:spacing w:line="360" w:lineRule="auto"/>
        <w:ind w:firstLine="480" w:firstLineChars="200"/>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寻源终端可信安全工作空间（可信安全工作空间客户端授权、安全网关软件、策略控制中心）</w:t>
      </w:r>
      <w:r>
        <w:rPr>
          <w:rFonts w:hint="eastAsia" w:ascii="宋体" w:hAnsi="宋体" w:eastAsia="宋体" w:cs="宋体"/>
          <w:color w:val="000000"/>
          <w:kern w:val="0"/>
          <w:sz w:val="24"/>
          <w:szCs w:val="24"/>
          <w:lang w:val="en-US" w:eastAsia="zh-CN" w:bidi="ar"/>
        </w:rPr>
        <w:t>。</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default" w:cs="Times New Roman"/>
          <w:color w:val="auto"/>
          <w:highlight w:val="none"/>
          <w:lang w:val="en-US" w:eastAsia="zh-CN"/>
        </w:rPr>
      </w:pPr>
      <w:bookmarkStart w:id="45" w:name="_Toc4978"/>
      <w:bookmarkStart w:id="46" w:name="_Toc11745"/>
      <w:bookmarkStart w:id="47" w:name="_Toc121276930"/>
      <w:bookmarkStart w:id="48" w:name="_Toc16238"/>
      <w:bookmarkStart w:id="49" w:name="_Toc1707"/>
      <w:bookmarkStart w:id="50" w:name="_Toc1891635652"/>
      <w:bookmarkStart w:id="51" w:name="_Toc2178"/>
      <w:bookmarkStart w:id="52" w:name="_Toc28515"/>
      <w:r>
        <w:rPr>
          <w:rFonts w:hint="eastAsia" w:cs="Times New Roman"/>
          <w:color w:val="auto"/>
          <w:highlight w:val="none"/>
          <w:lang w:val="en-US" w:eastAsia="zh-CN"/>
        </w:rPr>
        <w:t>项目依据</w:t>
      </w:r>
      <w:bookmarkEnd w:id="45"/>
      <w:bookmarkEnd w:id="46"/>
      <w:bookmarkEnd w:id="47"/>
      <w:bookmarkEnd w:id="48"/>
      <w:bookmarkEnd w:id="49"/>
      <w:bookmarkEnd w:id="50"/>
      <w:bookmarkEnd w:id="51"/>
      <w:bookmarkEnd w:id="52"/>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相关标准包括但不限于以下几条：</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1、《中华人民共和国网络安全法》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2、《中华人民共和国密码法》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3、《中华人民共和国数据安全法》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4、《信息安全技术网络安全等级保护基本要求》（GB/T 22239-2019）</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5、《信息安全技术网络安全等级保护测评要求》（GB/T 28448-2019）</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6、《信息安全技术网络安全等级保护安全设计技术要求》（GB/T 25070-2019）</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7、《中国南方电网有限责任公司信息化工作管理规定》</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8、《中国南方电网有限责任公司信息化项目预算编制与计算方法》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9、《中国南方电网有限责任公司管理信息系统信息安全保障体系》</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10、《中国南方电网有限责任公司管理信息系统安全等级保护标准》</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11、《南方电网公司数字化转型和数字南网建设行动方案》</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12、《南方电网网络安全典型布防设计方案》</w:t>
      </w:r>
    </w:p>
    <w:p>
      <w:pPr>
        <w:keepNext w:val="0"/>
        <w:keepLines w:val="0"/>
        <w:widowControl/>
        <w:suppressLineNumbers w:val="0"/>
        <w:ind w:firstLine="480" w:firstLineChars="200"/>
        <w:jc w:val="left"/>
        <w:rPr>
          <w:color w:val="auto"/>
          <w:highlight w:val="none"/>
        </w:rPr>
      </w:pPr>
      <w:r>
        <w:rPr>
          <w:rFonts w:hint="eastAsia" w:ascii="宋体" w:hAnsi="宋体" w:eastAsia="宋体" w:cs="宋体"/>
          <w:color w:val="000000"/>
          <w:kern w:val="0"/>
          <w:sz w:val="24"/>
          <w:szCs w:val="24"/>
          <w:lang w:val="en-US" w:eastAsia="zh-CN" w:bidi="ar"/>
        </w:rPr>
        <w:t>13、《中国南方电网有限责任公司网络安全管理办法》</w:t>
      </w:r>
    </w:p>
    <w:p>
      <w:pPr>
        <w:pStyle w:val="4"/>
        <w:keepNext/>
        <w:keepLines/>
        <w:pageBreakBefore w:val="0"/>
        <w:widowControl w:val="0"/>
        <w:kinsoku/>
        <w:wordWrap/>
        <w:overflowPunct/>
        <w:topLinePunct/>
        <w:autoSpaceDE/>
        <w:autoSpaceDN/>
        <w:bidi w:val="0"/>
        <w:adjustRightInd w:val="0"/>
        <w:snapToGrid w:val="0"/>
        <w:spacing w:before="157" w:beforeLines="50" w:after="157" w:afterLines="50" w:line="240" w:lineRule="atLeast"/>
        <w:ind w:left="425" w:hanging="425"/>
        <w:textAlignment w:val="center"/>
        <w:rPr>
          <w:rFonts w:hint="eastAsia" w:hAnsi="Times New Roman" w:cs="Times New Roman"/>
          <w:color w:val="FF0000"/>
          <w:highlight w:val="none"/>
          <w:lang w:val="en-US" w:eastAsia="zh-CN"/>
        </w:rPr>
      </w:pPr>
      <w:bookmarkStart w:id="53" w:name="_Toc306301093"/>
      <w:bookmarkEnd w:id="53"/>
      <w:bookmarkStart w:id="54" w:name="_Toc306287398"/>
      <w:bookmarkEnd w:id="54"/>
      <w:bookmarkStart w:id="55" w:name="_Toc306287388"/>
      <w:bookmarkEnd w:id="55"/>
      <w:bookmarkStart w:id="56" w:name="_Toc306301109"/>
      <w:bookmarkEnd w:id="56"/>
      <w:bookmarkStart w:id="57" w:name="_Toc306287400"/>
      <w:bookmarkEnd w:id="57"/>
      <w:bookmarkStart w:id="58" w:name="_Toc306287401"/>
      <w:bookmarkEnd w:id="58"/>
      <w:bookmarkStart w:id="59" w:name="_Toc306301104"/>
      <w:bookmarkEnd w:id="59"/>
      <w:bookmarkStart w:id="60" w:name="_Toc306301119"/>
      <w:bookmarkEnd w:id="60"/>
      <w:bookmarkStart w:id="61" w:name="_Toc306287386"/>
      <w:bookmarkEnd w:id="61"/>
      <w:bookmarkStart w:id="62" w:name="_Toc306287404"/>
      <w:bookmarkEnd w:id="62"/>
      <w:bookmarkStart w:id="63" w:name="_Toc306287394"/>
      <w:bookmarkEnd w:id="63"/>
      <w:bookmarkStart w:id="64" w:name="_Toc306287387"/>
      <w:bookmarkEnd w:id="64"/>
      <w:bookmarkStart w:id="65" w:name="_Toc306287405"/>
      <w:bookmarkEnd w:id="65"/>
      <w:bookmarkStart w:id="66" w:name="_Toc306287413"/>
      <w:bookmarkEnd w:id="66"/>
      <w:bookmarkStart w:id="67" w:name="_Toc306287392"/>
      <w:bookmarkEnd w:id="67"/>
      <w:bookmarkStart w:id="68" w:name="_Toc306301100"/>
      <w:bookmarkEnd w:id="68"/>
      <w:bookmarkStart w:id="69" w:name="_Toc306301094"/>
      <w:bookmarkEnd w:id="69"/>
      <w:bookmarkStart w:id="70" w:name="_Toc306301096"/>
      <w:bookmarkEnd w:id="70"/>
      <w:bookmarkStart w:id="71" w:name="_Toc306287409"/>
      <w:bookmarkEnd w:id="71"/>
      <w:bookmarkStart w:id="72" w:name="_Toc306301120"/>
      <w:bookmarkEnd w:id="72"/>
      <w:bookmarkStart w:id="73" w:name="_Toc306301105"/>
      <w:bookmarkEnd w:id="73"/>
      <w:bookmarkStart w:id="74" w:name="_Toc306301099"/>
      <w:bookmarkEnd w:id="74"/>
      <w:bookmarkStart w:id="75" w:name="_Toc306301116"/>
      <w:bookmarkEnd w:id="75"/>
      <w:bookmarkStart w:id="76" w:name="_Toc306301103"/>
      <w:bookmarkEnd w:id="76"/>
      <w:bookmarkStart w:id="77" w:name="_Toc306287396"/>
      <w:bookmarkEnd w:id="77"/>
      <w:bookmarkStart w:id="78" w:name="_Toc306301091"/>
      <w:bookmarkEnd w:id="78"/>
      <w:bookmarkStart w:id="79" w:name="_Toc306301113"/>
      <w:bookmarkEnd w:id="79"/>
      <w:bookmarkStart w:id="80" w:name="_Toc306301108"/>
      <w:bookmarkEnd w:id="80"/>
      <w:bookmarkStart w:id="81" w:name="_Toc306287395"/>
      <w:bookmarkEnd w:id="81"/>
      <w:bookmarkStart w:id="82" w:name="_Toc306287389"/>
      <w:bookmarkEnd w:id="82"/>
      <w:bookmarkStart w:id="83" w:name="_Toc306301106"/>
      <w:bookmarkEnd w:id="83"/>
      <w:bookmarkStart w:id="84" w:name="_Toc306287406"/>
      <w:bookmarkEnd w:id="84"/>
      <w:bookmarkStart w:id="85" w:name="_Toc306301098"/>
      <w:bookmarkEnd w:id="85"/>
      <w:bookmarkStart w:id="86" w:name="_Toc306287411"/>
      <w:bookmarkEnd w:id="86"/>
      <w:bookmarkStart w:id="87" w:name="_Toc306287393"/>
      <w:bookmarkEnd w:id="87"/>
      <w:bookmarkStart w:id="88" w:name="_Toc306301107"/>
      <w:bookmarkEnd w:id="88"/>
      <w:bookmarkStart w:id="89" w:name="_Toc306287399"/>
      <w:bookmarkEnd w:id="89"/>
      <w:bookmarkStart w:id="90" w:name="_Toc306287402"/>
      <w:bookmarkEnd w:id="90"/>
      <w:bookmarkStart w:id="91" w:name="_Toc306301090"/>
      <w:bookmarkEnd w:id="91"/>
      <w:bookmarkStart w:id="92" w:name="_Toc306301117"/>
      <w:bookmarkEnd w:id="92"/>
      <w:bookmarkStart w:id="93" w:name="_Toc306301102"/>
      <w:bookmarkEnd w:id="93"/>
      <w:bookmarkStart w:id="94" w:name="_Toc306287412"/>
      <w:bookmarkEnd w:id="94"/>
      <w:bookmarkStart w:id="95" w:name="_Toc306301115"/>
      <w:bookmarkEnd w:id="95"/>
      <w:bookmarkStart w:id="96" w:name="_Toc306301112"/>
      <w:bookmarkEnd w:id="96"/>
      <w:bookmarkStart w:id="97" w:name="_Toc306287408"/>
      <w:bookmarkEnd w:id="97"/>
      <w:bookmarkStart w:id="98" w:name="_Toc306287383"/>
      <w:bookmarkEnd w:id="98"/>
      <w:bookmarkStart w:id="99" w:name="_Toc306287391"/>
      <w:bookmarkEnd w:id="99"/>
      <w:bookmarkStart w:id="100" w:name="_Toc306287397"/>
      <w:bookmarkEnd w:id="100"/>
      <w:bookmarkStart w:id="101" w:name="_Toc306287384"/>
      <w:bookmarkEnd w:id="101"/>
      <w:bookmarkStart w:id="102" w:name="_Toc306287403"/>
      <w:bookmarkEnd w:id="102"/>
      <w:bookmarkStart w:id="103" w:name="_Toc306301110"/>
      <w:bookmarkEnd w:id="103"/>
      <w:bookmarkStart w:id="104" w:name="_Toc306301111"/>
      <w:bookmarkEnd w:id="104"/>
      <w:bookmarkStart w:id="105" w:name="_Toc306287410"/>
      <w:bookmarkEnd w:id="105"/>
      <w:bookmarkStart w:id="106" w:name="_Toc306301095"/>
      <w:bookmarkEnd w:id="106"/>
      <w:bookmarkStart w:id="107" w:name="_Toc306301118"/>
      <w:bookmarkEnd w:id="107"/>
      <w:bookmarkStart w:id="108" w:name="_Toc306301101"/>
      <w:bookmarkEnd w:id="108"/>
      <w:bookmarkStart w:id="109" w:name="_Toc339381507"/>
      <w:bookmarkStart w:id="110" w:name="_Toc7794"/>
      <w:bookmarkStart w:id="111" w:name="_Toc26873"/>
      <w:bookmarkStart w:id="112" w:name="_Toc26251"/>
      <w:bookmarkStart w:id="113" w:name="_Toc1372492976"/>
      <w:bookmarkStart w:id="114" w:name="_Toc26995"/>
      <w:bookmarkStart w:id="115" w:name="_Toc10155"/>
      <w:bookmarkStart w:id="116" w:name="_Toc655"/>
      <w:bookmarkStart w:id="117" w:name="_Toc403335411"/>
      <w:bookmarkStart w:id="118" w:name="_Toc257207488"/>
      <w:r>
        <w:rPr>
          <w:rFonts w:hint="eastAsia" w:hAnsi="Times New Roman" w:cs="Times New Roman"/>
          <w:color w:val="auto"/>
          <w:highlight w:val="none"/>
          <w:lang w:val="en-US" w:eastAsia="zh-CN"/>
        </w:rPr>
        <w:t>项目工作内</w:t>
      </w:r>
      <w:r>
        <w:rPr>
          <w:rFonts w:hint="eastAsia" w:hAnsi="Times New Roman" w:cs="Times New Roman"/>
          <w:color w:val="auto"/>
          <w:highlight w:val="none"/>
          <w:lang w:val="en-US" w:eastAsia="zh-CN" w:bidi="ar"/>
        </w:rPr>
        <w:t>容</w:t>
      </w:r>
      <w:bookmarkEnd w:id="109"/>
      <w:bookmarkEnd w:id="110"/>
      <w:bookmarkEnd w:id="111"/>
      <w:bookmarkEnd w:id="112"/>
      <w:bookmarkEnd w:id="113"/>
      <w:bookmarkEnd w:id="114"/>
      <w:bookmarkEnd w:id="115"/>
      <w:bookmarkEnd w:id="116"/>
      <w:r>
        <w:rPr>
          <w:rFonts w:hint="eastAsia" w:cs="Times New Roman"/>
          <w:color w:val="FF0000"/>
          <w:highlight w:val="none"/>
          <w:lang w:val="en-US" w:eastAsia="zh-CN" w:bidi="ar"/>
        </w:rPr>
        <w:t>（若不满足</w:t>
      </w:r>
      <w:r>
        <w:rPr>
          <w:rFonts w:hint="eastAsia" w:ascii="黑体" w:hAnsi="Times New Roman" w:eastAsia="黑体" w:cs="Times New Roman"/>
          <w:color w:val="FF0000"/>
          <w:kern w:val="44"/>
          <w:sz w:val="32"/>
          <w:szCs w:val="32"/>
          <w:highlight w:val="none"/>
          <w:lang w:val="en-US" w:eastAsia="zh-CN" w:bidi="ar"/>
        </w:rPr>
        <w:t>基本参数要求以及重要技术参数要求</w:t>
      </w:r>
      <w:r>
        <w:rPr>
          <w:rFonts w:hint="eastAsia" w:cs="Times New Roman"/>
          <w:color w:val="FF0000"/>
          <w:kern w:val="44"/>
          <w:sz w:val="32"/>
          <w:szCs w:val="32"/>
          <w:highlight w:val="none"/>
          <w:lang w:val="en-US" w:eastAsia="zh-CN" w:bidi="ar"/>
        </w:rPr>
        <w:t>，</w:t>
      </w:r>
      <w:r>
        <w:rPr>
          <w:rFonts w:hint="eastAsia" w:ascii="黑体" w:hAnsi="Times New Roman" w:eastAsia="黑体" w:cs="Times New Roman"/>
          <w:color w:val="FF0000"/>
          <w:kern w:val="44"/>
          <w:sz w:val="32"/>
          <w:szCs w:val="32"/>
          <w:highlight w:val="none"/>
          <w:lang w:val="en-US" w:eastAsia="zh-CN" w:bidi="ar"/>
        </w:rPr>
        <w:t>均视为无效应答）</w:t>
      </w:r>
    </w:p>
    <w:p>
      <w:pPr>
        <w:widowControl/>
        <w:ind w:firstLine="480" w:firstLineChars="200"/>
        <w:jc w:val="left"/>
        <w:rPr>
          <w:rFonts w:hint="eastAsia"/>
          <w:lang w:val="en-US" w:eastAsia="zh-CN"/>
        </w:rPr>
      </w:pPr>
      <w:r>
        <w:rPr>
          <w:rFonts w:hint="eastAsia" w:ascii="宋体" w:hAnsi="宋体" w:cs="宋体"/>
          <w:color w:val="000000"/>
          <w:kern w:val="0"/>
          <w:sz w:val="24"/>
          <w:szCs w:val="24"/>
          <w:lang w:val="en-US" w:eastAsia="zh-CN" w:bidi="ar"/>
        </w:rPr>
        <w:t>寻源终端可信安全工作空间（可信安全工作空间客户端授权、安全网关软件、策略控制中心）</w:t>
      </w:r>
      <w:r>
        <w:rPr>
          <w:rFonts w:hint="eastAsia" w:ascii="宋体" w:hAnsi="宋体" w:eastAsia="宋体" w:cs="宋体"/>
          <w:color w:val="000000"/>
          <w:kern w:val="0"/>
          <w:sz w:val="24"/>
          <w:szCs w:val="24"/>
          <w:lang w:val="en-US" w:eastAsia="zh-CN" w:bidi="ar"/>
        </w:rPr>
        <w:t>，开展统一的安全接入与隔离防护体系建设工作</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招标方保留在确定</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单位前，对投标人所投标的产品是否满足</w:t>
      </w:r>
      <w:bookmarkStart w:id="119" w:name="OLE_LINK2"/>
      <w:r>
        <w:rPr>
          <w:rFonts w:hint="eastAsia" w:ascii="宋体" w:hAnsi="宋体" w:eastAsia="宋体" w:cs="宋体"/>
          <w:color w:val="000000"/>
          <w:kern w:val="0"/>
          <w:sz w:val="24"/>
          <w:szCs w:val="24"/>
          <w:lang w:val="en-US" w:eastAsia="zh-CN" w:bidi="ar"/>
        </w:rPr>
        <w:t>基本参数要求、重要技术参数要求</w:t>
      </w:r>
      <w:bookmarkEnd w:id="119"/>
      <w:r>
        <w:rPr>
          <w:rFonts w:hint="eastAsia" w:ascii="宋体" w:hAnsi="宋体" w:eastAsia="宋体" w:cs="宋体"/>
          <w:color w:val="000000"/>
          <w:kern w:val="0"/>
          <w:sz w:val="24"/>
          <w:szCs w:val="24"/>
          <w:lang w:val="en-US" w:eastAsia="zh-CN" w:bidi="ar"/>
        </w:rPr>
        <w:t>、功能要求、自主可控要求等进行测试的权利，如果测试结果与投标人所投标书不符或弄虚作假者，将按有关规定取消其</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资格。</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120" w:name="_Toc1367595205"/>
      <w:bookmarkStart w:id="121" w:name="_Toc28643"/>
      <w:bookmarkStart w:id="122" w:name="_Toc16039"/>
      <w:bookmarkStart w:id="123" w:name="_Toc268421717"/>
      <w:bookmarkStart w:id="124" w:name="_Toc17976"/>
      <w:bookmarkStart w:id="125" w:name="_Toc29572"/>
      <w:bookmarkStart w:id="126" w:name="_Toc16190"/>
      <w:r>
        <w:rPr>
          <w:rFonts w:hint="eastAsia" w:cs="Times New Roman"/>
          <w:color w:val="auto"/>
          <w:highlight w:val="none"/>
          <w:lang w:val="en-US" w:eastAsia="zh-CN"/>
        </w:rPr>
        <w:t>基本参数要求</w:t>
      </w:r>
      <w:bookmarkEnd w:id="120"/>
      <w:bookmarkEnd w:id="121"/>
      <w:bookmarkEnd w:id="122"/>
      <w:bookmarkEnd w:id="123"/>
      <w:bookmarkEnd w:id="124"/>
      <w:bookmarkEnd w:id="125"/>
      <w:bookmarkEnd w:id="126"/>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具体</w:t>
      </w:r>
      <w:r>
        <w:rPr>
          <w:rFonts w:hint="eastAsia" w:ascii="宋体" w:hAnsi="宋体" w:cs="宋体"/>
          <w:color w:val="000000"/>
          <w:kern w:val="0"/>
          <w:sz w:val="24"/>
          <w:szCs w:val="24"/>
          <w:lang w:val="en-US" w:eastAsia="zh-CN" w:bidi="ar"/>
        </w:rPr>
        <w:t>产品列表及相关基本参数要求</w:t>
      </w:r>
      <w:r>
        <w:rPr>
          <w:rFonts w:hint="eastAsia" w:ascii="宋体" w:hAnsi="宋体" w:eastAsia="宋体" w:cs="宋体"/>
          <w:color w:val="000000"/>
          <w:kern w:val="0"/>
          <w:sz w:val="24"/>
          <w:szCs w:val="24"/>
          <w:lang w:val="en-US" w:eastAsia="zh-CN" w:bidi="ar"/>
        </w:rPr>
        <w:t>如下：</w:t>
      </w:r>
    </w:p>
    <w:tbl>
      <w:tblPr>
        <w:tblStyle w:val="40"/>
        <w:tblW w:w="0" w:type="auto"/>
        <w:jc w:val="center"/>
        <w:tblLayout w:type="autofit"/>
        <w:tblCellMar>
          <w:top w:w="0" w:type="dxa"/>
          <w:left w:w="108" w:type="dxa"/>
          <w:bottom w:w="0" w:type="dxa"/>
          <w:right w:w="108" w:type="dxa"/>
        </w:tblCellMar>
      </w:tblPr>
      <w:tblGrid>
        <w:gridCol w:w="1593"/>
        <w:gridCol w:w="5074"/>
        <w:gridCol w:w="963"/>
        <w:gridCol w:w="896"/>
      </w:tblGrid>
      <w:tr>
        <w:tblPrEx>
          <w:tblCellMar>
            <w:top w:w="0" w:type="dxa"/>
            <w:left w:w="108" w:type="dxa"/>
            <w:bottom w:w="0" w:type="dxa"/>
            <w:right w:w="108" w:type="dxa"/>
          </w:tblCellMar>
        </w:tblPrEx>
        <w:trPr>
          <w:trHeight w:val="270" w:hRule="atLeast"/>
          <w:jc w:val="center"/>
        </w:trPr>
        <w:tc>
          <w:tcPr>
            <w:tcW w:w="1593" w:type="dxa"/>
            <w:tcBorders>
              <w:top w:val="single" w:color="auto" w:sz="4" w:space="0"/>
              <w:left w:val="single" w:color="auto" w:sz="4" w:space="0"/>
              <w:bottom w:val="single" w:color="auto" w:sz="4" w:space="0"/>
              <w:right w:val="single" w:color="auto" w:sz="4" w:space="0"/>
            </w:tcBorders>
            <w:shd w:val="clear" w:color="auto" w:fill="C3BD96" w:themeFill="background2" w:themeFillShade="BF"/>
            <w:noWrap w:val="0"/>
            <w:vAlign w:val="center"/>
          </w:tcPr>
          <w:p>
            <w:pPr>
              <w:widowControl/>
              <w:jc w:val="center"/>
              <w:rPr>
                <w:rFonts w:ascii="宋体" w:hAnsi="宋体"/>
                <w:b/>
                <w:bCs/>
                <w:color w:val="000000"/>
                <w:kern w:val="0"/>
                <w:sz w:val="24"/>
                <w:highlight w:val="none"/>
              </w:rPr>
            </w:pPr>
            <w:r>
              <w:rPr>
                <w:rFonts w:hint="eastAsia" w:ascii="宋体" w:hAnsi="宋体"/>
                <w:b/>
                <w:bCs/>
                <w:color w:val="000000"/>
                <w:kern w:val="0"/>
                <w:sz w:val="24"/>
                <w:highlight w:val="none"/>
              </w:rPr>
              <w:t>名   称</w:t>
            </w:r>
          </w:p>
        </w:tc>
        <w:tc>
          <w:tcPr>
            <w:tcW w:w="5074" w:type="dxa"/>
            <w:tcBorders>
              <w:top w:val="single" w:color="auto" w:sz="4" w:space="0"/>
              <w:left w:val="nil"/>
              <w:bottom w:val="single" w:color="auto" w:sz="4" w:space="0"/>
              <w:right w:val="single" w:color="auto" w:sz="4" w:space="0"/>
            </w:tcBorders>
            <w:shd w:val="clear" w:color="auto" w:fill="C3BD96" w:themeFill="background2" w:themeFillShade="BF"/>
            <w:noWrap w:val="0"/>
            <w:vAlign w:val="center"/>
          </w:tcPr>
          <w:p>
            <w:pPr>
              <w:widowControl/>
              <w:jc w:val="center"/>
              <w:rPr>
                <w:rFonts w:ascii="宋体" w:hAnsi="宋体"/>
                <w:b/>
                <w:bCs/>
                <w:color w:val="000000"/>
                <w:kern w:val="0"/>
                <w:sz w:val="24"/>
                <w:highlight w:val="none"/>
              </w:rPr>
            </w:pPr>
            <w:r>
              <w:rPr>
                <w:rFonts w:hint="eastAsia" w:ascii="宋体" w:hAnsi="宋体"/>
                <w:b/>
                <w:bCs/>
                <w:color w:val="000000"/>
                <w:kern w:val="0"/>
                <w:sz w:val="24"/>
                <w:highlight w:val="none"/>
              </w:rPr>
              <w:t>基本参数</w:t>
            </w:r>
          </w:p>
        </w:tc>
        <w:tc>
          <w:tcPr>
            <w:tcW w:w="963" w:type="dxa"/>
            <w:tcBorders>
              <w:top w:val="single" w:color="auto" w:sz="4" w:space="0"/>
              <w:left w:val="nil"/>
              <w:bottom w:val="single" w:color="auto" w:sz="4" w:space="0"/>
              <w:right w:val="single" w:color="auto" w:sz="4" w:space="0"/>
            </w:tcBorders>
            <w:shd w:val="clear" w:color="auto" w:fill="C3BD96" w:themeFill="background2" w:themeFillShade="BF"/>
            <w:noWrap w:val="0"/>
            <w:vAlign w:val="center"/>
          </w:tcPr>
          <w:p>
            <w:pPr>
              <w:widowControl/>
              <w:jc w:val="center"/>
              <w:rPr>
                <w:rFonts w:hint="eastAsia" w:ascii="宋体" w:hAnsi="宋体" w:eastAsia="宋体"/>
                <w:b/>
                <w:bCs/>
                <w:color w:val="000000"/>
                <w:kern w:val="0"/>
                <w:sz w:val="24"/>
                <w:highlight w:val="none"/>
                <w:lang w:val="en-US" w:eastAsia="zh-CN"/>
              </w:rPr>
            </w:pPr>
            <w:r>
              <w:rPr>
                <w:rFonts w:hint="eastAsia" w:ascii="宋体" w:hAnsi="宋体"/>
                <w:b/>
                <w:bCs/>
                <w:color w:val="000000"/>
                <w:kern w:val="0"/>
                <w:sz w:val="24"/>
                <w:highlight w:val="none"/>
                <w:lang w:val="en-US" w:eastAsia="zh-CN"/>
              </w:rPr>
              <w:t>单位</w:t>
            </w:r>
          </w:p>
        </w:tc>
        <w:tc>
          <w:tcPr>
            <w:tcW w:w="896" w:type="dxa"/>
            <w:tcBorders>
              <w:top w:val="single" w:color="auto" w:sz="4" w:space="0"/>
              <w:left w:val="nil"/>
              <w:bottom w:val="single" w:color="auto" w:sz="4" w:space="0"/>
              <w:right w:val="single" w:color="auto" w:sz="4" w:space="0"/>
            </w:tcBorders>
            <w:shd w:val="clear" w:color="auto" w:fill="C3BD96" w:themeFill="background2" w:themeFillShade="BF"/>
            <w:noWrap w:val="0"/>
            <w:vAlign w:val="center"/>
          </w:tcPr>
          <w:p>
            <w:pPr>
              <w:widowControl/>
              <w:jc w:val="center"/>
              <w:rPr>
                <w:rFonts w:hint="eastAsia" w:ascii="宋体" w:hAnsi="宋体" w:eastAsia="宋体"/>
                <w:b/>
                <w:bCs/>
                <w:color w:val="000000"/>
                <w:kern w:val="0"/>
                <w:sz w:val="24"/>
                <w:highlight w:val="none"/>
                <w:lang w:val="en-US" w:eastAsia="zh-CN"/>
              </w:rPr>
            </w:pPr>
            <w:r>
              <w:rPr>
                <w:rFonts w:hint="eastAsia" w:ascii="宋体" w:hAnsi="宋体"/>
                <w:b/>
                <w:bCs/>
                <w:color w:val="000000"/>
                <w:kern w:val="0"/>
                <w:sz w:val="24"/>
                <w:highlight w:val="none"/>
                <w:lang w:val="en-US" w:eastAsia="zh-CN"/>
              </w:rPr>
              <w:t>数量</w:t>
            </w:r>
          </w:p>
        </w:tc>
      </w:tr>
      <w:tr>
        <w:tblPrEx>
          <w:tblCellMar>
            <w:top w:w="0" w:type="dxa"/>
            <w:left w:w="108" w:type="dxa"/>
            <w:bottom w:w="0" w:type="dxa"/>
            <w:right w:w="108" w:type="dxa"/>
          </w:tblCellMar>
        </w:tblPrEx>
        <w:trPr>
          <w:trHeight w:val="465" w:hRule="atLeast"/>
          <w:jc w:val="center"/>
        </w:trPr>
        <w:tc>
          <w:tcPr>
            <w:tcW w:w="159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default" w:ascii="宋体" w:hAnsi="宋体" w:eastAsia="宋体" w:cs="宋体"/>
                <w:sz w:val="24"/>
                <w:highlight w:val="none"/>
                <w:lang w:val="en-US" w:eastAsia="zh-CN"/>
              </w:rPr>
            </w:pPr>
            <w:r>
              <w:rPr>
                <w:rFonts w:hint="eastAsia" w:ascii="宋体" w:hAnsi="宋体" w:eastAsia="宋体" w:cs="宋体"/>
                <w:i w:val="0"/>
                <w:iCs w:val="0"/>
                <w:color w:val="000000"/>
                <w:kern w:val="0"/>
                <w:sz w:val="18"/>
                <w:szCs w:val="18"/>
                <w:u w:val="none"/>
                <w:lang w:val="en-US" w:eastAsia="zh-CN" w:bidi="ar"/>
              </w:rPr>
              <w:t>可信安全工作空间客户端授权</w:t>
            </w:r>
          </w:p>
        </w:tc>
        <w:tc>
          <w:tcPr>
            <w:tcW w:w="507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eastAsia" w:ascii="宋体" w:hAnsi="宋体" w:eastAsia="宋体" w:cs="宋体"/>
                <w:sz w:val="24"/>
                <w:highlight w:val="none"/>
                <w:lang w:val="en-US" w:eastAsia="zh-CN"/>
              </w:rPr>
            </w:pPr>
            <w:r>
              <w:rPr>
                <w:rFonts w:hint="eastAsia" w:ascii="宋体" w:hAnsi="宋体" w:eastAsia="宋体" w:cs="宋体"/>
                <w:i w:val="0"/>
                <w:iCs w:val="0"/>
                <w:color w:val="000000"/>
                <w:kern w:val="0"/>
                <w:sz w:val="18"/>
                <w:szCs w:val="18"/>
                <w:u w:val="none"/>
                <w:lang w:val="en-US" w:eastAsia="zh-CN" w:bidi="ar"/>
              </w:rPr>
              <w:t>满足自主可控要求，实现终端与本机空间在网络与数据层面的彻底隔离，保障业务数据防泄漏、防篡改与可追溯，主要能力包括：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1、空间隔离（网络隔离、数据隔离、应用隔离）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2、数据保护（水印能力、防截录屏，文件流转控制，数据清除、空间锁定、数据备份、数据漫游、状态保持、应用管控、）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3、离线使用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4、基线核查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5、第三方输入法使用</w:t>
            </w:r>
          </w:p>
        </w:tc>
        <w:tc>
          <w:tcPr>
            <w:tcW w:w="9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89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w:t>
            </w:r>
          </w:p>
        </w:tc>
      </w:tr>
      <w:tr>
        <w:tblPrEx>
          <w:tblCellMar>
            <w:top w:w="0" w:type="dxa"/>
            <w:left w:w="108" w:type="dxa"/>
            <w:bottom w:w="0" w:type="dxa"/>
            <w:right w:w="108" w:type="dxa"/>
          </w:tblCellMar>
        </w:tblPrEx>
        <w:trPr>
          <w:trHeight w:val="465" w:hRule="atLeast"/>
          <w:jc w:val="center"/>
        </w:trPr>
        <w:tc>
          <w:tcPr>
            <w:tcW w:w="159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eastAsia" w:ascii="宋体" w:hAnsi="宋体" w:eastAsia="宋体" w:cs="宋体"/>
                <w:sz w:val="24"/>
                <w:highlight w:val="none"/>
                <w:lang w:val="en-US" w:eastAsia="zh-CN"/>
              </w:rPr>
            </w:pPr>
            <w:r>
              <w:rPr>
                <w:rFonts w:hint="eastAsia" w:ascii="宋体" w:hAnsi="宋体" w:eastAsia="宋体" w:cs="宋体"/>
                <w:i w:val="0"/>
                <w:iCs w:val="0"/>
                <w:color w:val="000000"/>
                <w:kern w:val="0"/>
                <w:sz w:val="18"/>
                <w:szCs w:val="18"/>
                <w:u w:val="none"/>
                <w:lang w:val="en-US" w:eastAsia="zh-CN" w:bidi="ar"/>
              </w:rPr>
              <w:t>安全网关软件</w:t>
            </w:r>
          </w:p>
        </w:tc>
        <w:tc>
          <w:tcPr>
            <w:tcW w:w="507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18"/>
                <w:szCs w:val="18"/>
                <w:u w:val="none"/>
                <w:lang w:val="en-US" w:eastAsia="zh-CN" w:bidi="ar"/>
              </w:rPr>
              <w:t>满足自主可控要求，建立用户与业务的连接通道，用于用户业务访问流量代理/转发，网络管理功能执行</w:t>
            </w:r>
          </w:p>
        </w:tc>
        <w:tc>
          <w:tcPr>
            <w:tcW w:w="9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9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tblPrEx>
          <w:tblCellMar>
            <w:top w:w="0" w:type="dxa"/>
            <w:left w:w="108" w:type="dxa"/>
            <w:bottom w:w="0" w:type="dxa"/>
            <w:right w:w="108" w:type="dxa"/>
          </w:tblCellMar>
        </w:tblPrEx>
        <w:trPr>
          <w:trHeight w:val="465" w:hRule="atLeast"/>
          <w:jc w:val="center"/>
        </w:trPr>
        <w:tc>
          <w:tcPr>
            <w:tcW w:w="159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eastAsia" w:ascii="宋体" w:hAnsi="宋体" w:eastAsia="宋体" w:cs="宋体"/>
                <w:sz w:val="24"/>
                <w:highlight w:val="none"/>
                <w:lang w:val="en-US" w:eastAsia="zh-CN"/>
              </w:rPr>
            </w:pPr>
            <w:r>
              <w:rPr>
                <w:rFonts w:hint="eastAsia" w:ascii="宋体" w:hAnsi="宋体" w:eastAsia="宋体" w:cs="宋体"/>
                <w:i w:val="0"/>
                <w:iCs w:val="0"/>
                <w:color w:val="000000"/>
                <w:kern w:val="0"/>
                <w:sz w:val="18"/>
                <w:szCs w:val="18"/>
                <w:u w:val="none"/>
                <w:lang w:val="en-US" w:eastAsia="zh-CN" w:bidi="ar"/>
              </w:rPr>
              <w:t>策略控制中心</w:t>
            </w:r>
          </w:p>
        </w:tc>
        <w:tc>
          <w:tcPr>
            <w:tcW w:w="507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18"/>
                <w:szCs w:val="18"/>
                <w:u w:val="none"/>
                <w:lang w:val="en-US" w:eastAsia="zh-CN" w:bidi="ar"/>
              </w:rPr>
              <w:t>满足自主可控要求，实现对客户端及网络策略的集中配置、分级下发与统一管控，主要能力包括：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1、功能策略管理/下发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2、用户登录与用户管理：包括用户来源管理终端进程检测、用户锁定、二次认证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3、日志审计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4、管理员文件下发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5、基线核查</w:t>
            </w:r>
          </w:p>
        </w:tc>
        <w:tc>
          <w:tcPr>
            <w:tcW w:w="9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89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bl>
    <w:p>
      <w:pPr>
        <w:pStyle w:val="2"/>
        <w:rPr>
          <w:rFonts w:hint="default"/>
          <w:lang w:val="en-US" w:eastAsia="zh-CN"/>
        </w:rPr>
      </w:pP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jc w:val="both"/>
        <w:textAlignment w:val="center"/>
        <w:rPr>
          <w:rFonts w:hint="eastAsia" w:cs="Times New Roman"/>
          <w:color w:val="auto"/>
          <w:highlight w:val="none"/>
          <w:lang w:val="en-US" w:eastAsia="zh-CN"/>
        </w:rPr>
      </w:pPr>
      <w:bookmarkStart w:id="127" w:name="_Toc655136594"/>
      <w:bookmarkStart w:id="128" w:name="_Toc30969"/>
      <w:bookmarkStart w:id="129" w:name="_Toc1648138919"/>
      <w:bookmarkStart w:id="130" w:name="_Toc7832"/>
      <w:r>
        <w:rPr>
          <w:rFonts w:hint="eastAsia" w:cs="Times New Roman"/>
          <w:color w:val="auto"/>
          <w:highlight w:val="none"/>
          <w:lang w:val="en-US" w:eastAsia="zh-CN"/>
        </w:rPr>
        <w:t>重要技术参数要求</w:t>
      </w:r>
      <w:bookmarkEnd w:id="127"/>
      <w:bookmarkEnd w:id="128"/>
      <w:bookmarkEnd w:id="129"/>
      <w:bookmarkEnd w:id="130"/>
    </w:p>
    <w:tbl>
      <w:tblPr>
        <w:tblStyle w:val="4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67"/>
        <w:gridCol w:w="7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02" w:type="pct"/>
            <w:tcBorders>
              <w:top w:val="single" w:color="auto" w:sz="4" w:space="0"/>
              <w:left w:val="single" w:color="auto" w:sz="4" w:space="0"/>
              <w:bottom w:val="single" w:color="auto" w:sz="4" w:space="0"/>
              <w:right w:val="single" w:color="000000" w:sz="4" w:space="0"/>
            </w:tcBorders>
            <w:shd w:val="clear" w:color="auto" w:fill="D7D7D7"/>
            <w:noWrap w:val="0"/>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功能项</w:t>
            </w:r>
          </w:p>
        </w:tc>
        <w:tc>
          <w:tcPr>
            <w:tcW w:w="4197" w:type="pct"/>
            <w:tcBorders>
              <w:top w:val="single" w:color="auto" w:sz="4" w:space="0"/>
              <w:left w:val="single" w:color="000000" w:sz="4" w:space="0"/>
              <w:bottom w:val="single" w:color="auto" w:sz="4" w:space="0"/>
              <w:right w:val="single" w:color="auto" w:sz="4" w:space="0"/>
            </w:tcBorders>
            <w:shd w:val="clear" w:color="auto" w:fill="D7D7D7"/>
            <w:noWrap w:val="0"/>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功能要求说明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宋体" w:hAnsi="宋体" w:eastAsia="宋体" w:cs="宋体"/>
                <w:color w:val="000000"/>
                <w:kern w:val="0"/>
                <w:sz w:val="21"/>
                <w:szCs w:val="21"/>
                <w:lang w:val="en-US" w:eastAsia="zh-CN" w:bidi="ar"/>
              </w:rPr>
              <w:t>★</w:t>
            </w:r>
            <w:r>
              <w:rPr>
                <w:rFonts w:hint="eastAsia"/>
                <w:color w:val="000000"/>
                <w:kern w:val="0"/>
                <w:sz w:val="21"/>
                <w:szCs w:val="21"/>
                <w:lang w:eastAsia="zh-Hans"/>
              </w:rPr>
              <w:t>网络隔离</w:t>
            </w:r>
          </w:p>
        </w:tc>
        <w:tc>
          <w:tcPr>
            <w:tcW w:w="4197"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可信安全空间与本机空间网络完全隔离，无法通过网络途径进行互通，在隔离的基础上可信安全空间分别支持对本地和空间内的网络访问权限进行控制，以防止网络层面的威胁蔓延和数据窃取。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8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宋体" w:hAnsi="宋体" w:eastAsia="宋体" w:cs="宋体"/>
                <w:color w:val="000000"/>
                <w:kern w:val="0"/>
                <w:sz w:val="21"/>
                <w:szCs w:val="21"/>
                <w:lang w:val="en-US" w:eastAsia="zh-CN" w:bidi="ar"/>
              </w:rPr>
              <w:t>★</w:t>
            </w:r>
            <w:r>
              <w:rPr>
                <w:rFonts w:hint="eastAsia"/>
                <w:color w:val="000000"/>
                <w:kern w:val="0"/>
                <w:sz w:val="21"/>
                <w:szCs w:val="21"/>
                <w:lang w:eastAsia="zh-Hans"/>
              </w:rPr>
              <w:t>数据隔离</w:t>
            </w:r>
          </w:p>
        </w:tc>
        <w:tc>
          <w:tcPr>
            <w:tcW w:w="4197"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可信安全空间与本机空间数据完全隔离，本机无法直接访问可信安全空间内数据，无法进行目录遍历攻击，以保障可信空间数据的安全性。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0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宋体" w:hAnsi="宋体" w:eastAsia="宋体" w:cs="宋体"/>
                <w:color w:val="000000"/>
                <w:kern w:val="0"/>
                <w:sz w:val="21"/>
                <w:szCs w:val="21"/>
                <w:lang w:val="en-US" w:eastAsia="zh-CN" w:bidi="ar"/>
              </w:rPr>
              <w:t>★</w:t>
            </w:r>
            <w:r>
              <w:rPr>
                <w:rFonts w:hint="eastAsia"/>
                <w:color w:val="000000"/>
                <w:kern w:val="0"/>
                <w:sz w:val="21"/>
                <w:szCs w:val="21"/>
                <w:lang w:eastAsia="zh-Hans"/>
              </w:rPr>
              <w:t>应用隔离</w:t>
            </w:r>
          </w:p>
        </w:tc>
        <w:tc>
          <w:tcPr>
            <w:tcW w:w="4197"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可以单独安装运行应用，不需要借助本地空间进行应用的安装，同时可信安全空间内的应用安装，与本地的控制面板，注册表，环境变量进行隔离做到完全收敛，以防止本地空间对安全可信空间进行嗅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2"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宋体" w:hAnsi="宋体" w:eastAsia="宋体" w:cs="宋体"/>
                <w:color w:val="000000"/>
                <w:kern w:val="0"/>
                <w:sz w:val="21"/>
                <w:szCs w:val="21"/>
                <w:lang w:val="en-US" w:eastAsia="zh-CN" w:bidi="ar"/>
              </w:rPr>
              <w:t>★</w:t>
            </w:r>
            <w:r>
              <w:rPr>
                <w:rFonts w:hint="eastAsia"/>
                <w:color w:val="000000"/>
                <w:kern w:val="0"/>
                <w:sz w:val="21"/>
                <w:szCs w:val="21"/>
                <w:lang w:eastAsia="zh-Hans"/>
              </w:rPr>
              <w:t>水印能力</w:t>
            </w:r>
          </w:p>
        </w:tc>
        <w:tc>
          <w:tcPr>
            <w:tcW w:w="4197" w:type="pct"/>
            <w:vMerge w:val="restart"/>
            <w:tcBorders>
              <w:top w:val="single" w:color="000000" w:sz="4" w:space="0"/>
              <w:left w:val="single" w:color="000000" w:sz="4" w:space="0"/>
              <w:bottom w:val="single" w:color="000000" w:sz="4" w:space="0"/>
              <w:right w:val="single" w:color="000000" w:sz="4" w:space="0"/>
            </w:tcBorders>
            <w:noWrap w:val="0"/>
            <w:vAlign w:val="center"/>
          </w:tcPr>
          <w:p>
            <w:pPr>
              <w:widowControl/>
              <w:numPr>
                <w:ilvl w:val="0"/>
                <w:numId w:val="0"/>
              </w:numPr>
              <w:ind w:left="0" w:leftChars="0" w:firstLine="0" w:firstLineChars="0"/>
              <w:jc w:val="left"/>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可信安全空间内支持水印功能，支持显示用户信息和自定义标语，以作为用户在使用拍照进行数据获取时的威慑和溯源。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18"/>
                <w:szCs w:val="18"/>
                <w:u w:val="none"/>
              </w:rPr>
            </w:pPr>
          </w:p>
        </w:tc>
        <w:tc>
          <w:tcPr>
            <w:tcW w:w="419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18"/>
                <w:szCs w:val="18"/>
                <w:u w:val="none"/>
              </w:rPr>
            </w:pPr>
          </w:p>
        </w:tc>
        <w:tc>
          <w:tcPr>
            <w:tcW w:w="419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0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18"/>
                <w:szCs w:val="18"/>
                <w:u w:val="none"/>
              </w:rPr>
            </w:pPr>
          </w:p>
        </w:tc>
        <w:tc>
          <w:tcPr>
            <w:tcW w:w="419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802"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微软雅黑" w:hAnsi="微软雅黑" w:eastAsia="微软雅黑" w:cs="微软雅黑"/>
                <w:i w:val="0"/>
                <w:iCs w:val="0"/>
                <w:color w:val="000000"/>
                <w:sz w:val="21"/>
                <w:szCs w:val="21"/>
                <w:u w:val="none"/>
              </w:rPr>
            </w:pPr>
            <w:r>
              <w:rPr>
                <w:rFonts w:hint="eastAsia" w:ascii="宋体" w:hAnsi="宋体" w:eastAsia="宋体" w:cs="宋体"/>
                <w:color w:val="000000"/>
                <w:kern w:val="0"/>
                <w:sz w:val="21"/>
                <w:szCs w:val="21"/>
                <w:lang w:val="en-US" w:eastAsia="zh-CN" w:bidi="ar"/>
              </w:rPr>
              <w:t>★</w:t>
            </w:r>
            <w:r>
              <w:rPr>
                <w:rFonts w:hint="eastAsia" w:ascii="Times New Roman" w:hAnsi="Times New Roman" w:eastAsia="宋体" w:cs="Times New Roman"/>
                <w:sz w:val="21"/>
                <w:szCs w:val="21"/>
                <w:lang w:val="en-US" w:eastAsia="zh-CN"/>
              </w:rPr>
              <w:t>自主可控</w:t>
            </w:r>
          </w:p>
        </w:tc>
        <w:tc>
          <w:tcPr>
            <w:tcW w:w="4197" w:type="pct"/>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Times New Roman" w:hAnsi="Times New Roman" w:eastAsia="宋体" w:cs="Times New Roman"/>
                <w:i w:val="0"/>
                <w:iCs w:val="0"/>
                <w:color w:val="000000"/>
                <w:kern w:val="0"/>
                <w:sz w:val="21"/>
                <w:szCs w:val="21"/>
                <w:u w:val="none"/>
              </w:rPr>
            </w:pPr>
            <w:r>
              <w:rPr>
                <w:rFonts w:hint="eastAsia" w:ascii="Times New Roman" w:hAnsi="Times New Roman" w:eastAsia="宋体" w:cs="Times New Roman"/>
                <w:i w:val="0"/>
                <w:iCs w:val="0"/>
                <w:color w:val="000000"/>
                <w:kern w:val="0"/>
                <w:sz w:val="21"/>
                <w:szCs w:val="21"/>
                <w:u w:val="none"/>
              </w:rPr>
              <w:t>相关软硬件均采用或支持自主可控芯片的服务器。(提供相关第三方测试报告或证书并加盖原厂商公章)</w:t>
            </w:r>
          </w:p>
          <w:p>
            <w:pPr>
              <w:spacing w:line="360" w:lineRule="auto"/>
              <w:jc w:val="left"/>
              <w:rPr>
                <w:rFonts w:hint="eastAsia" w:ascii="微软雅黑" w:hAnsi="微软雅黑" w:eastAsia="微软雅黑" w:cs="微软雅黑"/>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rPr>
              <w:t>相关设备均采用自主可控安全操作系统、中间件（如有）、数据库（如有）。(提供相关第三方测试报告或证书并加盖原厂商公章)</w:t>
            </w:r>
          </w:p>
        </w:tc>
      </w:tr>
    </w:tbl>
    <w:p>
      <w:pPr>
        <w:pStyle w:val="5"/>
        <w:keepNext/>
        <w:keepLines/>
        <w:topLinePunct/>
        <w:adjustRightInd w:val="0"/>
        <w:snapToGrid w:val="0"/>
        <w:spacing w:before="157" w:beforeLines="50" w:line="240" w:lineRule="atLeast"/>
        <w:ind w:left="567" w:hanging="567"/>
        <w:textAlignment w:val="center"/>
        <w:rPr>
          <w:rFonts w:hint="eastAsia" w:ascii="黑体" w:hAnsi="Arial" w:cs="Times New Roman"/>
          <w:color w:val="auto"/>
          <w:kern w:val="2"/>
          <w:sz w:val="28"/>
          <w:szCs w:val="28"/>
          <w:highlight w:val="none"/>
          <w:lang w:val="en-US" w:eastAsia="zh-CN" w:bidi="ar"/>
        </w:rPr>
      </w:pPr>
      <w:bookmarkStart w:id="131" w:name="_Toc3039"/>
      <w:r>
        <w:rPr>
          <w:rFonts w:hint="eastAsia" w:ascii="黑体" w:hAnsi="Arial" w:cs="Times New Roman"/>
          <w:color w:val="auto"/>
          <w:kern w:val="2"/>
          <w:sz w:val="28"/>
          <w:szCs w:val="28"/>
          <w:highlight w:val="none"/>
          <w:lang w:val="en-US" w:eastAsia="zh-CN" w:bidi="ar"/>
        </w:rPr>
        <w:t>功能要求</w:t>
      </w:r>
      <w:bookmarkEnd w:id="131"/>
    </w:p>
    <w:tbl>
      <w:tblPr>
        <w:tblStyle w:val="4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69"/>
        <w:gridCol w:w="71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防截录屏</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可信安全控制支持防截录屏能力，以防止用户通过本地的截图/录屏/屏幕共享等工具，泄露沙箱内的重要数据。同时为了用户操作的便利性，沙箱内提供截图工具，以方便用户在可信安全空间内的数据操作。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防截录屏</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支持，对文件出入（文件导出以及剪切板）空间进行双向控制，如本地文件自由进入可信安全空间，以方便用户使用，对于可信安全空间的数据流出或不同的可信安全空间的数据交互，可以做到审批，审计等控制手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3"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数据清除</w:t>
            </w:r>
          </w:p>
        </w:tc>
        <w:tc>
          <w:tcPr>
            <w:tcW w:w="4196" w:type="pct"/>
            <w:vMerge w:val="restar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可信安全空间支持对用户的空间内的数据进行清除，当人员离职，或项目结束时管理员可以下发清理清除用户空间内的数据。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03"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18"/>
                <w:szCs w:val="18"/>
                <w:u w:val="none"/>
              </w:rPr>
            </w:pPr>
          </w:p>
        </w:tc>
        <w:tc>
          <w:tcPr>
            <w:tcW w:w="4196" w:type="pct"/>
            <w:vMerge w:val="continue"/>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803"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微软雅黑" w:hAnsi="微软雅黑" w:eastAsia="微软雅黑" w:cs="微软雅黑"/>
                <w:i w:val="0"/>
                <w:iCs w:val="0"/>
                <w:color w:val="000000"/>
                <w:sz w:val="18"/>
                <w:szCs w:val="18"/>
                <w:u w:val="none"/>
              </w:rPr>
            </w:pPr>
          </w:p>
        </w:tc>
        <w:tc>
          <w:tcPr>
            <w:tcW w:w="4196" w:type="pct"/>
            <w:vMerge w:val="continue"/>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2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数据备份</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可信安全空间支持对用户的空间内的数据进行备份，以防止用户出现硬件级损坏或者误操作时可以及时的恢复数据，以减少损失。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数据漫游</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可信安全空间支持用户自主对数据进行漫游，提供数据漫游云盘，用户自主上传数据后，在任意电脑上登录皆可访问。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环境安全</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eastAsia="zh-Hans"/>
              </w:rPr>
              <w:t>可信安全控制支持对本地的运行进程进行检测，当没有运行安全保护软件时无法进行可信空间的登录，以确保可信安全空间的安全性。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操作溯源</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可信安全控制支持对用户的文件流转操作，业务访问操作，后台进行留痕涉及用户，时间，电脑识别码，流转方式，文件详情等信息，方便准确溯源。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应用管控</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可信安全空间支持对空间内的应用运行管控，能够禁止非常用软件的运行，以防止恶意拖入木马/病毒程序运行，威胁安全可信空间内数据。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用户访问可信安全空间</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可信安全空间支持零信任架构，能够对本身的业务端口进行隐身，在用户进行远程访问或者内网访问时，能够防止恶意扫描。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用户访问可信安全空间</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lang w:val="sv-SE"/>
              </w:rPr>
              <w:t>可信安全空间支持对空间类型/人员，进行网络权限的划分，限制不同的用户只能访问适用的业务系统，达到业务访问最小化的要求，且用户可以在可信安全空间界面上，直观的看到自身具备的业务访问权限，和具备业务访问入口可以直接点击访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基线核查</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通过对终端运行环境的安全基线进行持续检测与校验，系统可配置防护软件运行情况对不符合安全标准的终端执行访问限制或告警。确保接入可信安全空间的终端符合企业安全策略及信息安全合规要求。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加密传输</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采用 SSL/TLS 加密机制，实现数据在终端与业务系统之间的全链路加密传输，确保信息在传输过程中不被截获、篡改或伪造。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安全接入</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提供统一的安全接入通道，对外部和远程用户的访问请求进行加密、认证和策略验证，确保访问来源可信。支持基于终端的端点信息配置判定条件，包括但不限于指定运行进程、运行指定的杀毒软件、运行任意一款杀毒软件、安装指定的软件、aTrust 客户端版本。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身份认证</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支持多因子身份认证与证书验证，结合口令验证、数字证书、动态令牌等多重方式，对访问主体进行精准身份识别，确保接入用户身份真实有效，防止伪造和冒用。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流量审计</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微软雅黑" w:hAnsi="微软雅黑" w:eastAsia="微软雅黑" w:cs="微软雅黑"/>
                <w:i w:val="0"/>
                <w:iCs w:val="0"/>
                <w:color w:val="000000"/>
                <w:sz w:val="18"/>
                <w:szCs w:val="18"/>
                <w:u w:val="none"/>
              </w:rPr>
            </w:pPr>
            <w:r>
              <w:rPr>
                <w:rFonts w:hint="eastAsia"/>
                <w:color w:val="000000"/>
                <w:kern w:val="0"/>
                <w:sz w:val="21"/>
                <w:szCs w:val="21"/>
              </w:rPr>
              <w:t>具备全流量监测与行为分析能力，对所有入站与出站通信进行记录与智能分析，同时记录所有接入与通信行为日志，实现访问过程全程留痕，支持安全事件追溯与合规审计。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Times New Roman" w:hAnsi="Times New Roman" w:eastAsia="宋体" w:cs="Times New Roman"/>
                <w:color w:val="000000"/>
                <w:kern w:val="0"/>
                <w:sz w:val="21"/>
                <w:szCs w:val="21"/>
              </w:rPr>
            </w:pPr>
            <w:r>
              <w:rPr>
                <w:rFonts w:hint="eastAsia" w:ascii="Times New Roman" w:hAnsi="Times New Roman" w:eastAsia="宋体" w:cs="Times New Roman"/>
                <w:color w:val="000000"/>
                <w:kern w:val="0"/>
                <w:sz w:val="21"/>
                <w:szCs w:val="21"/>
                <w:lang w:val="en-US" w:eastAsia="zh-CN"/>
              </w:rPr>
              <w:t>Agent进程管控和自适应</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Times New Roman" w:hAnsi="Times New Roman" w:eastAsia="宋体" w:cs="Times New Roman"/>
                <w:color w:val="000000"/>
                <w:kern w:val="0"/>
                <w:sz w:val="21"/>
                <w:szCs w:val="21"/>
              </w:rPr>
            </w:pPr>
            <w:r>
              <w:rPr>
                <w:rFonts w:hint="eastAsia" w:ascii="Times New Roman" w:hAnsi="Times New Roman" w:eastAsia="宋体" w:cs="Times New Roman"/>
                <w:color w:val="000000"/>
                <w:kern w:val="0"/>
                <w:sz w:val="21"/>
                <w:szCs w:val="21"/>
                <w:lang w:val="en-US" w:eastAsia="zh-CN"/>
              </w:rPr>
              <w:t>1.禁止Al Agent(Coding类除外)运行在本机</w:t>
            </w:r>
            <w:r>
              <w:rPr>
                <w:rFonts w:hint="eastAsia" w:ascii="Times New Roman" w:hAnsi="Times New Roman" w:eastAsia="宋体" w:cs="Times New Roman"/>
                <w:color w:val="000000"/>
                <w:kern w:val="0"/>
                <w:sz w:val="21"/>
                <w:szCs w:val="21"/>
                <w:lang w:val="en-US" w:eastAsia="zh-CN"/>
              </w:rPr>
              <w:br w:type="textWrapping"/>
            </w:r>
            <w:r>
              <w:rPr>
                <w:rFonts w:hint="eastAsia" w:ascii="Times New Roman" w:hAnsi="Times New Roman" w:eastAsia="宋体" w:cs="Times New Roman"/>
                <w:color w:val="000000"/>
                <w:kern w:val="0"/>
                <w:sz w:val="21"/>
                <w:szCs w:val="21"/>
                <w:lang w:val="en-US" w:eastAsia="zh-CN"/>
              </w:rPr>
              <w:t>2.支持Al Agent进程自适应，防止Agent沙箱木马横向注入本机进程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3"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Times New Roman" w:hAnsi="Times New Roman" w:eastAsia="宋体" w:cs="Times New Roman"/>
                <w:color w:val="000000"/>
                <w:kern w:val="0"/>
                <w:sz w:val="21"/>
                <w:szCs w:val="21"/>
              </w:rPr>
            </w:pPr>
            <w:r>
              <w:rPr>
                <w:rFonts w:hint="eastAsia" w:ascii="Times New Roman" w:hAnsi="Times New Roman" w:eastAsia="宋体" w:cs="Times New Roman"/>
                <w:color w:val="000000"/>
                <w:kern w:val="0"/>
                <w:sz w:val="21"/>
                <w:szCs w:val="21"/>
                <w:lang w:val="en-US" w:eastAsia="zh-CN"/>
              </w:rPr>
              <w:t>系统高危操作管控</w:t>
            </w:r>
          </w:p>
        </w:tc>
        <w:tc>
          <w:tcPr>
            <w:tcW w:w="4196"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Times New Roman" w:hAnsi="Times New Roman" w:eastAsia="宋体" w:cs="Times New Roman"/>
                <w:color w:val="000000"/>
                <w:kern w:val="0"/>
                <w:sz w:val="21"/>
                <w:szCs w:val="21"/>
              </w:rPr>
            </w:pPr>
            <w:r>
              <w:rPr>
                <w:rFonts w:hint="eastAsia" w:ascii="Times New Roman" w:hAnsi="Times New Roman" w:eastAsia="宋体" w:cs="Times New Roman"/>
                <w:color w:val="000000"/>
                <w:kern w:val="0"/>
                <w:sz w:val="21"/>
                <w:szCs w:val="21"/>
                <w:lang w:val="en-US" w:eastAsia="zh-CN"/>
              </w:rPr>
              <w:t>支持禁止或限制OpenClaw（含子进程）的危险操作管控，包括修改本机防火墙规则、网络配置、关键注册表、删除系统依赖的文件、执行高危命令等</w:t>
            </w:r>
          </w:p>
        </w:tc>
      </w:tr>
    </w:tbl>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default" w:cs="Times New Roman"/>
          <w:color w:val="auto"/>
          <w:highlight w:val="none"/>
          <w:lang w:val="en-US" w:eastAsia="zh-CN"/>
        </w:rPr>
      </w:pPr>
      <w:bookmarkStart w:id="132" w:name="_Toc732077189"/>
      <w:bookmarkStart w:id="133" w:name="_Toc10164"/>
      <w:bookmarkStart w:id="134" w:name="_Toc4329"/>
      <w:bookmarkStart w:id="135" w:name="_Toc8563"/>
      <w:bookmarkStart w:id="136" w:name="_Toc2837"/>
      <w:bookmarkStart w:id="137" w:name="_Toc2026732627"/>
      <w:bookmarkStart w:id="138" w:name="_Toc22918"/>
      <w:bookmarkStart w:id="139" w:name="_Toc26097"/>
      <w:r>
        <w:rPr>
          <w:rFonts w:hint="default" w:cs="Times New Roman"/>
          <w:color w:val="auto"/>
          <w:highlight w:val="none"/>
          <w:lang w:val="en-US" w:eastAsia="zh-CN"/>
        </w:rPr>
        <w:t>自主可控要求</w:t>
      </w:r>
      <w:bookmarkEnd w:id="132"/>
      <w:bookmarkEnd w:id="133"/>
      <w:bookmarkEnd w:id="134"/>
      <w:bookmarkEnd w:id="135"/>
      <w:bookmarkEnd w:id="136"/>
      <w:bookmarkEnd w:id="137"/>
      <w:bookmarkEnd w:id="138"/>
      <w:bookmarkEnd w:id="13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1）需提供软件物料清单(SBOM)，详细列明软件所包含的所有组件、库、依赖项及其版本、许可证和来源信息，并满足合规性要求，交付的软件不能有高危及以上漏洞、许可证风险，软件部署运行环境须满足以下要求，并提供证明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（2）软件部署运行环境须满足以下要求：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1）CPU：该软件兼容通过国家安全可靠测评的 CPU（ARM、X86、MIPS）架构。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2）操作系统：该软件兼容 UOS、麒麟等linux类型的桌面自主可控操作系统和服务器自主可控操作系统。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3）数据库：该软件使用达梦关系数据库。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4）应用服务器中间件：该软件使用中创应用服务器中间件。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5）浏览器：兼容自主可控终端下的奇安信浏览器、360安全浏览器。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（3）本项目所寻源的软件产品100%为国产自主可控软件，如软件涉及境外厂商开发、境外版权所有、境外主体提供，涉及境外组件、境外模块、境外云服务、境外接口依赖，需做申明。</w:t>
      </w:r>
    </w:p>
    <w:p>
      <w:pPr>
        <w:widowControl/>
        <w:ind w:firstLine="480" w:firstLineChars="200"/>
        <w:jc w:val="left"/>
        <w:rPr>
          <w:rFonts w:hint="eastAsia" w:ascii="宋体" w:hAnsi="宋体" w:cs="宋体"/>
          <w:color w:val="000000"/>
          <w:kern w:val="0"/>
          <w:sz w:val="24"/>
          <w:lang w:val="en-US" w:eastAsia="zh-CN" w:bidi="ar"/>
        </w:rPr>
      </w:pPr>
    </w:p>
    <w:p>
      <w:pPr>
        <w:pStyle w:val="5"/>
        <w:keepNext/>
        <w:keepLines/>
        <w:topLinePunct/>
        <w:adjustRightInd w:val="0"/>
        <w:snapToGrid w:val="0"/>
        <w:spacing w:before="157" w:beforeLines="50" w:line="240" w:lineRule="atLeast"/>
        <w:ind w:left="567" w:hanging="567"/>
        <w:textAlignment w:val="center"/>
        <w:rPr>
          <w:rFonts w:hint="eastAsia" w:ascii="黑体" w:hAnsi="Arial" w:eastAsia="黑体" w:cs="Times New Roman"/>
          <w:color w:val="auto"/>
          <w:sz w:val="28"/>
          <w:highlight w:val="none"/>
          <w:lang w:eastAsia="zh-CN"/>
        </w:rPr>
      </w:pPr>
      <w:bookmarkStart w:id="140" w:name="_Toc1548"/>
      <w:bookmarkStart w:id="141" w:name="_Toc1087501860"/>
      <w:bookmarkStart w:id="142" w:name="_Toc2057136922"/>
      <w:r>
        <w:rPr>
          <w:rFonts w:hint="eastAsia" w:ascii="黑体" w:hAnsi="Arial" w:eastAsia="黑体" w:cs="Times New Roman"/>
          <w:color w:val="auto"/>
          <w:sz w:val="28"/>
          <w:highlight w:val="none"/>
        </w:rPr>
        <w:t>非功能需求</w:t>
      </w:r>
      <w:bookmarkEnd w:id="140"/>
      <w:bookmarkEnd w:id="141"/>
      <w:bookmarkEnd w:id="142"/>
    </w:p>
    <w:p>
      <w:pPr>
        <w:spacing w:line="360" w:lineRule="auto"/>
        <w:ind w:firstLine="480" w:firstLineChars="200"/>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eastAsia="宋体" w:cs="宋体"/>
          <w:sz w:val="24"/>
        </w:rPr>
        <w:t>1）预计覆盖用户数量约500人，支持100个用户并发访问</w:t>
      </w:r>
      <w:r>
        <w:rPr>
          <w:rFonts w:hint="eastAsia" w:ascii="宋体" w:hAnsi="宋体" w:eastAsia="宋体" w:cs="宋体"/>
          <w:sz w:val="24"/>
          <w:lang w:eastAsia="zh-CN"/>
        </w:rPr>
        <w:t>；</w:t>
      </w:r>
    </w:p>
    <w:p>
      <w:pPr>
        <w:spacing w:line="360" w:lineRule="auto"/>
        <w:ind w:firstLine="480" w:firstLineChars="200"/>
        <w:rPr>
          <w:rFonts w:hint="default"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2）在用户访问并发条件下，数据接口的响应时间小于5秒，各服务器的CPU资源使用率要求不超过95%，内存占用不超过300M；</w:t>
      </w:r>
    </w:p>
    <w:p>
      <w:pPr>
        <w:keepNext w:val="0"/>
        <w:keepLines w:val="0"/>
        <w:widowControl/>
        <w:suppressLineNumbers w:val="0"/>
        <w:ind w:firstLine="480" w:firstLineChars="200"/>
        <w:jc w:val="left"/>
        <w:rPr>
          <w:rFonts w:hint="default"/>
          <w:lang w:val="en-US" w:eastAsia="zh-CN"/>
        </w:rPr>
      </w:pPr>
      <w:r>
        <w:rPr>
          <w:rFonts w:hint="eastAsia" w:ascii="宋体" w:hAnsi="宋体" w:cs="宋体"/>
          <w:sz w:val="24"/>
          <w:lang w:eastAsia="zh-CN"/>
        </w:rPr>
        <w:t>（</w:t>
      </w:r>
      <w:r>
        <w:rPr>
          <w:rFonts w:hint="eastAsia" w:ascii="宋体" w:hAnsi="宋体" w:eastAsia="宋体" w:cs="宋体"/>
          <w:sz w:val="24"/>
        </w:rPr>
        <w:t>3）与本地运行软件进行对比，可信安全空间运行的软件性能增加不超过10%。</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143" w:name="_Toc8609"/>
      <w:bookmarkStart w:id="144" w:name="_Toc22111"/>
      <w:bookmarkStart w:id="145" w:name="_Toc410441403"/>
      <w:bookmarkStart w:id="146" w:name="_Toc3808"/>
      <w:bookmarkStart w:id="147" w:name="_Toc1961015001"/>
      <w:bookmarkStart w:id="148" w:name="_Toc24500"/>
      <w:bookmarkStart w:id="149" w:name="_Toc32759"/>
      <w:bookmarkStart w:id="150" w:name="_Toc24211"/>
      <w:bookmarkStart w:id="151" w:name="_Toc32316"/>
      <w:r>
        <w:rPr>
          <w:rFonts w:hint="eastAsia" w:cs="Times New Roman"/>
          <w:color w:val="auto"/>
          <w:highlight w:val="none"/>
          <w:lang w:val="en-US" w:eastAsia="zh-CN"/>
        </w:rPr>
        <w:t>项目工期进度要求</w:t>
      </w:r>
      <w:bookmarkEnd w:id="143"/>
      <w:bookmarkEnd w:id="144"/>
      <w:bookmarkEnd w:id="145"/>
      <w:bookmarkEnd w:id="146"/>
      <w:bookmarkEnd w:id="147"/>
      <w:bookmarkEnd w:id="148"/>
      <w:bookmarkEnd w:id="149"/>
      <w:bookmarkEnd w:id="150"/>
      <w:bookmarkEnd w:id="151"/>
    </w:p>
    <w:p>
      <w:pPr>
        <w:ind w:firstLineChars="200"/>
        <w:rPr>
          <w:rFonts w:hint="eastAsia" w:ascii="宋体" w:hAnsi="宋体" w:eastAsia="宋体" w:cs="宋体"/>
          <w:color w:val="000000"/>
          <w:kern w:val="0"/>
          <w:sz w:val="24"/>
          <w:szCs w:val="24"/>
          <w:lang w:val="en-US" w:eastAsia="zh-CN" w:bidi="ar"/>
        </w:rPr>
      </w:pPr>
      <w:bookmarkStart w:id="152" w:name="_Toc1347591298"/>
      <w:r>
        <w:rPr>
          <w:rFonts w:hint="eastAsia" w:ascii="宋体" w:hAnsi="宋体" w:cs="宋体"/>
          <w:color w:val="000000"/>
          <w:kern w:val="0"/>
          <w:sz w:val="24"/>
          <w:szCs w:val="24"/>
          <w:lang w:val="en-US" w:eastAsia="zh-CN" w:bidi="ar"/>
        </w:rPr>
        <w:t>中选人</w:t>
      </w:r>
      <w:r>
        <w:rPr>
          <w:rFonts w:hint="eastAsia" w:ascii="宋体" w:hAnsi="宋体" w:eastAsia="宋体" w:cs="宋体"/>
          <w:sz w:val="24"/>
          <w:szCs w:val="24"/>
        </w:rPr>
        <w:t>须严格按照项目进度要求开展项目工作</w:t>
      </w:r>
      <w:r>
        <w:rPr>
          <w:rFonts w:hint="eastAsia" w:ascii="宋体" w:hAnsi="宋体" w:eastAsia="宋体" w:cs="宋体"/>
          <w:sz w:val="24"/>
          <w:szCs w:val="24"/>
          <w:lang w:eastAsia="zh-CN"/>
        </w:rPr>
        <w:t>，</w:t>
      </w:r>
      <w:r>
        <w:rPr>
          <w:rFonts w:hint="eastAsia" w:ascii="宋体" w:hAnsi="宋体" w:cs="宋体"/>
          <w:color w:val="000000"/>
          <w:kern w:val="0"/>
          <w:sz w:val="24"/>
          <w:szCs w:val="24"/>
          <w:lang w:val="en-US" w:eastAsia="zh-CN" w:bidi="ar"/>
        </w:rPr>
        <w:t>必须保证在</w:t>
      </w:r>
      <w:r>
        <w:rPr>
          <w:rFonts w:hint="eastAsia" w:ascii="宋体" w:hAnsi="宋体" w:eastAsia="宋体" w:cs="宋体"/>
          <w:color w:val="000000"/>
          <w:kern w:val="0"/>
          <w:sz w:val="24"/>
          <w:szCs w:val="24"/>
          <w:lang w:val="en-US" w:eastAsia="zh-CN" w:bidi="ar"/>
        </w:rPr>
        <w:t>合同签订后</w:t>
      </w:r>
      <w:r>
        <w:rPr>
          <w:rFonts w:hint="eastAsia" w:ascii="宋体" w:hAnsi="宋体" w:cs="宋体"/>
          <w:color w:val="000000"/>
          <w:kern w:val="0"/>
          <w:sz w:val="24"/>
          <w:szCs w:val="24"/>
          <w:lang w:val="en-US" w:eastAsia="zh-CN" w:bidi="ar"/>
        </w:rPr>
        <w:t>，10日内查勘现场，在合同签订完3个月内完成所有设备到货，到货后45个工作日按要求完成全部安装与调试工作</w:t>
      </w:r>
      <w:r>
        <w:rPr>
          <w:rFonts w:hint="eastAsia" w:ascii="宋体" w:hAnsi="宋体" w:eastAsia="宋体" w:cs="宋体"/>
          <w:color w:val="000000"/>
          <w:kern w:val="0"/>
          <w:sz w:val="24"/>
          <w:szCs w:val="24"/>
          <w:lang w:val="en-US" w:eastAsia="zh-CN" w:bidi="ar"/>
        </w:rPr>
        <w:t>。</w:t>
      </w:r>
      <w:r>
        <w:rPr>
          <w:rFonts w:hint="eastAsia" w:ascii="宋体" w:hAnsi="宋体" w:eastAsia="宋体" w:cs="宋体"/>
          <w:sz w:val="24"/>
          <w:szCs w:val="24"/>
        </w:rPr>
        <w:t>若由于</w:t>
      </w:r>
      <w:r>
        <w:rPr>
          <w:rFonts w:hint="eastAsia" w:ascii="宋体" w:hAnsi="宋体" w:cs="宋体"/>
          <w:sz w:val="24"/>
          <w:szCs w:val="24"/>
          <w:lang w:eastAsia="zh-CN"/>
        </w:rPr>
        <w:t>中选</w:t>
      </w:r>
      <w:r>
        <w:rPr>
          <w:rFonts w:hint="eastAsia" w:ascii="宋体" w:hAnsi="宋体" w:eastAsia="宋体" w:cs="宋体"/>
          <w:sz w:val="24"/>
          <w:szCs w:val="24"/>
        </w:rPr>
        <w:t>人自身原因导致项目进度滞后，</w:t>
      </w:r>
      <w:r>
        <w:rPr>
          <w:rFonts w:hint="eastAsia" w:ascii="宋体" w:hAnsi="宋体" w:eastAsia="宋体" w:cs="宋体"/>
          <w:sz w:val="24"/>
          <w:szCs w:val="24"/>
          <w:lang w:val="en-US" w:eastAsia="zh-CN"/>
        </w:rPr>
        <w:t>招标</w:t>
      </w:r>
      <w:r>
        <w:rPr>
          <w:rFonts w:hint="eastAsia" w:ascii="宋体" w:hAnsi="宋体" w:eastAsia="宋体" w:cs="宋体"/>
          <w:sz w:val="24"/>
          <w:szCs w:val="24"/>
        </w:rPr>
        <w:t>人可根据合同要求追究</w:t>
      </w:r>
      <w:r>
        <w:rPr>
          <w:rFonts w:hint="eastAsia" w:ascii="宋体" w:hAnsi="宋体" w:cs="宋体"/>
          <w:sz w:val="24"/>
          <w:szCs w:val="24"/>
          <w:lang w:eastAsia="zh-CN"/>
        </w:rPr>
        <w:t>中选</w:t>
      </w:r>
      <w:r>
        <w:rPr>
          <w:rFonts w:hint="eastAsia" w:ascii="宋体" w:hAnsi="宋体" w:eastAsia="宋体" w:cs="宋体"/>
          <w:sz w:val="24"/>
          <w:szCs w:val="24"/>
        </w:rPr>
        <w:t>人责任。</w:t>
      </w:r>
      <w:bookmarkEnd w:id="152"/>
    </w:p>
    <w:p>
      <w:pPr>
        <w:pStyle w:val="4"/>
        <w:keepNext/>
        <w:keepLines/>
        <w:pageBreakBefore w:val="0"/>
        <w:widowControl w:val="0"/>
        <w:kinsoku/>
        <w:wordWrap/>
        <w:overflowPunct/>
        <w:topLinePunct/>
        <w:autoSpaceDE/>
        <w:autoSpaceDN/>
        <w:bidi w:val="0"/>
        <w:adjustRightInd w:val="0"/>
        <w:snapToGrid w:val="0"/>
        <w:spacing w:before="157" w:beforeLines="50" w:after="157" w:afterLines="50" w:line="240" w:lineRule="atLeast"/>
        <w:ind w:left="605" w:hanging="425"/>
        <w:textAlignment w:val="center"/>
        <w:rPr>
          <w:rFonts w:hint="default" w:hAnsi="Times New Roman" w:cs="Times New Roman"/>
          <w:color w:val="auto"/>
          <w:highlight w:val="none"/>
          <w:lang w:val="en-US" w:eastAsia="zh-CN"/>
        </w:rPr>
      </w:pPr>
      <w:bookmarkStart w:id="153" w:name="_Toc18004"/>
      <w:bookmarkStart w:id="154" w:name="_Toc571186057"/>
      <w:bookmarkStart w:id="155" w:name="_Toc27999"/>
      <w:bookmarkStart w:id="156" w:name="_Toc8659"/>
      <w:bookmarkStart w:id="157" w:name="_Toc1604404224"/>
      <w:bookmarkStart w:id="158" w:name="_Toc20209"/>
      <w:bookmarkStart w:id="159" w:name="_Toc9689"/>
      <w:bookmarkStart w:id="160" w:name="_Toc11884"/>
      <w:r>
        <w:rPr>
          <w:rFonts w:hint="eastAsia" w:hAnsi="Times New Roman" w:cs="Times New Roman"/>
          <w:color w:val="auto"/>
          <w:highlight w:val="none"/>
          <w:lang w:val="en-US" w:eastAsia="zh-CN"/>
        </w:rPr>
        <w:t>项目工作要求</w:t>
      </w:r>
      <w:bookmarkEnd w:id="153"/>
      <w:bookmarkEnd w:id="154"/>
      <w:bookmarkEnd w:id="155"/>
      <w:bookmarkEnd w:id="156"/>
      <w:bookmarkEnd w:id="157"/>
      <w:bookmarkEnd w:id="158"/>
      <w:bookmarkEnd w:id="159"/>
      <w:bookmarkEnd w:id="160"/>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161" w:name="_Toc672157909"/>
      <w:bookmarkStart w:id="162" w:name="_Toc1417121036"/>
      <w:bookmarkStart w:id="163" w:name="_Toc16968"/>
      <w:bookmarkStart w:id="164" w:name="_Toc5352"/>
      <w:bookmarkStart w:id="165" w:name="_Toc3432"/>
      <w:bookmarkStart w:id="166" w:name="_Toc1796"/>
      <w:bookmarkStart w:id="167" w:name="_Toc24307"/>
      <w:bookmarkStart w:id="168" w:name="_Toc27191"/>
      <w:bookmarkStart w:id="169" w:name="_Toc29165"/>
      <w:bookmarkStart w:id="170" w:name="_Toc31867"/>
      <w:bookmarkStart w:id="171" w:name="_Toc568"/>
      <w:bookmarkStart w:id="172" w:name="_Toc2056"/>
      <w:bookmarkStart w:id="173" w:name="_Toc11586"/>
      <w:bookmarkStart w:id="174" w:name="_Toc22056"/>
      <w:bookmarkStart w:id="175" w:name="_Toc12873"/>
      <w:bookmarkStart w:id="176" w:name="_Toc21112"/>
      <w:bookmarkStart w:id="177" w:name="_Toc682"/>
      <w:bookmarkStart w:id="178" w:name="_Toc29331"/>
      <w:bookmarkStart w:id="179" w:name="_Toc25257"/>
      <w:bookmarkStart w:id="180" w:name="_Toc32595"/>
      <w:bookmarkStart w:id="181" w:name="_Toc6236"/>
      <w:bookmarkStart w:id="182" w:name="_Toc25581202"/>
      <w:bookmarkStart w:id="183" w:name="_Toc7899"/>
      <w:bookmarkStart w:id="184" w:name="_Toc25723"/>
      <w:bookmarkStart w:id="185" w:name="_Toc31826"/>
      <w:bookmarkStart w:id="186" w:name="_Toc20987"/>
      <w:bookmarkStart w:id="187" w:name="_Toc11266"/>
      <w:bookmarkStart w:id="188" w:name="_Toc31674"/>
      <w:bookmarkStart w:id="189" w:name="_Toc18908"/>
      <w:bookmarkStart w:id="190" w:name="_Toc28352"/>
      <w:bookmarkStart w:id="191" w:name="_Toc28782"/>
      <w:bookmarkStart w:id="192" w:name="_Toc3165"/>
      <w:r>
        <w:rPr>
          <w:rFonts w:hint="eastAsia" w:cs="Times New Roman"/>
          <w:color w:val="auto"/>
          <w:highlight w:val="none"/>
          <w:lang w:val="en-US" w:eastAsia="zh-CN"/>
        </w:rPr>
        <w:t>质量要求</w:t>
      </w:r>
      <w:bookmarkEnd w:id="161"/>
      <w:bookmarkEnd w:id="162"/>
      <w:bookmarkEnd w:id="163"/>
      <w:bookmarkEnd w:id="164"/>
    </w:p>
    <w:bookmarkEnd w:id="165"/>
    <w:bookmarkEnd w:id="166"/>
    <w:bookmarkEnd w:id="167"/>
    <w:bookmarkEnd w:id="168"/>
    <w:bookmarkEnd w:id="169"/>
    <w:bookmarkEnd w:id="170"/>
    <w:bookmarkEnd w:id="171"/>
    <w:bookmarkEnd w:id="172"/>
    <w:bookmarkEnd w:id="173"/>
    <w:bookmarkEnd w:id="174"/>
    <w:p>
      <w:pPr>
        <w:numPr>
          <w:ilvl w:val="0"/>
          <w:numId w:val="11"/>
        </w:numPr>
        <w:spacing w:line="360" w:lineRule="auto"/>
        <w:ind w:left="0" w:firstLine="480" w:firstLineChars="200"/>
        <w:rPr>
          <w:rFonts w:hint="eastAsia" w:ascii="宋体" w:hAnsi="宋体"/>
          <w:sz w:val="24"/>
        </w:rPr>
      </w:pPr>
      <w:bookmarkStart w:id="193" w:name="_Toc11893"/>
      <w:bookmarkStart w:id="194" w:name="_Toc21740"/>
      <w:bookmarkStart w:id="195" w:name="_Toc1835"/>
      <w:bookmarkStart w:id="196" w:name="_Toc14203"/>
      <w:bookmarkStart w:id="197" w:name="_Toc29868"/>
      <w:r>
        <w:rPr>
          <w:rFonts w:hint="eastAsia" w:ascii="宋体" w:hAnsi="宋体"/>
          <w:sz w:val="24"/>
          <w:lang w:val="en-US" w:eastAsia="zh-CN"/>
        </w:rPr>
        <w:t>中选人</w:t>
      </w:r>
      <w:r>
        <w:rPr>
          <w:rFonts w:hint="eastAsia" w:ascii="宋体" w:hAnsi="宋体"/>
          <w:sz w:val="24"/>
        </w:rPr>
        <w:t>提供的产品的质量保证期为软硬件</w:t>
      </w:r>
      <w:r>
        <w:rPr>
          <w:rFonts w:hint="eastAsia" w:ascii="宋体" w:hAnsi="宋体"/>
          <w:sz w:val="24"/>
          <w:lang w:val="en-US" w:eastAsia="zh-CN"/>
        </w:rPr>
        <w:t>至少3</w:t>
      </w:r>
      <w:r>
        <w:rPr>
          <w:rFonts w:hint="eastAsia" w:ascii="宋体" w:hAnsi="宋体"/>
          <w:sz w:val="24"/>
        </w:rPr>
        <w:t>年，从最终系统验收合格之日算起。在质量保证期满后，招标方将根据合同约定确认</w:t>
      </w:r>
      <w:r>
        <w:rPr>
          <w:rFonts w:hint="eastAsia" w:ascii="宋体" w:hAnsi="宋体"/>
          <w:sz w:val="24"/>
          <w:lang w:val="en-US" w:eastAsia="zh-CN"/>
        </w:rPr>
        <w:t>中选人</w:t>
      </w:r>
      <w:r>
        <w:rPr>
          <w:rFonts w:hint="eastAsia" w:ascii="宋体" w:hAnsi="宋体"/>
          <w:sz w:val="24"/>
        </w:rPr>
        <w:t>设备质量保证合格并履行合同相关约定条款。</w:t>
      </w:r>
    </w:p>
    <w:p>
      <w:pPr>
        <w:numPr>
          <w:ilvl w:val="0"/>
          <w:numId w:val="11"/>
        </w:numPr>
        <w:spacing w:line="360" w:lineRule="auto"/>
        <w:ind w:left="0" w:firstLine="480" w:firstLineChars="200"/>
        <w:rPr>
          <w:rFonts w:hint="eastAsia" w:ascii="宋体" w:hAnsi="宋体"/>
          <w:sz w:val="24"/>
        </w:rPr>
      </w:pPr>
      <w:r>
        <w:rPr>
          <w:rFonts w:hint="eastAsia" w:ascii="宋体" w:hAnsi="宋体"/>
          <w:sz w:val="24"/>
        </w:rPr>
        <w:t>质保期间，因制造质量问题而发生损坏，或不能正常工作时，</w:t>
      </w:r>
      <w:r>
        <w:rPr>
          <w:rFonts w:hint="eastAsia" w:ascii="宋体" w:hAnsi="宋体"/>
          <w:sz w:val="24"/>
          <w:lang w:val="en-US" w:eastAsia="zh-CN"/>
        </w:rPr>
        <w:t>中选人</w:t>
      </w:r>
      <w:r>
        <w:rPr>
          <w:rFonts w:hint="eastAsia" w:ascii="宋体" w:hAnsi="宋体"/>
          <w:sz w:val="24"/>
        </w:rPr>
        <w:t>应免费为招标方修理或更换零部件。</w:t>
      </w:r>
    </w:p>
    <w:p>
      <w:pPr>
        <w:numPr>
          <w:ilvl w:val="0"/>
          <w:numId w:val="11"/>
        </w:numPr>
        <w:spacing w:line="360" w:lineRule="auto"/>
        <w:ind w:left="0" w:firstLine="480" w:firstLineChars="200"/>
        <w:rPr>
          <w:rFonts w:hint="eastAsia" w:ascii="宋体" w:hAnsi="宋体"/>
          <w:sz w:val="24"/>
        </w:rPr>
      </w:pPr>
      <w:r>
        <w:rPr>
          <w:rFonts w:hint="eastAsia" w:ascii="宋体" w:hAnsi="宋体"/>
          <w:sz w:val="24"/>
        </w:rPr>
        <w:t>质量保证期内的设备例行维护、故障处置等服务由</w:t>
      </w:r>
      <w:r>
        <w:rPr>
          <w:rFonts w:hint="eastAsia" w:ascii="宋体" w:hAnsi="宋体"/>
          <w:sz w:val="24"/>
          <w:lang w:eastAsia="zh-CN"/>
        </w:rPr>
        <w:t>中选人</w:t>
      </w:r>
      <w:r>
        <w:rPr>
          <w:rFonts w:hint="eastAsia" w:ascii="宋体" w:hAnsi="宋体"/>
          <w:sz w:val="24"/>
        </w:rPr>
        <w:t>或设备制造商提供。</w:t>
      </w:r>
    </w:p>
    <w:p>
      <w:pPr>
        <w:numPr>
          <w:ilvl w:val="0"/>
          <w:numId w:val="11"/>
        </w:numPr>
        <w:spacing w:line="360" w:lineRule="auto"/>
        <w:ind w:left="0" w:firstLine="480" w:firstLineChars="200"/>
        <w:rPr>
          <w:rFonts w:hint="eastAsia" w:ascii="宋体" w:hAnsi="宋体"/>
          <w:sz w:val="24"/>
        </w:rPr>
      </w:pPr>
      <w:r>
        <w:rPr>
          <w:rFonts w:hint="eastAsia" w:ascii="宋体" w:hAnsi="宋体"/>
          <w:sz w:val="24"/>
        </w:rPr>
        <w:t>在质量保证期内，如发现</w:t>
      </w:r>
      <w:r>
        <w:rPr>
          <w:rFonts w:hint="eastAsia" w:ascii="宋体" w:hAnsi="宋体"/>
          <w:sz w:val="24"/>
          <w:lang w:val="en-US" w:eastAsia="zh-CN"/>
        </w:rPr>
        <w:t>中选人</w:t>
      </w:r>
      <w:r>
        <w:rPr>
          <w:rFonts w:hint="eastAsia" w:ascii="宋体" w:hAnsi="宋体"/>
          <w:sz w:val="24"/>
        </w:rPr>
        <w:t>提供的设备没有达到本技术规范书的要求或存在缺陷，招标方有权要求赔偿。</w:t>
      </w:r>
    </w:p>
    <w:p>
      <w:pPr>
        <w:numPr>
          <w:ilvl w:val="0"/>
          <w:numId w:val="11"/>
        </w:numPr>
        <w:spacing w:line="360" w:lineRule="auto"/>
        <w:ind w:left="0" w:firstLine="480" w:firstLineChars="200"/>
        <w:rPr>
          <w:rFonts w:hint="eastAsia" w:ascii="宋体" w:hAnsi="宋体"/>
          <w:sz w:val="24"/>
        </w:rPr>
      </w:pPr>
      <w:r>
        <w:rPr>
          <w:rFonts w:hint="eastAsia" w:ascii="宋体" w:hAnsi="宋体"/>
          <w:sz w:val="24"/>
        </w:rPr>
        <w:t>收到招标方要求赔偿的文件后，在双方同意的时间内，</w:t>
      </w:r>
      <w:r>
        <w:rPr>
          <w:rFonts w:hint="eastAsia" w:ascii="宋体" w:hAnsi="宋体"/>
          <w:sz w:val="24"/>
          <w:lang w:val="en-US" w:eastAsia="zh-CN"/>
        </w:rPr>
        <w:t>中选人</w:t>
      </w:r>
      <w:r>
        <w:rPr>
          <w:rFonts w:hint="eastAsia" w:ascii="宋体" w:hAnsi="宋体"/>
          <w:sz w:val="24"/>
        </w:rPr>
        <w:t>应免费更换要求赔偿的设备，并负责将其运至施工现场。</w:t>
      </w:r>
    </w:p>
    <w:p>
      <w:pPr>
        <w:numPr>
          <w:ilvl w:val="0"/>
          <w:numId w:val="11"/>
        </w:numPr>
        <w:spacing w:line="360" w:lineRule="auto"/>
        <w:ind w:left="0" w:firstLine="480" w:firstLineChars="200"/>
        <w:rPr>
          <w:rFonts w:hint="eastAsia" w:ascii="宋体" w:hAnsi="宋体"/>
          <w:sz w:val="24"/>
        </w:rPr>
      </w:pPr>
      <w:r>
        <w:rPr>
          <w:rFonts w:hint="eastAsia" w:ascii="宋体" w:hAnsi="宋体"/>
          <w:sz w:val="24"/>
          <w:lang w:eastAsia="zh-CN"/>
        </w:rPr>
        <w:t>中选人</w:t>
      </w:r>
      <w:r>
        <w:rPr>
          <w:rFonts w:hint="eastAsia" w:ascii="宋体" w:hAnsi="宋体"/>
          <w:sz w:val="24"/>
        </w:rPr>
        <w:t>应保证制造过程中的所有工艺、材料等（包括</w:t>
      </w:r>
      <w:r>
        <w:rPr>
          <w:rFonts w:hint="eastAsia" w:ascii="宋体" w:hAnsi="宋体"/>
          <w:sz w:val="24"/>
          <w:lang w:eastAsia="zh-CN"/>
        </w:rPr>
        <w:t>中选人</w:t>
      </w:r>
      <w:r>
        <w:rPr>
          <w:rFonts w:hint="eastAsia" w:ascii="宋体" w:hAnsi="宋体"/>
          <w:sz w:val="24"/>
        </w:rPr>
        <w:t>的外构件在内）均应符合规范书的规定。若招标方根据运行经验指定</w:t>
      </w:r>
      <w:r>
        <w:rPr>
          <w:rFonts w:hint="eastAsia" w:ascii="宋体" w:hAnsi="宋体"/>
          <w:sz w:val="24"/>
          <w:lang w:eastAsia="zh-CN"/>
        </w:rPr>
        <w:t>中选人</w:t>
      </w:r>
      <w:r>
        <w:rPr>
          <w:rFonts w:hint="eastAsia" w:ascii="宋体" w:hAnsi="宋体"/>
          <w:sz w:val="24"/>
        </w:rPr>
        <w:t>提供某种外购零部件，</w:t>
      </w:r>
      <w:r>
        <w:rPr>
          <w:rFonts w:hint="eastAsia" w:ascii="宋体" w:hAnsi="宋体"/>
          <w:sz w:val="24"/>
          <w:lang w:eastAsia="zh-CN"/>
        </w:rPr>
        <w:t>中选人</w:t>
      </w:r>
      <w:r>
        <w:rPr>
          <w:rFonts w:hint="eastAsia" w:ascii="宋体" w:hAnsi="宋体"/>
          <w:sz w:val="24"/>
        </w:rPr>
        <w:t>应积极配合。</w:t>
      </w:r>
    </w:p>
    <w:p>
      <w:pPr>
        <w:numPr>
          <w:ilvl w:val="0"/>
          <w:numId w:val="11"/>
        </w:numPr>
        <w:ind w:left="0" w:firstLine="480" w:firstLineChars="200"/>
        <w:rPr>
          <w:rFonts w:hint="eastAsia"/>
          <w:lang w:val="en-US" w:eastAsia="zh-CN"/>
        </w:rPr>
      </w:pPr>
      <w:r>
        <w:rPr>
          <w:rFonts w:hint="eastAsia" w:ascii="宋体" w:hAnsi="宋体"/>
          <w:sz w:val="24"/>
          <w:lang w:eastAsia="zh-CN"/>
        </w:rPr>
        <w:t>中选人</w:t>
      </w:r>
      <w:r>
        <w:rPr>
          <w:rFonts w:hint="eastAsia" w:ascii="宋体" w:hAnsi="宋体"/>
          <w:sz w:val="24"/>
        </w:rPr>
        <w:t>应遵守本条件书中各条款和工作项目的ISO9000GB/T1900 质量保证体系，该质量保证体系经过国家认证和正常运转。</w:t>
      </w:r>
    </w:p>
    <w:p>
      <w:pPr>
        <w:pStyle w:val="5"/>
        <w:keepNext/>
        <w:keepLines/>
        <w:pageBreakBefore w:val="0"/>
        <w:widowControl w:val="0"/>
        <w:kinsoku/>
        <w:wordWrap/>
        <w:overflowPunct/>
        <w:topLinePunct/>
        <w:autoSpaceDE/>
        <w:autoSpaceDN/>
        <w:bidi w:val="0"/>
        <w:adjustRightInd w:val="0"/>
        <w:snapToGrid w:val="0"/>
        <w:spacing w:before="157" w:beforeLines="50" w:after="0"/>
        <w:ind w:left="567" w:leftChars="0" w:hanging="567"/>
        <w:textAlignment w:val="center"/>
        <w:rPr>
          <w:rFonts w:hint="eastAsia" w:ascii="黑体" w:hAnsi="Arial" w:eastAsia="黑体" w:cs="Times New Roman"/>
          <w:color w:val="auto"/>
          <w:sz w:val="28"/>
          <w:szCs w:val="28"/>
          <w:highlight w:val="none"/>
          <w:lang w:val="en-US" w:eastAsia="zh-CN"/>
        </w:rPr>
      </w:pPr>
      <w:bookmarkStart w:id="198" w:name="_Toc28721"/>
      <w:bookmarkStart w:id="199" w:name="_Toc1959606822"/>
      <w:bookmarkStart w:id="200" w:name="_Toc26435"/>
      <w:bookmarkStart w:id="201" w:name="_Toc1193993343"/>
      <w:r>
        <w:rPr>
          <w:rFonts w:hint="eastAsia" w:cs="Times New Roman"/>
          <w:color w:val="auto"/>
          <w:sz w:val="28"/>
          <w:szCs w:val="28"/>
          <w:highlight w:val="none"/>
          <w:lang w:val="en-US" w:eastAsia="zh-CN"/>
        </w:rPr>
        <w:t>项目</w:t>
      </w:r>
      <w:r>
        <w:rPr>
          <w:rFonts w:hint="eastAsia" w:ascii="黑体" w:hAnsi="Arial" w:eastAsia="黑体" w:cs="Times New Roman"/>
          <w:color w:val="auto"/>
          <w:sz w:val="28"/>
          <w:szCs w:val="28"/>
          <w:highlight w:val="none"/>
          <w:lang w:val="en-US" w:eastAsia="zh-CN"/>
        </w:rPr>
        <w:t>培训</w:t>
      </w:r>
      <w:bookmarkEnd w:id="193"/>
      <w:bookmarkEnd w:id="198"/>
      <w:bookmarkEnd w:id="199"/>
      <w:bookmarkEnd w:id="200"/>
      <w:bookmarkEnd w:id="201"/>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为招标人的技术人员开设培训课程，招标人选派人员参加。招标人的技术人员应在运行维护、设备操作等各方面得到培训，熟悉和掌握运行、检查、修理和维护相关设备，培训内容为相关系统的现场安装、调试、维护、使用、故障诊断等。</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人需提供相应的操作技术和系统操作等方面的培训。有关的操作培训课程，培训应该在本期项目验收完成前进行。</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人须在响应文件中提出全面、详细的培训课程以及时间表交给招标人，并在合同签订后征得招标人同意后实施。</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人应提供面向系统管理员的设备操作和系统操作培训。</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人应将详细的培训课程以及时间表交给招标人，最后以招标人认可为准。</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人应提出对受训者最为有利的培训计划(包括培训时间、地点、内容)。</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人应向招标人提交培训时间表和课程表，</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人应定出培训大纲，培训大纲和计划应提交招标人确认，根据招标人实际运行需求进行修改。</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4"/>
    <w:bookmarkEnd w:id="195"/>
    <w:bookmarkEnd w:id="196"/>
    <w:bookmarkEnd w:id="197"/>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02" w:name="_Toc11061"/>
      <w:bookmarkStart w:id="203" w:name="_Toc27595"/>
      <w:bookmarkStart w:id="204" w:name="_Toc658"/>
      <w:bookmarkStart w:id="205" w:name="_Toc22444"/>
      <w:bookmarkStart w:id="206" w:name="_Toc29810"/>
      <w:bookmarkStart w:id="207" w:name="_Toc15962"/>
      <w:bookmarkStart w:id="208" w:name="_Toc5021"/>
      <w:bookmarkStart w:id="209" w:name="_Toc10867"/>
      <w:bookmarkStart w:id="210" w:name="_Toc4061"/>
      <w:bookmarkStart w:id="211" w:name="_Toc9626"/>
      <w:bookmarkStart w:id="212" w:name="_Toc14726"/>
      <w:bookmarkStart w:id="213" w:name="_Toc29329"/>
      <w:bookmarkStart w:id="214" w:name="_Toc15126"/>
      <w:bookmarkStart w:id="215" w:name="_Toc31922"/>
      <w:bookmarkStart w:id="216" w:name="_Toc25995"/>
      <w:bookmarkStart w:id="217" w:name="_Toc3584"/>
      <w:bookmarkStart w:id="218" w:name="_Toc23895"/>
      <w:bookmarkStart w:id="219" w:name="_Toc18725"/>
      <w:bookmarkStart w:id="220" w:name="_Toc29175"/>
      <w:bookmarkStart w:id="221" w:name="_Toc24752"/>
      <w:bookmarkStart w:id="222" w:name="_Toc10678"/>
      <w:bookmarkStart w:id="223" w:name="_Toc1582"/>
      <w:bookmarkStart w:id="224" w:name="_Toc26056"/>
      <w:bookmarkStart w:id="225" w:name="_Toc1358918233"/>
      <w:bookmarkStart w:id="226" w:name="_Toc1302646962"/>
      <w:r>
        <w:rPr>
          <w:rFonts w:hint="eastAsia" w:cs="Times New Roman"/>
          <w:color w:val="auto"/>
          <w:highlight w:val="none"/>
          <w:lang w:val="en-US" w:eastAsia="zh-CN"/>
        </w:rPr>
        <w:t>验收要求</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Pr>
          <w:rFonts w:hint="eastAsia" w:cs="Times New Roman"/>
          <w:color w:val="auto"/>
          <w:highlight w:val="none"/>
          <w:lang w:val="en-US" w:eastAsia="zh-CN"/>
        </w:rPr>
        <w:t>与知识产权要求</w:t>
      </w:r>
      <w:bookmarkEnd w:id="224"/>
      <w:bookmarkEnd w:id="225"/>
      <w:bookmarkEnd w:id="226"/>
    </w:p>
    <w:p>
      <w:pPr>
        <w:widowControl/>
        <w:numPr>
          <w:ilvl w:val="-1"/>
          <w:numId w:val="0"/>
        </w:numPr>
        <w:spacing w:line="360" w:lineRule="auto"/>
        <w:ind w:leftChars="0" w:firstLine="480" w:firstLineChars="200"/>
        <w:jc w:val="left"/>
        <w:rPr>
          <w:rFonts w:hint="eastAsia" w:ascii="宋体" w:hAnsi="宋体" w:cs="宋体"/>
          <w:color w:val="000000"/>
          <w:kern w:val="0"/>
          <w:sz w:val="24"/>
          <w:lang w:bidi="ar"/>
        </w:rPr>
      </w:pPr>
      <w:bookmarkStart w:id="227" w:name="_Toc28413"/>
      <w:bookmarkStart w:id="228" w:name="_Toc22884"/>
      <w:bookmarkStart w:id="229" w:name="_Toc30807"/>
      <w:bookmarkStart w:id="230" w:name="_Toc29130"/>
      <w:bookmarkStart w:id="231" w:name="_Toc24977"/>
      <w:bookmarkStart w:id="232" w:name="_Toc6024"/>
      <w:bookmarkStart w:id="233" w:name="_Toc24137"/>
      <w:bookmarkStart w:id="234" w:name="_Toc11584"/>
      <w:bookmarkStart w:id="235" w:name="_Toc8325"/>
      <w:bookmarkStart w:id="236" w:name="_Toc32699"/>
      <w:bookmarkStart w:id="237" w:name="_Toc31798"/>
      <w:bookmarkStart w:id="238" w:name="_Toc27048"/>
      <w:bookmarkStart w:id="239" w:name="_Toc10295"/>
      <w:bookmarkStart w:id="240" w:name="_Toc17407"/>
      <w:bookmarkStart w:id="241" w:name="_Toc26068"/>
      <w:bookmarkStart w:id="242" w:name="_Toc19081"/>
      <w:r>
        <w:rPr>
          <w:rFonts w:hint="eastAsia" w:ascii="宋体" w:hAnsi="宋体" w:eastAsia="宋体" w:cs="宋体"/>
          <w:color w:val="000000"/>
          <w:kern w:val="0"/>
          <w:sz w:val="24"/>
          <w:szCs w:val="24"/>
          <w:lang w:val="en-US" w:eastAsia="zh-CN" w:bidi="ar"/>
        </w:rPr>
        <w:t>本项目验收严格按中国南方电网公司相关制度指导意见和《中国南方电网公司信息化项目验收投运管理办法》执行，遵循《中国南方电网公司信息化项目进度管理办法》和《中国南方电网公司信息化项目质量管理办法》的要求对验收进度和质量进行管理，并遵循《南方电网公司关于规范企业级应用系统建设进度管理工作的指导意见》和《南方电网公司关于规范企业级应用系统建设验收管理工作的指导意见》。</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（1）验收工作由</w:t>
      </w:r>
      <w:r>
        <w:rPr>
          <w:rFonts w:hint="eastAsia" w:ascii="宋体" w:hAnsi="宋体" w:cs="宋体"/>
          <w:color w:val="000000"/>
          <w:kern w:val="0"/>
          <w:sz w:val="24"/>
          <w:szCs w:val="24"/>
          <w:lang w:val="en-US" w:eastAsia="zh-CN" w:bidi="ar"/>
        </w:rPr>
        <w:t>寻源</w:t>
      </w:r>
      <w:r>
        <w:rPr>
          <w:rFonts w:hint="eastAsia" w:ascii="宋体" w:hAnsi="宋体" w:eastAsia="宋体" w:cs="宋体"/>
          <w:color w:val="000000"/>
          <w:kern w:val="0"/>
          <w:sz w:val="24"/>
          <w:szCs w:val="24"/>
          <w:lang w:val="en-US" w:eastAsia="zh-CN" w:bidi="ar"/>
        </w:rPr>
        <w:t>人组织开展。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（2）验收工作按</w:t>
      </w:r>
      <w:r>
        <w:rPr>
          <w:rFonts w:hint="eastAsia" w:ascii="宋体" w:hAnsi="宋体" w:cs="宋体"/>
          <w:color w:val="000000"/>
          <w:kern w:val="0"/>
          <w:sz w:val="24"/>
          <w:szCs w:val="24"/>
          <w:lang w:val="en-US" w:eastAsia="zh-CN" w:bidi="ar"/>
        </w:rPr>
        <w:t>寻源</w:t>
      </w:r>
      <w:r>
        <w:rPr>
          <w:rFonts w:hint="eastAsia" w:ascii="宋体" w:hAnsi="宋体" w:eastAsia="宋体" w:cs="宋体"/>
          <w:color w:val="000000"/>
          <w:kern w:val="0"/>
          <w:sz w:val="24"/>
          <w:szCs w:val="24"/>
          <w:lang w:val="en-US" w:eastAsia="zh-CN" w:bidi="ar"/>
        </w:rPr>
        <w:t>人有关信息化项目验收管理制度开展。</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eastAsia" w:ascii="宋体" w:hAnsi="宋体" w:cs="宋体"/>
          <w:color w:val="000000"/>
          <w:kern w:val="0"/>
          <w:sz w:val="24"/>
          <w:szCs w:val="24"/>
          <w:lang w:val="en-US" w:eastAsia="zh-CN" w:bidi="ar"/>
        </w:rPr>
        <w:t>中选人</w:t>
      </w:r>
      <w:r>
        <w:rPr>
          <w:rFonts w:hint="eastAsia" w:ascii="宋体" w:hAnsi="宋体" w:eastAsia="宋体" w:cs="宋体"/>
          <w:color w:val="000000"/>
          <w:kern w:val="0"/>
          <w:sz w:val="24"/>
          <w:szCs w:val="24"/>
          <w:lang w:val="en-US" w:eastAsia="zh-CN" w:bidi="ar"/>
        </w:rPr>
        <w:t>应向招标方提供项目相关的全套技术文件。</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（4）投标方应提供满足本技术规范书的相关技术资料。技术文档应全面、完整。</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（5）招标方有权复制投标方提供的技术文件，作为设备的维护管理使用。</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（6）本项目产生的文档、报告、程序以及过程中产生的脚本、工具等，其知识产权（包括软件著作权等）由招标人所有。</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（7）招标人需就项目成果申请专利或者著作权备案的，投标人应予以协助。</w:t>
      </w:r>
    </w:p>
    <w:p>
      <w:pPr>
        <w:numPr>
          <w:ilvl w:val="-1"/>
          <w:numId w:val="0"/>
        </w:numPr>
        <w:spacing w:line="360" w:lineRule="auto"/>
        <w:ind w:left="360" w:leftChars="200" w:firstLine="0" w:firstLineChars="0"/>
        <w:rPr>
          <w:rFonts w:hint="eastAsia" w:ascii="宋体" w:hAnsi="宋体"/>
          <w:sz w:val="24"/>
        </w:rPr>
      </w:pPr>
    </w:p>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43" w:name="_Toc32488"/>
      <w:bookmarkStart w:id="244" w:name="_Toc19266"/>
      <w:bookmarkStart w:id="245" w:name="_Toc6795"/>
      <w:bookmarkStart w:id="246" w:name="_Toc11732"/>
      <w:bookmarkStart w:id="247" w:name="_Toc32135"/>
      <w:bookmarkStart w:id="248" w:name="_Toc13324"/>
      <w:bookmarkStart w:id="249" w:name="_Toc12742"/>
      <w:bookmarkStart w:id="250" w:name="_Toc15963"/>
      <w:bookmarkStart w:id="251" w:name="_Toc22491"/>
      <w:bookmarkStart w:id="252" w:name="_Toc850156186"/>
      <w:bookmarkStart w:id="253" w:name="_Toc2139192816"/>
      <w:bookmarkStart w:id="254" w:name="_Toc25581215"/>
      <w:bookmarkStart w:id="255" w:name="_Toc13234"/>
      <w:bookmarkStart w:id="256" w:name="_Toc8346"/>
      <w:bookmarkStart w:id="257" w:name="_Toc358018965"/>
      <w:bookmarkStart w:id="258" w:name="_Toc4208"/>
      <w:bookmarkStart w:id="259" w:name="_Toc3285"/>
      <w:bookmarkStart w:id="260" w:name="_Toc15548"/>
      <w:bookmarkStart w:id="261" w:name="_Toc21185"/>
      <w:bookmarkStart w:id="262" w:name="_Toc2195"/>
      <w:bookmarkStart w:id="263" w:name="_Toc28281"/>
      <w:bookmarkStart w:id="264" w:name="_Toc3536"/>
      <w:bookmarkStart w:id="265" w:name="_Toc9954"/>
      <w:bookmarkStart w:id="266" w:name="_Toc25263"/>
      <w:bookmarkStart w:id="267" w:name="_Toc7671"/>
      <w:bookmarkStart w:id="268" w:name="_Toc30658"/>
      <w:bookmarkStart w:id="269" w:name="_Toc16251"/>
      <w:r>
        <w:rPr>
          <w:rFonts w:hint="eastAsia" w:cs="Times New Roman"/>
          <w:color w:val="auto"/>
          <w:highlight w:val="none"/>
          <w:lang w:val="en-US" w:eastAsia="zh-CN"/>
        </w:rPr>
        <w:t>项目交付项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人应在合同规定时间内，将谈判范围内所界定的工作完成，在通过双方认可的验收后，交付给招标人。内容包括：</w:t>
      </w:r>
    </w:p>
    <w:p>
      <w:pPr>
        <w:numPr>
          <w:ilvl w:val="0"/>
          <w:numId w:val="12"/>
        </w:numPr>
        <w:spacing w:line="360" w:lineRule="auto"/>
        <w:ind w:left="0" w:firstLine="480" w:firstLineChars="200"/>
        <w:rPr>
          <w:rFonts w:hint="eastAsia" w:ascii="宋体" w:hAnsi="宋体"/>
          <w:sz w:val="24"/>
        </w:rPr>
      </w:pPr>
      <w:r>
        <w:rPr>
          <w:rFonts w:hint="eastAsia" w:ascii="宋体" w:hAnsi="宋体"/>
          <w:sz w:val="24"/>
          <w:lang w:eastAsia="zh-CN"/>
        </w:rPr>
        <w:t>中选人</w:t>
      </w:r>
      <w:r>
        <w:rPr>
          <w:rFonts w:hint="eastAsia" w:ascii="宋体" w:hAnsi="宋体"/>
          <w:sz w:val="24"/>
        </w:rPr>
        <w:t>提供的文档包括系统技术资料、维护手册、培训资料、和用户手册等。</w:t>
      </w:r>
    </w:p>
    <w:p>
      <w:pPr>
        <w:numPr>
          <w:ilvl w:val="0"/>
          <w:numId w:val="12"/>
        </w:numPr>
        <w:spacing w:line="360" w:lineRule="auto"/>
        <w:ind w:left="0" w:firstLine="480" w:firstLineChars="200"/>
        <w:rPr>
          <w:rFonts w:hint="eastAsia" w:ascii="宋体" w:hAnsi="宋体"/>
          <w:sz w:val="24"/>
        </w:rPr>
      </w:pPr>
      <w:r>
        <w:rPr>
          <w:rFonts w:hint="eastAsia" w:ascii="宋体" w:hAnsi="宋体"/>
          <w:sz w:val="24"/>
        </w:rPr>
        <w:t>提供的文档还应包括由</w:t>
      </w:r>
      <w:r>
        <w:rPr>
          <w:rFonts w:hint="eastAsia" w:ascii="宋体" w:hAnsi="宋体"/>
          <w:sz w:val="24"/>
          <w:lang w:eastAsia="zh-CN"/>
        </w:rPr>
        <w:t>中选人寻源</w:t>
      </w:r>
      <w:r>
        <w:rPr>
          <w:rFonts w:hint="eastAsia" w:ascii="宋体" w:hAnsi="宋体"/>
          <w:sz w:val="24"/>
        </w:rPr>
        <w:t>供货的第三方设备的软件的技术手册及相关资料。</w:t>
      </w:r>
    </w:p>
    <w:p>
      <w:pPr>
        <w:numPr>
          <w:ilvl w:val="0"/>
          <w:numId w:val="12"/>
        </w:numPr>
        <w:spacing w:line="360" w:lineRule="auto"/>
        <w:ind w:left="0" w:firstLine="480" w:firstLineChars="200"/>
        <w:rPr>
          <w:rFonts w:hint="eastAsia" w:ascii="宋体" w:hAnsi="宋体"/>
          <w:sz w:val="24"/>
        </w:rPr>
      </w:pPr>
      <w:r>
        <w:rPr>
          <w:rFonts w:hint="eastAsia" w:ascii="宋体" w:hAnsi="宋体"/>
          <w:sz w:val="24"/>
        </w:rPr>
        <w:t>提供针对</w:t>
      </w:r>
      <w:r>
        <w:rPr>
          <w:rFonts w:hint="eastAsia" w:ascii="宋体" w:hAnsi="宋体"/>
          <w:sz w:val="24"/>
          <w:lang w:eastAsia="zh-CN"/>
        </w:rPr>
        <w:t>寻源</w:t>
      </w:r>
      <w:r>
        <w:rPr>
          <w:rFonts w:hint="eastAsia" w:ascii="宋体" w:hAnsi="宋体"/>
          <w:sz w:val="24"/>
        </w:rPr>
        <w:t>设备</w:t>
      </w:r>
      <w:r>
        <w:rPr>
          <w:rFonts w:hint="eastAsia" w:ascii="宋体" w:hAnsi="宋体"/>
          <w:sz w:val="24"/>
          <w:lang w:val="en-US" w:eastAsia="zh-CN"/>
        </w:rPr>
        <w:t>/软件</w:t>
      </w:r>
      <w:r>
        <w:rPr>
          <w:rFonts w:hint="eastAsia" w:ascii="宋体" w:hAnsi="宋体"/>
          <w:sz w:val="24"/>
        </w:rPr>
        <w:t>的巡检、维护作业指导书。</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70" w:name="_Toc24125"/>
      <w:bookmarkStart w:id="271" w:name="_Toc6577"/>
      <w:bookmarkStart w:id="272" w:name="_Toc12195"/>
      <w:bookmarkStart w:id="273" w:name="_Toc242440438"/>
      <w:bookmarkStart w:id="274" w:name="_Toc29500"/>
      <w:bookmarkStart w:id="275" w:name="_Toc2513"/>
      <w:bookmarkStart w:id="276" w:name="_Toc1366314611"/>
      <w:bookmarkStart w:id="277" w:name="_Toc11446"/>
      <w:bookmarkStart w:id="278" w:name="_Toc1164"/>
      <w:r>
        <w:rPr>
          <w:rFonts w:hint="eastAsia" w:cs="Times New Roman"/>
          <w:color w:val="auto"/>
          <w:highlight w:val="none"/>
          <w:lang w:val="en-US" w:eastAsia="zh-CN"/>
        </w:rPr>
        <w:t>质量保障</w:t>
      </w:r>
      <w:bookmarkEnd w:id="270"/>
      <w:bookmarkEnd w:id="271"/>
      <w:bookmarkEnd w:id="272"/>
      <w:bookmarkEnd w:id="273"/>
      <w:bookmarkEnd w:id="274"/>
      <w:bookmarkEnd w:id="275"/>
      <w:bookmarkEnd w:id="276"/>
      <w:bookmarkEnd w:id="277"/>
      <w:bookmarkEnd w:id="278"/>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bookmarkStart w:id="279" w:name="_Toc30219"/>
      <w:bookmarkStart w:id="280" w:name="_Toc22509"/>
      <w:bookmarkStart w:id="281" w:name="_Toc15894"/>
      <w:bookmarkStart w:id="282" w:name="_Toc8749"/>
      <w:bookmarkStart w:id="283" w:name="_Toc10094"/>
      <w:bookmarkStart w:id="284" w:name="_Toc29762"/>
      <w:bookmarkStart w:id="285" w:name="_Toc20266"/>
      <w:bookmarkStart w:id="286" w:name="_Toc32091"/>
      <w:bookmarkStart w:id="287" w:name="_Toc12770"/>
      <w:bookmarkStart w:id="288" w:name="_Toc21805"/>
      <w:bookmarkStart w:id="289" w:name="_Toc29455"/>
      <w:r>
        <w:rPr>
          <w:rFonts w:hint="eastAsia"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人应采用先进、完善的项目管理方法进行项目的管理，保证项目的成功实施，确保进度、质量。</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人在项目开展过程中，应确保把相关的技术技能和知识技能有效地传递给招标人。</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人须建立有效的质量保证机制，全面的项目质量管理体系。</w:t>
      </w:r>
    </w:p>
    <w:p>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eastAsia" w:ascii="宋体" w:hAnsi="宋体" w:cs="宋体"/>
          <w:color w:val="000000"/>
          <w:kern w:val="0"/>
          <w:sz w:val="24"/>
          <w:szCs w:val="24"/>
          <w:lang w:val="en-US" w:eastAsia="zh-CN" w:bidi="ar"/>
        </w:rPr>
        <w:t>中选</w:t>
      </w:r>
      <w:r>
        <w:rPr>
          <w:rFonts w:hint="eastAsia" w:ascii="宋体" w:hAnsi="宋体" w:eastAsia="宋体" w:cs="宋体"/>
          <w:color w:val="000000"/>
          <w:kern w:val="0"/>
          <w:sz w:val="24"/>
          <w:szCs w:val="24"/>
          <w:lang w:val="en-US" w:eastAsia="zh-CN" w:bidi="ar"/>
        </w:rPr>
        <w:t>人对发现的缺陷或潜在的风险，应制定相应的纠正措施或预防措施，防止问题的发生。</w:t>
      </w:r>
    </w:p>
    <w:bookmarkEnd w:id="279"/>
    <w:bookmarkEnd w:id="280"/>
    <w:bookmarkEnd w:id="281"/>
    <w:bookmarkEnd w:id="282"/>
    <w:bookmarkEnd w:id="283"/>
    <w:bookmarkEnd w:id="284"/>
    <w:bookmarkEnd w:id="285"/>
    <w:bookmarkEnd w:id="286"/>
    <w:bookmarkEnd w:id="287"/>
    <w:bookmarkEnd w:id="288"/>
    <w:bookmarkEnd w:id="289"/>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290" w:name="_Toc919963107"/>
      <w:bookmarkStart w:id="291" w:name="_Toc9654"/>
      <w:bookmarkStart w:id="292" w:name="_Toc11317"/>
      <w:bookmarkStart w:id="293" w:name="_Toc4757"/>
      <w:bookmarkStart w:id="294" w:name="_Toc607029706"/>
      <w:bookmarkStart w:id="295" w:name="_Toc20755"/>
      <w:bookmarkStart w:id="296" w:name="_Toc24067"/>
      <w:bookmarkStart w:id="297" w:name="_Toc12885"/>
      <w:bookmarkStart w:id="298" w:name="_Toc12435"/>
      <w:bookmarkStart w:id="299" w:name="_Toc19057"/>
      <w:bookmarkStart w:id="300" w:name="_Toc29637"/>
      <w:r>
        <w:rPr>
          <w:rFonts w:hint="eastAsia" w:cs="Times New Roman"/>
          <w:color w:val="auto"/>
          <w:highlight w:val="none"/>
          <w:lang w:val="en-US" w:eastAsia="zh-CN"/>
        </w:rPr>
        <w:t>网络安全管理要求</w:t>
      </w:r>
      <w:bookmarkEnd w:id="290"/>
      <w:bookmarkEnd w:id="291"/>
      <w:bookmarkEnd w:id="292"/>
      <w:bookmarkEnd w:id="293"/>
      <w:bookmarkEnd w:id="294"/>
      <w:bookmarkEnd w:id="295"/>
      <w:bookmarkEnd w:id="296"/>
      <w:bookmarkEnd w:id="297"/>
      <w:bookmarkEnd w:id="298"/>
      <w:bookmarkEnd w:id="299"/>
      <w:bookmarkEnd w:id="300"/>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在为招标方提供软硬件产品或技术服务过程中，按照有关法律法规和程序开展工作，严格执行国家的有关方针、政策，并遵守以下规定：</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）不利用招标方网络与信息系统从事危害国家安全、泄露国家秘密、侵犯公民、法人、招标方和其他组织的利益，或其它违法犯罪活动。</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）不利用项目工作便利获取和留存招标方业务数据，不利用招标方业务数据谋取利益或从事其他与项目无关工作。</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）交付的软硬件产品须满足招标方安全策略要求，不得含有后门、木马、已知漏洞等安全隐患。在其产品投运前，</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应将产品有关的功能服务台帐、特权账号等建设运维文档全部移交给招标方。</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）遵循招标方软件开发规范、安全合规要求开展系统开发部署及运行维护工作，配合招标方开展源代码审计工作。</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产品设计、开发缺陷造成其交付的产品在运行中出现安全隐患时，</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应按招标方要求开展整改，并配合招标方开展其它支撑平台的安全整改。</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）未经招标方许可，</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不得将项目涉及的源代码、数据文件上传至互联网共享平台，或提供给其他组织和个人。</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的开发测试环境中不得留存包含招标方企业名称、VI标识、真实业务数据等信息。未经招标方许可，</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不得在互联网上搭建与项目有关的测试、演示系统，确因工作需要开展测试演示的，测试环境中不得包含招标方企业名称、VI标识、业务数据等信息，并在测试演示完成之后及时清理相关系统和数据。</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）未通过招标方测试、备案的软件系统和设备不得私自上线运行。</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在交付产品或服务质保期内，须根据《网络安全等级保护基本要求》、《南方电网公司网络安全合规库》以及招标方安全标准要求，完成安全加固配置、漏洞整改等工作。为招标方开展安全测试、安全加固等服务工作时，应及时清除服务过程产生的文件、服务、账号等信息，不得在招标方生产及测试环境留存病毒、木马文件及系统特权账号。</w:t>
      </w:r>
    </w:p>
    <w:p>
      <w:pPr>
        <w:keepNext w:val="0"/>
        <w:keepLines w:val="0"/>
        <w:pageBreakBefore w:val="0"/>
        <w:kinsoku/>
        <w:wordWrap/>
        <w:overflowPunct/>
        <w:topLinePunct w:val="0"/>
        <w:autoSpaceDE/>
        <w:autoSpaceDN/>
        <w:bidi w:val="0"/>
        <w:adjustRightInd/>
        <w:snapToGrid w:val="0"/>
        <w:spacing w:line="360" w:lineRule="auto"/>
        <w:ind w:left="36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rPr>
        <w:t>应对项目相关人员进行网络安全培训。项目实施人员上岗前须通过招标方组织的网络安全考试。</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w:t>
      </w:r>
      <w:r>
        <w:rPr>
          <w:rFonts w:hint="eastAsia" w:ascii="宋体" w:hAnsi="宋体" w:cs="宋体"/>
          <w:color w:val="auto"/>
          <w:kern w:val="0"/>
          <w:sz w:val="24"/>
          <w:szCs w:val="24"/>
          <w:highlight w:val="none"/>
          <w:lang w:val="en-US" w:eastAsia="zh-CN" w:bidi="ar-SA"/>
        </w:rPr>
        <w:t>中选人</w:t>
      </w:r>
      <w:r>
        <w:rPr>
          <w:rFonts w:hint="eastAsia" w:ascii="宋体" w:hAnsi="宋体" w:eastAsia="宋体" w:cs="宋体"/>
          <w:color w:val="auto"/>
          <w:kern w:val="0"/>
          <w:sz w:val="24"/>
          <w:szCs w:val="24"/>
          <w:highlight w:val="none"/>
          <w:lang w:val="en-US" w:eastAsia="zh-CN" w:bidi="ar-SA"/>
        </w:rPr>
        <w:t>项目实施人员应满足招标方对网络安全背景的审查要求。</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lang w:val="en-US" w:eastAsia="zh-CN" w:bidi="ar-SA"/>
        </w:rPr>
        <w:t>（12）</w:t>
      </w:r>
      <w:r>
        <w:rPr>
          <w:rFonts w:hint="eastAsia" w:ascii="宋体" w:hAnsi="宋体" w:cs="宋体"/>
          <w:bCs/>
          <w:color w:val="auto"/>
          <w:kern w:val="0"/>
          <w:sz w:val="24"/>
          <w:szCs w:val="24"/>
          <w:highlight w:val="none"/>
          <w:lang w:val="en-US" w:eastAsia="zh-CN" w:bidi="ar-SA"/>
        </w:rPr>
        <w:t>中选人</w:t>
      </w:r>
      <w:r>
        <w:rPr>
          <w:rFonts w:hint="eastAsia" w:ascii="宋体" w:hAnsi="宋体" w:eastAsia="宋体" w:cs="宋体"/>
          <w:bCs/>
          <w:color w:val="auto"/>
          <w:kern w:val="0"/>
          <w:sz w:val="24"/>
          <w:szCs w:val="24"/>
          <w:highlight w:val="none"/>
          <w:lang w:val="en-US" w:eastAsia="zh-CN" w:bidi="ar-SA"/>
        </w:rPr>
        <w:t>应落实网络安全责任，与招标方签订</w:t>
      </w:r>
      <w:r>
        <w:rPr>
          <w:rFonts w:hint="eastAsia" w:ascii="宋体" w:hAnsi="宋体" w:eastAsia="宋体" w:cs="宋体"/>
          <w:color w:val="auto"/>
          <w:kern w:val="0"/>
          <w:sz w:val="24"/>
          <w:szCs w:val="24"/>
          <w:highlight w:val="none"/>
          <w:lang w:val="en-US" w:eastAsia="zh-CN" w:bidi="ar-SA"/>
        </w:rPr>
        <w:t>《网络安全协议书》。</w:t>
      </w:r>
    </w:p>
    <w:bookmarkEnd w:id="117"/>
    <w:bookmarkEnd w:id="118"/>
    <w:p>
      <w:pPr>
        <w:pStyle w:val="4"/>
        <w:keepNext/>
        <w:keepLines/>
        <w:pageBreakBefore w:val="0"/>
        <w:widowControl w:val="0"/>
        <w:kinsoku/>
        <w:wordWrap/>
        <w:overflowPunct/>
        <w:topLinePunct/>
        <w:autoSpaceDE/>
        <w:autoSpaceDN/>
        <w:bidi w:val="0"/>
        <w:adjustRightInd w:val="0"/>
        <w:snapToGrid w:val="0"/>
        <w:spacing w:before="157" w:beforeLines="50" w:after="157" w:afterLines="50" w:line="240" w:lineRule="atLeast"/>
        <w:ind w:left="605" w:hanging="425"/>
        <w:textAlignment w:val="center"/>
        <w:rPr>
          <w:rFonts w:hint="eastAsia" w:hAnsi="Times New Roman" w:cs="Times New Roman"/>
          <w:color w:val="auto"/>
          <w:highlight w:val="none"/>
          <w:lang w:val="en-US" w:eastAsia="zh-CN"/>
        </w:rPr>
      </w:pPr>
      <w:bookmarkStart w:id="301" w:name="_Toc32555"/>
      <w:bookmarkStart w:id="302" w:name="_Toc16640"/>
      <w:bookmarkStart w:id="303" w:name="_Toc26553"/>
      <w:bookmarkStart w:id="304" w:name="_Toc10424"/>
      <w:bookmarkStart w:id="305" w:name="_Toc1800945492"/>
      <w:bookmarkStart w:id="306" w:name="_Toc9484"/>
      <w:bookmarkStart w:id="307" w:name="_Toc2085164596"/>
      <w:bookmarkStart w:id="308" w:name="_Toc22595"/>
      <w:r>
        <w:rPr>
          <w:rFonts w:hint="eastAsia" w:hAnsi="Times New Roman" w:cs="Times New Roman"/>
          <w:color w:val="auto"/>
          <w:highlight w:val="none"/>
          <w:lang w:val="en-US" w:eastAsia="zh-CN"/>
        </w:rPr>
        <w:t>售后服务要求</w:t>
      </w:r>
      <w:bookmarkEnd w:id="301"/>
      <w:bookmarkEnd w:id="302"/>
      <w:bookmarkEnd w:id="303"/>
      <w:bookmarkEnd w:id="304"/>
      <w:bookmarkEnd w:id="305"/>
      <w:bookmarkEnd w:id="306"/>
      <w:bookmarkEnd w:id="307"/>
      <w:bookmarkEnd w:id="308"/>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309" w:name="_Toc21685"/>
      <w:bookmarkStart w:id="310" w:name="_Toc5681"/>
      <w:bookmarkStart w:id="311" w:name="_Toc1856363226"/>
      <w:bookmarkStart w:id="312" w:name="_Toc575729579"/>
      <w:bookmarkStart w:id="313" w:name="_Toc7302"/>
      <w:bookmarkStart w:id="314" w:name="_Toc2925"/>
      <w:bookmarkStart w:id="315" w:name="_Toc18491"/>
      <w:bookmarkStart w:id="316" w:name="_Toc31759"/>
      <w:r>
        <w:rPr>
          <w:rFonts w:hint="eastAsia" w:cs="Times New Roman"/>
          <w:color w:val="auto"/>
          <w:highlight w:val="none"/>
          <w:lang w:val="en-US" w:eastAsia="zh-CN"/>
        </w:rPr>
        <w:t>售后服务总要求</w:t>
      </w:r>
      <w:bookmarkEnd w:id="309"/>
      <w:bookmarkEnd w:id="310"/>
      <w:bookmarkEnd w:id="311"/>
      <w:bookmarkEnd w:id="312"/>
      <w:bookmarkEnd w:id="313"/>
      <w:bookmarkEnd w:id="314"/>
      <w:bookmarkEnd w:id="315"/>
      <w:bookmarkEnd w:id="316"/>
    </w:p>
    <w:p>
      <w:pPr>
        <w:pStyle w:val="110"/>
      </w:pPr>
      <w:r>
        <w:rPr>
          <w:rFonts w:hint="eastAsia"/>
          <w:lang w:val="en-US" w:eastAsia="zh-CN"/>
        </w:rPr>
        <w:t>中选人</w:t>
      </w:r>
      <w:r>
        <w:rPr>
          <w:rFonts w:hint="eastAsia"/>
        </w:rPr>
        <w:t>派相关技术人员到场负责售后工作，具体要求如下：</w:t>
      </w:r>
    </w:p>
    <w:p>
      <w:pPr>
        <w:numPr>
          <w:ilvl w:val="0"/>
          <w:numId w:val="13"/>
        </w:numPr>
        <w:spacing w:line="360" w:lineRule="auto"/>
        <w:ind w:left="0" w:firstLine="480" w:firstLineChars="200"/>
        <w:rPr>
          <w:rFonts w:hint="eastAsia" w:ascii="宋体" w:hAnsi="宋体"/>
          <w:sz w:val="24"/>
        </w:rPr>
      </w:pPr>
      <w:r>
        <w:rPr>
          <w:rFonts w:hint="eastAsia" w:ascii="宋体" w:hAnsi="宋体"/>
          <w:sz w:val="24"/>
        </w:rPr>
        <w:t>保修期时长</w:t>
      </w:r>
      <w:r>
        <w:rPr>
          <w:rFonts w:hint="eastAsia" w:ascii="宋体" w:hAnsi="宋体"/>
          <w:sz w:val="24"/>
          <w:lang w:val="en-US" w:eastAsia="zh-CN"/>
        </w:rPr>
        <w:t>至少3</w:t>
      </w:r>
      <w:r>
        <w:rPr>
          <w:rFonts w:hint="eastAsia" w:ascii="宋体" w:hAnsi="宋体"/>
          <w:sz w:val="24"/>
        </w:rPr>
        <w:t>年；</w:t>
      </w:r>
      <w:r>
        <w:rPr>
          <w:rFonts w:hint="eastAsia" w:ascii="宋体" w:hAnsi="宋体"/>
          <w:sz w:val="24"/>
          <w:lang w:eastAsia="zh-CN"/>
        </w:rPr>
        <w:t>中选</w:t>
      </w:r>
      <w:r>
        <w:rPr>
          <w:rFonts w:hint="eastAsia" w:ascii="宋体" w:hAnsi="宋体"/>
          <w:sz w:val="24"/>
        </w:rPr>
        <w:t>人为第一响应方，在保修期开始时向招标方提供联系方式。</w:t>
      </w:r>
    </w:p>
    <w:p>
      <w:pPr>
        <w:numPr>
          <w:ilvl w:val="0"/>
          <w:numId w:val="13"/>
        </w:numPr>
        <w:spacing w:line="360" w:lineRule="auto"/>
        <w:ind w:left="0" w:firstLine="480" w:firstLineChars="200"/>
        <w:rPr>
          <w:rFonts w:hint="eastAsia"/>
        </w:rPr>
      </w:pPr>
      <w:r>
        <w:rPr>
          <w:rFonts w:hint="eastAsia" w:ascii="宋体" w:hAnsi="宋体"/>
          <w:sz w:val="24"/>
          <w:lang w:eastAsia="zh-CN"/>
        </w:rPr>
        <w:t>中选人</w:t>
      </w:r>
      <w:r>
        <w:rPr>
          <w:rFonts w:hint="eastAsia" w:ascii="宋体" w:hAnsi="宋体"/>
          <w:sz w:val="24"/>
        </w:rPr>
        <w:t>须为合同产品提供</w:t>
      </w:r>
      <w:r>
        <w:rPr>
          <w:rFonts w:hint="eastAsia" w:ascii="宋体" w:hAnsi="宋体"/>
          <w:sz w:val="24"/>
          <w:lang w:val="en-US" w:eastAsia="zh-CN"/>
        </w:rPr>
        <w:t>3</w:t>
      </w:r>
      <w:r>
        <w:rPr>
          <w:rFonts w:hint="eastAsia" w:ascii="宋体" w:hAnsi="宋体"/>
          <w:sz w:val="24"/>
        </w:rPr>
        <w:t>年</w:t>
      </w:r>
      <w:r>
        <w:rPr>
          <w:rFonts w:hint="eastAsia" w:ascii="宋体" w:hAnsi="宋体"/>
          <w:sz w:val="24"/>
          <w:lang w:val="en-US" w:eastAsia="zh-CN"/>
        </w:rPr>
        <w:t>以上</w:t>
      </w:r>
      <w:r>
        <w:rPr>
          <w:rFonts w:hint="eastAsia" w:ascii="宋体" w:hAnsi="宋体"/>
          <w:sz w:val="24"/>
        </w:rPr>
        <w:t>原厂技术支持和服务，投标时须提供原厂服务承诺函。</w:t>
      </w:r>
    </w:p>
    <w:p>
      <w:pPr>
        <w:numPr>
          <w:ilvl w:val="0"/>
          <w:numId w:val="13"/>
        </w:numPr>
        <w:spacing w:line="360" w:lineRule="auto"/>
        <w:ind w:left="0" w:firstLine="480" w:firstLineChars="200"/>
        <w:rPr>
          <w:rFonts w:hint="eastAsia" w:ascii="宋体" w:hAnsi="宋体"/>
          <w:sz w:val="24"/>
        </w:rPr>
      </w:pPr>
      <w:r>
        <w:rPr>
          <w:rFonts w:hint="eastAsia" w:ascii="宋体" w:hAnsi="宋体"/>
          <w:sz w:val="24"/>
        </w:rPr>
        <w:t>在质保期内如发生故障，原厂需要在一个工作日内完成响应，在下一个工作内到现场进行技术支持，如有需要，需要免费提供产品配套的备件用于更换。</w:t>
      </w:r>
    </w:p>
    <w:p>
      <w:pPr>
        <w:numPr>
          <w:ilvl w:val="0"/>
          <w:numId w:val="13"/>
        </w:numPr>
        <w:spacing w:line="360" w:lineRule="auto"/>
        <w:ind w:left="0" w:firstLine="480" w:firstLineChars="200"/>
        <w:rPr>
          <w:rFonts w:hint="eastAsia" w:ascii="宋体" w:hAnsi="宋体"/>
          <w:sz w:val="24"/>
        </w:rPr>
      </w:pPr>
      <w:r>
        <w:rPr>
          <w:rFonts w:hint="eastAsia" w:ascii="宋体" w:hAnsi="宋体"/>
          <w:sz w:val="24"/>
        </w:rPr>
        <w:t>应在保修期内免费纠正或替换任何与合同规定功能有偏差的软硬件设备。用来替换的设备的功能和性能等方面，须高于或等于原设备。对于以上设备替换，</w:t>
      </w:r>
      <w:r>
        <w:rPr>
          <w:rFonts w:hint="eastAsia" w:ascii="宋体" w:hAnsi="宋体"/>
          <w:sz w:val="24"/>
          <w:lang w:eastAsia="zh-CN"/>
        </w:rPr>
        <w:t>中选人</w:t>
      </w:r>
      <w:r>
        <w:rPr>
          <w:rFonts w:hint="eastAsia" w:ascii="宋体" w:hAnsi="宋体"/>
          <w:sz w:val="24"/>
        </w:rPr>
        <w:t>承担所有费用，相关设备资料免费提供给招标方。</w:t>
      </w:r>
    </w:p>
    <w:p>
      <w:pPr>
        <w:numPr>
          <w:ilvl w:val="0"/>
          <w:numId w:val="13"/>
        </w:numPr>
        <w:spacing w:line="360" w:lineRule="auto"/>
        <w:ind w:left="0" w:firstLine="480" w:firstLineChars="200"/>
        <w:rPr>
          <w:rFonts w:hint="eastAsia" w:ascii="宋体" w:hAnsi="宋体"/>
          <w:sz w:val="24"/>
        </w:rPr>
      </w:pPr>
      <w:bookmarkStart w:id="317" w:name="_Toc257220826"/>
      <w:bookmarkStart w:id="318" w:name="_Toc257221439"/>
      <w:bookmarkStart w:id="319" w:name="_Toc257221984"/>
      <w:r>
        <w:rPr>
          <w:rFonts w:hint="eastAsia" w:ascii="宋体" w:hAnsi="宋体"/>
          <w:sz w:val="24"/>
        </w:rPr>
        <w:t>在系统频繁出现故障、或遇重大节假日等特殊情况，需要提高系统维护等级的情况下，应招标人要求，应提供技术人员提供现场技术支持，及时处理各类故障。</w:t>
      </w:r>
      <w:bookmarkEnd w:id="317"/>
      <w:bookmarkEnd w:id="318"/>
      <w:bookmarkEnd w:id="319"/>
    </w:p>
    <w:p>
      <w:pPr>
        <w:numPr>
          <w:ilvl w:val="0"/>
          <w:numId w:val="13"/>
        </w:numPr>
        <w:spacing w:line="360" w:lineRule="auto"/>
        <w:ind w:left="0" w:firstLine="480" w:firstLineChars="200"/>
        <w:rPr>
          <w:rFonts w:hint="eastAsia" w:ascii="宋体" w:hAnsi="宋体"/>
          <w:sz w:val="24"/>
        </w:rPr>
      </w:pPr>
      <w:r>
        <w:rPr>
          <w:rFonts w:hint="eastAsia" w:ascii="宋体" w:hAnsi="宋体"/>
          <w:sz w:val="24"/>
        </w:rPr>
        <w:t>一旦发现系统运行不稳定，而与合同产品有关，须免费提供合乎原厂商规定的合同产品的更新或版本升级，或对系统进行维修、维护，直至问题得到解决。</w:t>
      </w:r>
    </w:p>
    <w:p>
      <w:pPr>
        <w:numPr>
          <w:ilvl w:val="0"/>
          <w:numId w:val="13"/>
        </w:numPr>
        <w:spacing w:line="360" w:lineRule="auto"/>
        <w:ind w:left="0" w:firstLine="480" w:firstLineChars="200"/>
        <w:rPr>
          <w:rFonts w:hint="eastAsia" w:ascii="宋体" w:hAnsi="宋体"/>
          <w:sz w:val="24"/>
        </w:rPr>
      </w:pPr>
      <w:r>
        <w:rPr>
          <w:rFonts w:hint="eastAsia" w:ascii="宋体" w:hAnsi="宋体"/>
          <w:sz w:val="24"/>
        </w:rPr>
        <w:t>免费进行必要的软件更新和版本升级。当招标方准备对合同产品进行扩容扩建时，须提供咨询服务，并提交相关方案。</w:t>
      </w:r>
    </w:p>
    <w:p>
      <w:pPr>
        <w:numPr>
          <w:ilvl w:val="0"/>
          <w:numId w:val="13"/>
        </w:numPr>
        <w:spacing w:line="360" w:lineRule="auto"/>
        <w:ind w:left="0" w:firstLine="480" w:firstLineChars="200"/>
        <w:rPr>
          <w:rFonts w:hint="eastAsia" w:ascii="宋体" w:hAnsi="宋体"/>
          <w:sz w:val="24"/>
        </w:rPr>
      </w:pPr>
      <w:r>
        <w:rPr>
          <w:rFonts w:hint="eastAsia" w:ascii="宋体" w:hAnsi="宋体"/>
          <w:sz w:val="24"/>
        </w:rPr>
        <w:t>向招标方提供合同产品相关的新技术的日常技术咨询服务。</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320" w:name="_Toc1873204518"/>
      <w:bookmarkStart w:id="321" w:name="_Toc17599"/>
      <w:bookmarkStart w:id="322" w:name="_Toc27489"/>
      <w:bookmarkStart w:id="323" w:name="_Toc6978"/>
      <w:bookmarkStart w:id="324" w:name="_Toc5840"/>
      <w:bookmarkStart w:id="325" w:name="_Toc19148"/>
      <w:bookmarkStart w:id="326" w:name="_Toc1254315766"/>
      <w:bookmarkStart w:id="327" w:name="_Toc10562"/>
      <w:bookmarkStart w:id="328" w:name="_Toc29351"/>
      <w:bookmarkStart w:id="329" w:name="_Toc3916"/>
      <w:r>
        <w:rPr>
          <w:rFonts w:hint="eastAsia" w:cs="Times New Roman"/>
          <w:color w:val="auto"/>
          <w:highlight w:val="none"/>
          <w:lang w:val="en-US" w:eastAsia="zh-CN"/>
        </w:rPr>
        <w:t>技术维护支持服务</w:t>
      </w:r>
      <w:bookmarkEnd w:id="320"/>
      <w:bookmarkEnd w:id="321"/>
      <w:bookmarkEnd w:id="322"/>
      <w:bookmarkEnd w:id="323"/>
      <w:bookmarkEnd w:id="324"/>
      <w:bookmarkEnd w:id="325"/>
      <w:bookmarkEnd w:id="326"/>
      <w:bookmarkEnd w:id="327"/>
      <w:bookmarkEnd w:id="328"/>
      <w:bookmarkEnd w:id="329"/>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技术支持人员在质保期内应随时待命协助用户方人员维护系统。技术支持服务应满足下列要求：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技术支持的范围涵盖系统中所有与本项目相关的软硬件；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提供广州本地化技术服务团队；</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紧急技术支持应能提供7x24小时服务；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应根据解决问题所需的专门技术，派遣专人处理紧急事件；</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提供的技术维护服务不得免除本应承担的质量保证责任；</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lang w:val="en-US" w:eastAsia="zh-CN"/>
        </w:rPr>
        <w:t>质保期内</w:t>
      </w:r>
      <w:r>
        <w:rPr>
          <w:rFonts w:hint="eastAsia" w:ascii="宋体" w:hAnsi="宋体" w:eastAsia="宋体" w:cs="宋体"/>
          <w:color w:val="auto"/>
          <w:sz w:val="24"/>
          <w:szCs w:val="24"/>
          <w:highlight w:val="none"/>
          <w:lang w:eastAsia="zh-CN"/>
        </w:rPr>
        <w:t>须保证</w:t>
      </w:r>
      <w:r>
        <w:rPr>
          <w:rFonts w:hint="eastAsia" w:ascii="宋体" w:hAnsi="宋体" w:eastAsia="宋体" w:cs="宋体"/>
          <w:color w:val="auto"/>
          <w:sz w:val="24"/>
          <w:szCs w:val="24"/>
          <w:highlight w:val="none"/>
          <w:lang w:val="en-US" w:eastAsia="zh-CN"/>
        </w:rPr>
        <w:t>的技术支持服务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提供7*24小时远程技术支持服务</w:t>
      </w:r>
      <w:r>
        <w:rPr>
          <w:rFonts w:hint="eastAsia" w:ascii="宋体" w:hAnsi="宋体" w:eastAsia="宋体" w:cs="宋体"/>
          <w:color w:val="auto"/>
          <w:sz w:val="24"/>
          <w:szCs w:val="24"/>
          <w:highlight w:val="none"/>
          <w:lang w:eastAsia="zh-CN"/>
        </w:rPr>
        <w:t>以及必要的护网期间现场技术支持服务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-及时处理系统软件故障。</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-及时消除系统软件设计和实施上的缺陷。</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）无论是否在质保期内，</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lang w:val="en-US" w:eastAsia="zh-CN"/>
        </w:rPr>
        <w:t>所提供的系统升级服务均不应造成系统功能缺陷和性能下降。</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eastAsia="zh-CN"/>
        </w:rPr>
        <w:t>中选人</w:t>
      </w:r>
      <w:r>
        <w:rPr>
          <w:rFonts w:hint="eastAsia" w:ascii="宋体" w:hAnsi="宋体" w:eastAsia="宋体" w:cs="宋体"/>
          <w:color w:val="auto"/>
          <w:sz w:val="24"/>
          <w:szCs w:val="24"/>
          <w:highlight w:val="none"/>
          <w:lang w:val="en-US" w:eastAsia="zh-CN"/>
        </w:rPr>
        <w:t>应给出质保期</w:t>
      </w:r>
      <w:r>
        <w:rPr>
          <w:rFonts w:hint="eastAsia" w:ascii="宋体" w:hAnsi="宋体" w:eastAsia="宋体" w:cs="宋体"/>
          <w:color w:val="auto"/>
          <w:sz w:val="24"/>
          <w:szCs w:val="24"/>
          <w:highlight w:val="none"/>
          <w:lang w:eastAsia="zh-CN"/>
        </w:rPr>
        <w:t>内</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具体</w:t>
      </w:r>
      <w:r>
        <w:rPr>
          <w:rFonts w:hint="eastAsia" w:ascii="宋体" w:hAnsi="宋体" w:eastAsia="宋体" w:cs="宋体"/>
          <w:color w:val="auto"/>
          <w:sz w:val="24"/>
          <w:szCs w:val="24"/>
          <w:highlight w:val="none"/>
          <w:lang w:val="en-US" w:eastAsia="zh-CN"/>
        </w:rPr>
        <w:t>系统维护、升级和技术服务等的内容和方案。</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val="en-US" w:eastAsia="zh-CN"/>
        </w:rPr>
        <w:t>（9）</w:t>
      </w:r>
      <w:r>
        <w:rPr>
          <w:rFonts w:hint="eastAsia" w:ascii="宋体" w:hAnsi="宋体" w:eastAsia="宋体" w:cs="宋体"/>
          <w:color w:val="auto"/>
          <w:kern w:val="0"/>
          <w:sz w:val="24"/>
          <w:szCs w:val="24"/>
          <w:highlight w:val="none"/>
          <w:lang w:val="en-US" w:eastAsia="zh-CN" w:bidi="ar-SA"/>
        </w:rPr>
        <w:t>保质期内</w:t>
      </w:r>
      <w:r>
        <w:rPr>
          <w:rFonts w:hint="eastAsia" w:ascii="宋体" w:hAnsi="宋体" w:cs="宋体"/>
          <w:color w:val="auto"/>
          <w:kern w:val="0"/>
          <w:sz w:val="24"/>
          <w:szCs w:val="24"/>
          <w:highlight w:val="none"/>
          <w:lang w:val="en-US" w:eastAsia="zh-CN" w:bidi="ar-SA"/>
        </w:rPr>
        <w:t>中选</w:t>
      </w:r>
      <w:r>
        <w:rPr>
          <w:rFonts w:hint="eastAsia" w:ascii="宋体" w:hAnsi="宋体" w:eastAsia="宋体" w:cs="宋体"/>
          <w:color w:val="auto"/>
          <w:kern w:val="0"/>
          <w:sz w:val="24"/>
          <w:szCs w:val="24"/>
          <w:highlight w:val="none"/>
          <w:lang w:val="en-US" w:eastAsia="zh-CN" w:bidi="ar-SA"/>
        </w:rPr>
        <w:t>人需免费为项目提供包含以下系统支持服务：</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1）电话热线服务</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配备有经验的售后工程师接听客服电话，及时响应招标人提出的系统问题。要求响应时间范围为7×24小时。响应速度为5分钟以内。</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2）远程支持</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对于客服电话解答不了的问题，由售后工程师通过远程网络连线至主机进行远程支持。要求响应时间范围为：7×24小时。响应速度10分钟以内。</w:t>
      </w:r>
    </w:p>
    <w:p>
      <w:pPr>
        <w:keepNext w:val="0"/>
        <w:keepLines w:val="0"/>
        <w:pageBreakBefore w:val="0"/>
        <w:widowControl/>
        <w:kinsoku/>
        <w:wordWrap/>
        <w:overflowPunct/>
        <w:topLinePunct w:val="0"/>
        <w:autoSpaceDE/>
        <w:autoSpaceDN/>
        <w:bidi w:val="0"/>
        <w:adjustRightInd/>
        <w:snapToGrid w:val="0"/>
        <w:spacing w:before="100" w:beforeAutospacing="0" w:after="100" w:afterAutospacing="0" w:line="360" w:lineRule="auto"/>
        <w:ind w:left="360" w:leftChars="200" w:firstLine="48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3）现场服务</w:t>
      </w:r>
    </w:p>
    <w:p>
      <w:pPr>
        <w:widowControl/>
        <w:snapToGrid w:val="0"/>
        <w:spacing w:before="100" w:after="100" w:line="360" w:lineRule="auto"/>
        <w:ind w:left="360" w:leftChars="200" w:firstLine="480" w:firstLine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对出现不能远程解决的问题，或在系统的运行环境不完全成熟的条件下，需要提供售后工程师的上门服务，现场解决问题。要求响应时间范围为：7×24小时，响应速度10分钟以内，在下一个工作日前到达现场。</w:t>
      </w:r>
    </w:p>
    <w:p>
      <w:pPr>
        <w:pStyle w:val="5"/>
        <w:keepNext/>
        <w:keepLines/>
        <w:pageBreakBefore w:val="0"/>
        <w:widowControl w:val="0"/>
        <w:kinsoku/>
        <w:wordWrap/>
        <w:overflowPunct/>
        <w:topLinePunct/>
        <w:autoSpaceDE/>
        <w:autoSpaceDN/>
        <w:bidi w:val="0"/>
        <w:adjustRightInd w:val="0"/>
        <w:snapToGrid w:val="0"/>
        <w:spacing w:before="157" w:beforeLines="50" w:line="240" w:lineRule="atLeast"/>
        <w:ind w:left="567" w:hanging="567"/>
        <w:textAlignment w:val="center"/>
        <w:rPr>
          <w:rFonts w:hint="eastAsia" w:cs="Times New Roman"/>
          <w:color w:val="auto"/>
          <w:highlight w:val="none"/>
          <w:lang w:val="en-US" w:eastAsia="zh-CN"/>
        </w:rPr>
      </w:pPr>
      <w:bookmarkStart w:id="330" w:name="_Toc838069006"/>
      <w:bookmarkStart w:id="331" w:name="_Toc29564"/>
      <w:bookmarkStart w:id="332" w:name="_Toc30637"/>
      <w:bookmarkStart w:id="333" w:name="_Toc1585600210"/>
      <w:bookmarkStart w:id="334" w:name="_Toc4072"/>
      <w:bookmarkStart w:id="335" w:name="_Toc19535"/>
      <w:bookmarkStart w:id="336" w:name="_Toc5196"/>
      <w:bookmarkStart w:id="337" w:name="_Toc23415"/>
      <w:r>
        <w:rPr>
          <w:rFonts w:hint="eastAsia" w:cs="Times New Roman"/>
          <w:color w:val="auto"/>
          <w:highlight w:val="none"/>
          <w:lang w:val="en-US" w:eastAsia="zh-CN"/>
        </w:rPr>
        <w:t>技术支持人员要求</w:t>
      </w:r>
      <w:bookmarkEnd w:id="330"/>
      <w:bookmarkEnd w:id="331"/>
      <w:bookmarkEnd w:id="332"/>
      <w:bookmarkEnd w:id="333"/>
      <w:bookmarkEnd w:id="334"/>
      <w:bookmarkEnd w:id="335"/>
      <w:bookmarkEnd w:id="336"/>
      <w:bookmarkEnd w:id="337"/>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中选</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必须组建</w:t>
      </w:r>
      <w:r>
        <w:rPr>
          <w:rFonts w:hint="eastAsia" w:ascii="宋体" w:hAnsi="宋体"/>
          <w:color w:val="auto"/>
          <w:sz w:val="24"/>
          <w:szCs w:val="24"/>
          <w:highlight w:val="none"/>
          <w:lang w:val="en-US" w:eastAsia="zh-CN"/>
        </w:rPr>
        <w:t>技术</w:t>
      </w:r>
      <w:r>
        <w:rPr>
          <w:rFonts w:hint="eastAsia" w:ascii="宋体" w:hAnsi="宋体"/>
          <w:color w:val="auto"/>
          <w:sz w:val="24"/>
          <w:szCs w:val="24"/>
          <w:highlight w:val="none"/>
        </w:rPr>
        <w:t>支持团队，负责在质保期内</w:t>
      </w:r>
      <w:r>
        <w:rPr>
          <w:rFonts w:ascii="宋体" w:hAnsi="宋体"/>
          <w:color w:val="auto"/>
          <w:sz w:val="24"/>
          <w:szCs w:val="24"/>
          <w:highlight w:val="none"/>
        </w:rPr>
        <w:t>对</w:t>
      </w:r>
      <w:r>
        <w:rPr>
          <w:rFonts w:hint="eastAsia" w:ascii="宋体" w:hAnsi="宋体"/>
          <w:color w:val="auto"/>
          <w:sz w:val="24"/>
          <w:szCs w:val="24"/>
          <w:highlight w:val="none"/>
          <w:lang w:val="en-US" w:eastAsia="zh-CN"/>
        </w:rPr>
        <w:t>招标范围</w:t>
      </w:r>
      <w:r>
        <w:rPr>
          <w:rFonts w:hint="eastAsia" w:ascii="宋体" w:hAnsi="宋体"/>
          <w:color w:val="auto"/>
          <w:sz w:val="24"/>
          <w:szCs w:val="24"/>
          <w:highlight w:val="none"/>
        </w:rPr>
        <w:t>项目的</w:t>
      </w:r>
      <w:r>
        <w:rPr>
          <w:rFonts w:hint="eastAsia" w:ascii="宋体" w:hAnsi="宋体"/>
          <w:color w:val="auto"/>
          <w:sz w:val="24"/>
          <w:szCs w:val="24"/>
          <w:highlight w:val="none"/>
          <w:lang w:val="en-US" w:eastAsia="zh-CN"/>
        </w:rPr>
        <w:t>安全</w:t>
      </w:r>
      <w:r>
        <w:rPr>
          <w:rFonts w:hint="eastAsia" w:ascii="宋体" w:hAnsi="宋体"/>
          <w:color w:val="auto"/>
          <w:sz w:val="24"/>
          <w:szCs w:val="24"/>
          <w:highlight w:val="none"/>
        </w:rPr>
        <w:t>技术保障和服务响应支持。团队要求如下：</w:t>
      </w:r>
    </w:p>
    <w:p>
      <w:pPr>
        <w:spacing w:before="156" w:beforeLines="50"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团队必须设置总体负责人，总体负责人专门负责质保期内所有技术支持的协调工作、</w:t>
      </w:r>
      <w:r>
        <w:rPr>
          <w:rFonts w:hint="eastAsia" w:ascii="宋体" w:hAnsi="宋体"/>
          <w:color w:val="auto"/>
          <w:sz w:val="24"/>
          <w:szCs w:val="24"/>
          <w:highlight w:val="none"/>
          <w:lang w:eastAsia="zh-CN"/>
        </w:rPr>
        <w:t>中选人</w:t>
      </w:r>
      <w:r>
        <w:rPr>
          <w:rFonts w:hint="eastAsia" w:ascii="宋体" w:hAnsi="宋体"/>
          <w:color w:val="auto"/>
          <w:sz w:val="24"/>
          <w:szCs w:val="24"/>
          <w:highlight w:val="none"/>
        </w:rPr>
        <w:t>与招标方的所有正式联络等工作</w:t>
      </w:r>
      <w:r>
        <w:rPr>
          <w:rFonts w:hint="eastAsia" w:ascii="宋体" w:hAnsi="宋体"/>
          <w:color w:val="auto"/>
          <w:sz w:val="24"/>
          <w:szCs w:val="24"/>
          <w:highlight w:val="none"/>
          <w:lang w:eastAsia="zh-CN"/>
        </w:rPr>
        <w:t>。</w:t>
      </w:r>
    </w:p>
    <w:p>
      <w:pPr>
        <w:spacing w:before="156" w:beforeLines="50"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中选</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应提交团队人员名单和相关资料，所有人员必须经招标方选择和认可。如无特殊原因并未经招标方许可，该人员名单在合同执行过程中不允许更改</w:t>
      </w:r>
      <w:r>
        <w:rPr>
          <w:rFonts w:hint="eastAsia" w:ascii="宋体" w:hAnsi="宋体"/>
          <w:color w:val="auto"/>
          <w:sz w:val="24"/>
          <w:szCs w:val="24"/>
          <w:highlight w:val="none"/>
          <w:lang w:eastAsia="zh-CN"/>
        </w:rPr>
        <w:t>。</w:t>
      </w:r>
    </w:p>
    <w:p>
      <w:pPr>
        <w:pStyle w:val="4"/>
        <w:keepNext/>
        <w:keepLines/>
        <w:topLinePunct/>
        <w:adjustRightInd w:val="0"/>
        <w:snapToGrid w:val="0"/>
        <w:spacing w:before="157" w:beforeLines="50" w:after="157" w:afterLines="50" w:line="240" w:lineRule="atLeast"/>
        <w:ind w:left="605" w:hanging="425"/>
        <w:textAlignment w:val="center"/>
        <w:rPr>
          <w:rFonts w:hint="eastAsia" w:ascii="黑体" w:hAnsi="Times New Roman"/>
          <w:color w:val="auto"/>
          <w:sz w:val="32"/>
          <w:szCs w:val="32"/>
          <w:highlight w:val="none"/>
          <w:lang w:val="en-US" w:eastAsia="zh-CN"/>
        </w:rPr>
      </w:pPr>
      <w:bookmarkStart w:id="338" w:name="_Toc80543169"/>
      <w:bookmarkStart w:id="339" w:name="_Toc16871"/>
      <w:bookmarkStart w:id="340" w:name="_Toc24514"/>
      <w:bookmarkStart w:id="341" w:name="_Toc21731"/>
      <w:bookmarkStart w:id="342" w:name="_Toc27979"/>
      <w:bookmarkStart w:id="343" w:name="_Toc1058153847"/>
      <w:bookmarkStart w:id="344" w:name="_Toc9655"/>
      <w:r>
        <w:rPr>
          <w:rFonts w:hint="eastAsia" w:ascii="黑体" w:hAnsi="Times New Roman"/>
          <w:color w:val="auto"/>
          <w:sz w:val="32"/>
          <w:szCs w:val="32"/>
          <w:highlight w:val="none"/>
          <w:lang w:val="en-US" w:eastAsia="zh-CN"/>
        </w:rPr>
        <w:t>附件1：</w:t>
      </w:r>
      <w:r>
        <w:rPr>
          <w:rFonts w:hint="eastAsia" w:ascii="黑体" w:hAnsi="Times New Roman" w:eastAsia="黑体" w:cs="Times New Roman"/>
          <w:b/>
          <w:bCs/>
          <w:color w:val="auto"/>
          <w:sz w:val="32"/>
          <w:szCs w:val="32"/>
          <w:highlight w:val="none"/>
          <w:lang w:val="en-US" w:eastAsia="zh-CN"/>
        </w:rPr>
        <w:t>软件物料清单(SBOM)</w:t>
      </w:r>
      <w:bookmarkEnd w:id="338"/>
      <w:bookmarkEnd w:id="339"/>
      <w:bookmarkEnd w:id="340"/>
      <w:bookmarkEnd w:id="341"/>
      <w:bookmarkEnd w:id="342"/>
      <w:bookmarkEnd w:id="343"/>
      <w:bookmarkEnd w:id="344"/>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8"/>
        <w:gridCol w:w="1686"/>
        <w:gridCol w:w="1662"/>
        <w:gridCol w:w="1634"/>
        <w:gridCol w:w="1532"/>
        <w:gridCol w:w="1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8" w:hRule="atLeast"/>
        </w:trPr>
        <w:tc>
          <w:tcPr>
            <w:tcW w:w="5000" w:type="pct"/>
            <w:gridSpan w:val="6"/>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软件物料清单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4" w:hRule="atLeast"/>
        </w:trPr>
        <w:tc>
          <w:tcPr>
            <w:tcW w:w="5000" w:type="pct"/>
            <w:gridSpan w:val="6"/>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系统/软件名称：XXXXX系统</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版本号:VXX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 w:hRule="atLeast"/>
        </w:trPr>
        <w:tc>
          <w:tcPr>
            <w:tcW w:w="374"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88"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组件类型</w:t>
            </w:r>
          </w:p>
        </w:tc>
        <w:tc>
          <w:tcPr>
            <w:tcW w:w="975"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组件名称</w:t>
            </w:r>
          </w:p>
        </w:tc>
        <w:tc>
          <w:tcPr>
            <w:tcW w:w="958"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版本号</w:t>
            </w:r>
          </w:p>
        </w:tc>
        <w:tc>
          <w:tcPr>
            <w:tcW w:w="898"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许可证名称</w:t>
            </w:r>
          </w:p>
        </w:tc>
        <w:tc>
          <w:tcPr>
            <w:tcW w:w="805" w:type="pct"/>
            <w:shd w:val="clear" w:color="auto" w:fill="F1F1F1" w:themeFill="background1" w:themeFillShade="F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许可证版本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8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Web中间件</w:t>
            </w:r>
          </w:p>
        </w:tc>
        <w:tc>
          <w:tcPr>
            <w:tcW w:w="97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Nginx</w:t>
            </w:r>
          </w:p>
        </w:tc>
        <w:tc>
          <w:tcPr>
            <w:tcW w:w="95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89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MIT</w:t>
            </w:r>
          </w:p>
        </w:tc>
        <w:tc>
          <w:tcPr>
            <w:tcW w:w="80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8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Web中间件</w:t>
            </w:r>
          </w:p>
        </w:tc>
        <w:tc>
          <w:tcPr>
            <w:tcW w:w="975" w:type="pct"/>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中创内嵌版中间件</w:t>
            </w:r>
          </w:p>
        </w:tc>
        <w:tc>
          <w:tcPr>
            <w:tcW w:w="958" w:type="pct"/>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10.0.2.4</w:t>
            </w:r>
          </w:p>
        </w:tc>
        <w:tc>
          <w:tcPr>
            <w:tcW w:w="898" w:type="pct"/>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中创内嵌版中间件</w:t>
            </w:r>
          </w:p>
        </w:tc>
        <w:tc>
          <w:tcPr>
            <w:tcW w:w="805" w:type="pct"/>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8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操作系统</w:t>
            </w:r>
          </w:p>
        </w:tc>
        <w:tc>
          <w:tcPr>
            <w:tcW w:w="97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麒麟</w:t>
            </w:r>
          </w:p>
        </w:tc>
        <w:tc>
          <w:tcPr>
            <w:tcW w:w="95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麒麟V10   SP3</w:t>
            </w:r>
          </w:p>
        </w:tc>
        <w:tc>
          <w:tcPr>
            <w:tcW w:w="89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80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98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分布式文件存储</w:t>
            </w:r>
            <w:r>
              <w:rPr>
                <w:rStyle w:val="157"/>
                <w:rFonts w:hint="eastAsia" w:ascii="宋体" w:hAnsi="宋体" w:eastAsia="宋体" w:cs="宋体"/>
                <w:sz w:val="21"/>
                <w:szCs w:val="21"/>
                <w:lang w:val="en-US" w:eastAsia="zh-CN" w:bidi="ar"/>
              </w:rPr>
              <w:t>‌</w:t>
            </w:r>
          </w:p>
        </w:tc>
        <w:tc>
          <w:tcPr>
            <w:tcW w:w="97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fastdfs</w:t>
            </w:r>
          </w:p>
        </w:tc>
        <w:tc>
          <w:tcPr>
            <w:tcW w:w="95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5.11</w:t>
            </w:r>
          </w:p>
        </w:tc>
        <w:tc>
          <w:tcPr>
            <w:tcW w:w="89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80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37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8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数据库</w:t>
            </w:r>
          </w:p>
        </w:tc>
        <w:tc>
          <w:tcPr>
            <w:tcW w:w="97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达梦数据库DM8</w:t>
            </w:r>
          </w:p>
        </w:tc>
        <w:tc>
          <w:tcPr>
            <w:tcW w:w="95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898"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DM8</w:t>
            </w:r>
          </w:p>
        </w:tc>
        <w:tc>
          <w:tcPr>
            <w:tcW w:w="805" w:type="pct"/>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V3</w:t>
            </w:r>
          </w:p>
        </w:tc>
      </w:tr>
    </w:tbl>
    <w:p>
      <w:pPr>
        <w:rPr>
          <w:rFonts w:hint="eastAsia"/>
          <w:color w:val="auto"/>
          <w:highlight w:val="none"/>
        </w:rPr>
      </w:pPr>
      <w:r>
        <w:rPr>
          <w:rFonts w:hint="eastAsia"/>
          <w:lang w:val="en-US" w:eastAsia="zh-CN"/>
        </w:rPr>
        <w:t>注：软件物料清单（SBOM）仅供参考，具体根据系统/软件实际情况编写。</w:t>
      </w:r>
      <w:bookmarkEnd w:id="10"/>
    </w:p>
    <w:sectPr>
      <w:headerReference r:id="rId9" w:type="first"/>
      <w:footerReference r:id="rId11" w:type="first"/>
      <w:footerReference r:id="rId10"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微软雅黑"/>
    <w:panose1 w:val="00000000000000000000"/>
    <w:charset w:val="00"/>
    <w:family w:val="auto"/>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Futura Bk">
    <w:altName w:val="Segoe Print"/>
    <w:panose1 w:val="00000000000000000000"/>
    <w:charset w:val="00"/>
    <w:family w:val="auto"/>
    <w:pitch w:val="default"/>
    <w:sig w:usb0="00000000" w:usb1="00000000" w:usb2="00000000" w:usb3="00000000" w:csb0="000001FB" w:csb1="00000000"/>
  </w:font>
  <w:font w:name="华文新魏">
    <w:panose1 w:val="02010800040101010101"/>
    <w:charset w:val="86"/>
    <w:family w:val="auto"/>
    <w:pitch w:val="default"/>
    <w:sig w:usb0="00000001" w:usb1="080F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5"/>
      </w:rPr>
    </w:pPr>
    <w:r>
      <w:fldChar w:fldCharType="begin"/>
    </w:r>
    <w:r>
      <w:rPr>
        <w:rStyle w:val="45"/>
      </w:rPr>
      <w:instrText xml:space="preserve">PAGE  </w:instrTex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rPr>
    </w:pPr>
    <w:r>
      <w:rPr>
        <w:rStyle w:val="45"/>
        <w:rFonts w:hint="eastAsia"/>
      </w:rPr>
      <w:t xml:space="preserve">－ </w:t>
    </w:r>
    <w:r>
      <w:fldChar w:fldCharType="begin"/>
    </w:r>
    <w:r>
      <w:rPr>
        <w:rStyle w:val="45"/>
      </w:rPr>
      <w:instrText xml:space="preserve"> PAGE </w:instrText>
    </w:r>
    <w:r>
      <w:fldChar w:fldCharType="separate"/>
    </w:r>
    <w:r>
      <w:rPr>
        <w:rStyle w:val="45"/>
      </w:rPr>
      <w:t>ii</w:t>
    </w:r>
    <w:r>
      <w:fldChar w:fldCharType="end"/>
    </w:r>
    <w:r>
      <w:rPr>
        <w:rStyle w:val="45"/>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5"/>
      </w:rPr>
    </w:pPr>
    <w:r>
      <w:fldChar w:fldCharType="begin"/>
    </w:r>
    <w:r>
      <w:rPr>
        <w:rStyle w:val="45"/>
      </w:rPr>
      <w:instrText xml:space="preserve">PAGE  </w:instrText>
    </w:r>
    <w:r>
      <w:fldChar w:fldCharType="separate"/>
    </w:r>
    <w:r>
      <w:rPr>
        <w:rStyle w:val="45"/>
      </w:rPr>
      <w:t>27</w:t>
    </w:r>
    <w:r>
      <w:fldChar w:fldCharType="end"/>
    </w:r>
  </w:p>
  <w:p>
    <w:pPr>
      <w:pStyle w:val="2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 PAGE   \* MERGEFORMAT </w:instrText>
    </w:r>
    <w:r>
      <w:fldChar w:fldCharType="separate"/>
    </w:r>
    <w:r>
      <w:rPr>
        <w:lang w:val="zh-CN"/>
      </w:rPr>
      <w:t>1</w:t>
    </w:r>
    <w:r>
      <w:fldChar w:fldCharType="end"/>
    </w:r>
  </w:p>
  <w:p>
    <w:pPr>
      <w:pStyle w:val="27"/>
      <w:jc w:val="cen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wordWrap w:val="0"/>
      <w:jc w:val="right"/>
      <w:rPr>
        <w:rFonts w:ascii="宋体" w:hAnsi="宋体"/>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rPr>
        <w:rFonts w:hint="eastAsia" w:eastAsia="宋体"/>
        <w:lang w:eastAsia="zh-CN"/>
      </w:rPr>
    </w:pPr>
    <w:r>
      <w:rPr>
        <w:rFonts w:hint="eastAsia"/>
      </w:rPr>
      <w:t>科研综合管理系统</w:t>
    </w:r>
    <w:r>
      <w:rPr>
        <w:rFonts w:hint="eastAsia"/>
        <w:lang w:eastAsia="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1ECA6"/>
    <w:multiLevelType w:val="multilevel"/>
    <w:tmpl w:val="B2B1ECA6"/>
    <w:lvl w:ilvl="0" w:tentative="0">
      <w:start w:val="1"/>
      <w:numFmt w:val="decimal"/>
      <w:lvlText w:val="(%1)"/>
      <w:lvlJc w:val="left"/>
      <w:pPr>
        <w:tabs>
          <w:tab w:val="left" w:pos="846"/>
        </w:tabs>
        <w:ind w:left="846" w:hanging="420"/>
      </w:pPr>
    </w:lvl>
    <w:lvl w:ilvl="1" w:tentative="0">
      <w:start w:val="1"/>
      <w:numFmt w:val="lowerLetter"/>
      <w:lvlText w:val="%2)"/>
      <w:lvlJc w:val="left"/>
      <w:pPr>
        <w:tabs>
          <w:tab w:val="left" w:pos="840"/>
        </w:tabs>
        <w:ind w:left="840" w:hanging="420"/>
      </w:pPr>
    </w:lvl>
    <w:lvl w:ilvl="2" w:tentative="0">
      <w:start w:val="5"/>
      <w:numFmt w:val="decimal"/>
      <w:lvlText w:val="%3）"/>
      <w:lvlJc w:val="left"/>
      <w:pPr>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F7F970EC"/>
    <w:multiLevelType w:val="multilevel"/>
    <w:tmpl w:val="F7F970EC"/>
    <w:lvl w:ilvl="0" w:tentative="0">
      <w:start w:val="1"/>
      <w:numFmt w:val="decimal"/>
      <w:lvlText w:val="(%1)"/>
      <w:lvlJc w:val="left"/>
      <w:pPr>
        <w:tabs>
          <w:tab w:val="left" w:pos="846"/>
        </w:tabs>
        <w:ind w:left="846" w:hanging="420"/>
      </w:pPr>
    </w:lvl>
    <w:lvl w:ilvl="1" w:tentative="0">
      <w:start w:val="1"/>
      <w:numFmt w:val="lowerLetter"/>
      <w:lvlText w:val="%2)"/>
      <w:lvlJc w:val="left"/>
      <w:pPr>
        <w:tabs>
          <w:tab w:val="left" w:pos="840"/>
        </w:tabs>
        <w:ind w:left="840" w:hanging="420"/>
      </w:pPr>
    </w:lvl>
    <w:lvl w:ilvl="2" w:tentative="0">
      <w:start w:val="5"/>
      <w:numFmt w:val="decimal"/>
      <w:lvlText w:val="%3）"/>
      <w:lvlJc w:val="left"/>
      <w:pPr>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FE13313C"/>
    <w:multiLevelType w:val="multilevel"/>
    <w:tmpl w:val="FE13313C"/>
    <w:lvl w:ilvl="0" w:tentative="0">
      <w:start w:val="1"/>
      <w:numFmt w:val="chineseCountingThousand"/>
      <w:isLgl/>
      <w:suff w:val="space"/>
      <w:lvlText w:val="%1. "/>
      <w:lvlJc w:val="left"/>
      <w:pPr>
        <w:tabs>
          <w:tab w:val="left" w:pos="0"/>
        </w:tabs>
        <w:ind w:left="425" w:hanging="425"/>
      </w:pPr>
      <w:rPr>
        <w:rFonts w:hint="eastAsia" w:eastAsia="黑体"/>
        <w:sz w:val="44"/>
      </w:rPr>
    </w:lvl>
    <w:lvl w:ilvl="1" w:tentative="0">
      <w:start w:val="1"/>
      <w:numFmt w:val="decimal"/>
      <w:pStyle w:val="53"/>
      <w:isLgl/>
      <w:suff w:val="space"/>
      <w:lvlText w:val="%1.%2."/>
      <w:lvlJc w:val="left"/>
      <w:pPr>
        <w:ind w:left="992" w:hanging="992"/>
      </w:pPr>
      <w:rPr>
        <w:rFonts w:hint="eastAsia"/>
      </w:rPr>
    </w:lvl>
    <w:lvl w:ilvl="2" w:tentative="0">
      <w:start w:val="1"/>
      <w:numFmt w:val="decimal"/>
      <w:pStyle w:val="54"/>
      <w:isLgl/>
      <w:suff w:val="space"/>
      <w:lvlText w:val="%1.%2.%3."/>
      <w:lvlJc w:val="left"/>
      <w:pPr>
        <w:ind w:left="1418" w:hanging="1418"/>
      </w:pPr>
      <w:rPr>
        <w:rFonts w:hint="eastAsia"/>
        <w:b/>
      </w:rPr>
    </w:lvl>
    <w:lvl w:ilvl="3" w:tentative="0">
      <w:start w:val="1"/>
      <w:numFmt w:val="decimal"/>
      <w:isLgl/>
      <w:suff w:val="space"/>
      <w:lvlText w:val="%1.%2.%3.%4."/>
      <w:lvlJc w:val="left"/>
      <w:pPr>
        <w:ind w:left="1984" w:hanging="1984"/>
      </w:pPr>
      <w:rPr>
        <w:rFonts w:hint="eastAsia"/>
      </w:rPr>
    </w:lvl>
    <w:lvl w:ilvl="4" w:tentative="0">
      <w:start w:val="1"/>
      <w:numFmt w:val="decimal"/>
      <w:lvlText w:val="3.2.1.1.1.%5"/>
      <w:lvlJc w:val="left"/>
      <w:pPr>
        <w:ind w:left="2551" w:hanging="850"/>
      </w:pPr>
      <w:rPr>
        <w:rFonts w:hint="default" w:ascii="宋体" w:hAnsi="宋体" w:eastAsia="宋体" w:cs="宋体"/>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FFFFFF89"/>
    <w:multiLevelType w:val="singleLevel"/>
    <w:tmpl w:val="FFFFFF89"/>
    <w:lvl w:ilvl="0" w:tentative="0">
      <w:start w:val="1"/>
      <w:numFmt w:val="bullet"/>
      <w:pStyle w:val="16"/>
      <w:lvlText w:val=""/>
      <w:lvlJc w:val="left"/>
      <w:pPr>
        <w:tabs>
          <w:tab w:val="left" w:pos="360"/>
        </w:tabs>
        <w:ind w:left="360" w:hanging="360"/>
      </w:pPr>
      <w:rPr>
        <w:rFonts w:hint="default" w:ascii="Wingdings" w:hAnsi="Wingdings"/>
      </w:rPr>
    </w:lvl>
  </w:abstractNum>
  <w:abstractNum w:abstractNumId="4">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84"/>
      <w:suff w:val="nothing"/>
      <w:lvlText w:val="%1%2.%3　"/>
      <w:lvlJc w:val="left"/>
      <w:pPr>
        <w:ind w:left="0" w:firstLine="0"/>
      </w:pPr>
      <w:rPr>
        <w:rFonts w:hint="eastAsia" w:ascii="黑体" w:hAnsi="Times New Roman" w:eastAsia="黑体"/>
        <w:b/>
        <w:i w:val="0"/>
        <w:sz w:val="21"/>
      </w:rPr>
    </w:lvl>
    <w:lvl w:ilvl="3" w:tentative="0">
      <w:start w:val="1"/>
      <w:numFmt w:val="decimal"/>
      <w:pStyle w:val="76"/>
      <w:suff w:val="nothing"/>
      <w:lvlText w:val="%1%2.%3.%4　"/>
      <w:lvlJc w:val="left"/>
      <w:pPr>
        <w:ind w:left="0" w:firstLine="0"/>
      </w:pPr>
      <w:rPr>
        <w:rFonts w:hint="eastAsia" w:ascii="黑体" w:hAnsi="Times New Roman" w:eastAsia="黑体"/>
        <w:b/>
        <w:i w:val="0"/>
        <w:sz w:val="21"/>
      </w:rPr>
    </w:lvl>
    <w:lvl w:ilvl="4" w:tentative="0">
      <w:start w:val="1"/>
      <w:numFmt w:val="decimal"/>
      <w:pStyle w:val="74"/>
      <w:suff w:val="nothing"/>
      <w:lvlText w:val="%1%2.%3.%4.%5　"/>
      <w:lvlJc w:val="left"/>
      <w:pPr>
        <w:ind w:left="0" w:firstLine="0"/>
      </w:pPr>
      <w:rPr>
        <w:rFonts w:hint="eastAsia" w:ascii="黑体" w:hAnsi="Times New Roman" w:eastAsia="黑体"/>
        <w:b/>
        <w:i w:val="0"/>
        <w:sz w:val="21"/>
      </w:rPr>
    </w:lvl>
    <w:lvl w:ilvl="5" w:tentative="0">
      <w:start w:val="1"/>
      <w:numFmt w:val="decimal"/>
      <w:pStyle w:val="64"/>
      <w:suff w:val="nothing"/>
      <w:lvlText w:val="%1%2.%3.%4.%5.%6　"/>
      <w:lvlJc w:val="left"/>
      <w:pPr>
        <w:ind w:left="0" w:firstLine="0"/>
      </w:pPr>
      <w:rPr>
        <w:rFonts w:hint="eastAsia" w:ascii="黑体" w:hAnsi="Times New Roman" w:eastAsia="黑体"/>
        <w:b/>
        <w:i w:val="0"/>
        <w:sz w:val="21"/>
      </w:rPr>
    </w:lvl>
    <w:lvl w:ilvl="6" w:tentative="0">
      <w:start w:val="1"/>
      <w:numFmt w:val="decimal"/>
      <w:pStyle w:val="102"/>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18AD6BBD"/>
    <w:multiLevelType w:val="multilevel"/>
    <w:tmpl w:val="18AD6BBD"/>
    <w:lvl w:ilvl="0" w:tentative="0">
      <w:start w:val="1"/>
      <w:numFmt w:val="bullet"/>
      <w:lvlText w:val=""/>
      <w:lvlJc w:val="left"/>
      <w:pPr>
        <w:ind w:left="840" w:hanging="420"/>
      </w:pPr>
      <w:rPr>
        <w:rFonts w:hint="default" w:ascii="Wingdings" w:hAnsi="Wingdings"/>
      </w:rPr>
    </w:lvl>
    <w:lvl w:ilvl="1" w:tentative="0">
      <w:start w:val="1"/>
      <w:numFmt w:val="bullet"/>
      <w:pStyle w:val="108"/>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1AABC684"/>
    <w:multiLevelType w:val="multilevel"/>
    <w:tmpl w:val="1AABC684"/>
    <w:lvl w:ilvl="0" w:tentative="0">
      <w:start w:val="1"/>
      <w:numFmt w:val="decimal"/>
      <w:lvlText w:val="(%1)"/>
      <w:lvlJc w:val="left"/>
      <w:pPr>
        <w:tabs>
          <w:tab w:val="left" w:pos="846"/>
        </w:tabs>
        <w:ind w:left="846" w:hanging="420"/>
      </w:pPr>
    </w:lvl>
    <w:lvl w:ilvl="1" w:tentative="0">
      <w:start w:val="1"/>
      <w:numFmt w:val="lowerLetter"/>
      <w:lvlText w:val="%2)"/>
      <w:lvlJc w:val="left"/>
      <w:pPr>
        <w:tabs>
          <w:tab w:val="left" w:pos="840"/>
        </w:tabs>
        <w:ind w:left="840" w:hanging="420"/>
      </w:pPr>
    </w:lvl>
    <w:lvl w:ilvl="2" w:tentative="0">
      <w:start w:val="5"/>
      <w:numFmt w:val="decimal"/>
      <w:lvlText w:val="%3）"/>
      <w:lvlJc w:val="left"/>
      <w:pPr>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B621A86"/>
    <w:multiLevelType w:val="multilevel"/>
    <w:tmpl w:val="5B621A86"/>
    <w:lvl w:ilvl="0" w:tentative="0">
      <w:start w:val="1"/>
      <w:numFmt w:val="bullet"/>
      <w:pStyle w:val="83"/>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8">
    <w:nsid w:val="5D489778"/>
    <w:multiLevelType w:val="multilevel"/>
    <w:tmpl w:val="5D489778"/>
    <w:lvl w:ilvl="0" w:tentative="0">
      <w:start w:val="1"/>
      <w:numFmt w:val="chineseCountingThousand"/>
      <w:pStyle w:val="151"/>
      <w:isLgl/>
      <w:suff w:val="space"/>
      <w:lvlText w:val="%1. "/>
      <w:lvlJc w:val="left"/>
      <w:pPr>
        <w:ind w:left="425" w:hanging="425"/>
      </w:pPr>
      <w:rPr>
        <w:rFonts w:hint="eastAsia"/>
      </w:rPr>
    </w:lvl>
    <w:lvl w:ilvl="1" w:tentative="0">
      <w:start w:val="1"/>
      <w:numFmt w:val="decimal"/>
      <w:isLgl/>
      <w:suff w:val="space"/>
      <w:lvlText w:val="%1.%2."/>
      <w:lvlJc w:val="left"/>
      <w:pPr>
        <w:ind w:left="992" w:hanging="992"/>
      </w:pPr>
      <w:rPr>
        <w:rFonts w:hint="eastAsia"/>
      </w:rPr>
    </w:lvl>
    <w:lvl w:ilvl="2" w:tentative="0">
      <w:start w:val="1"/>
      <w:numFmt w:val="decimal"/>
      <w:isLgl/>
      <w:suff w:val="space"/>
      <w:lvlText w:val="%1.%2.%3."/>
      <w:lvlJc w:val="left"/>
      <w:pPr>
        <w:ind w:left="1418" w:hanging="1418"/>
      </w:pPr>
      <w:rPr>
        <w:rFonts w:hint="eastAsia"/>
        <w:b/>
      </w:rPr>
    </w:lvl>
    <w:lvl w:ilvl="3" w:tentative="0">
      <w:start w:val="1"/>
      <w:numFmt w:val="decimal"/>
      <w:pStyle w:val="150"/>
      <w:isLgl/>
      <w:suff w:val="space"/>
      <w:lvlText w:val="%1.%2.%3.%4."/>
      <w:lvlJc w:val="left"/>
      <w:pPr>
        <w:ind w:left="1984" w:hanging="1984"/>
      </w:pPr>
      <w:rPr>
        <w:rFonts w:hint="eastAsia"/>
      </w:rPr>
    </w:lvl>
    <w:lvl w:ilvl="4" w:tentative="0">
      <w:start w:val="1"/>
      <w:numFmt w:val="decimal"/>
      <w:lvlText w:val="3.2.1.1.1.%5"/>
      <w:lvlJc w:val="left"/>
      <w:pPr>
        <w:ind w:left="2551" w:hanging="850"/>
      </w:pPr>
      <w:rPr>
        <w:rFonts w:hint="default" w:ascii="宋体" w:hAnsi="宋体" w:eastAsia="宋体" w:cs="宋体"/>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61"/>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60"/>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59"/>
      <w:lvlText w:val="%1%2.%3.%4"/>
      <w:lvlJc w:val="left"/>
      <w:pPr>
        <w:tabs>
          <w:tab w:val="left" w:pos="720"/>
        </w:tabs>
        <w:ind w:left="0" w:firstLine="0"/>
      </w:pPr>
      <w:rPr>
        <w:rFonts w:hint="eastAsia" w:ascii="黑体" w:hAnsi="Times New Roman" w:eastAsia="黑体"/>
        <w:b/>
        <w:i w:val="0"/>
        <w:sz w:val="21"/>
      </w:rPr>
    </w:lvl>
    <w:lvl w:ilvl="4" w:tentative="0">
      <w:start w:val="1"/>
      <w:numFmt w:val="decimal"/>
      <w:pStyle w:val="71"/>
      <w:lvlText w:val="%2.%3.%4.%5"/>
      <w:lvlJc w:val="left"/>
      <w:pPr>
        <w:tabs>
          <w:tab w:val="left" w:pos="1080"/>
        </w:tabs>
        <w:ind w:left="0" w:firstLine="0"/>
      </w:pPr>
      <w:rPr>
        <w:rFonts w:hint="eastAsia" w:ascii="黑体" w:hAnsi="Times New Roman" w:eastAsia="黑体"/>
        <w:b/>
        <w:i w:val="0"/>
        <w:sz w:val="21"/>
      </w:rPr>
    </w:lvl>
    <w:lvl w:ilvl="5" w:tentative="0">
      <w:start w:val="1"/>
      <w:numFmt w:val="decimal"/>
      <w:pStyle w:val="70"/>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69"/>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10">
    <w:nsid w:val="68804DFB"/>
    <w:multiLevelType w:val="multilevel"/>
    <w:tmpl w:val="68804DFB"/>
    <w:lvl w:ilvl="0" w:tentative="0">
      <w:start w:val="1"/>
      <w:numFmt w:val="decimal"/>
      <w:pStyle w:val="78"/>
      <w:lvlText w:val="%1."/>
      <w:lvlJc w:val="left"/>
      <w:pPr>
        <w:tabs>
          <w:tab w:val="left" w:pos="360"/>
        </w:tabs>
        <w:ind w:left="360" w:hanging="360"/>
      </w:pPr>
      <w:rPr>
        <w:rFonts w:hint="default"/>
      </w:rPr>
    </w:lvl>
    <w:lvl w:ilvl="1" w:tentative="0">
      <w:start w:val="1"/>
      <w:numFmt w:val="decimal"/>
      <w:pStyle w:val="92"/>
      <w:lvlText w:val="%1.%2."/>
      <w:lvlJc w:val="left"/>
      <w:pPr>
        <w:tabs>
          <w:tab w:val="left" w:pos="1080"/>
        </w:tabs>
        <w:ind w:left="720" w:hanging="360"/>
      </w:pPr>
      <w:rPr>
        <w:rFonts w:hint="default" w:ascii="宋体" w:hAnsi="宋体" w:eastAsia="宋体"/>
        <w:b w:val="0"/>
      </w:rPr>
    </w:lvl>
    <w:lvl w:ilvl="2" w:tentative="0">
      <w:start w:val="1"/>
      <w:numFmt w:val="decimal"/>
      <w:pStyle w:val="113"/>
      <w:lvlText w:val="%1.%2.%3."/>
      <w:lvlJc w:val="left"/>
      <w:pPr>
        <w:tabs>
          <w:tab w:val="left" w:pos="1440"/>
        </w:tabs>
        <w:ind w:left="1080" w:hanging="360"/>
      </w:pPr>
      <w:rPr>
        <w:rFonts w:hint="default"/>
      </w:rPr>
    </w:lvl>
    <w:lvl w:ilvl="3" w:tentative="0">
      <w:start w:val="1"/>
      <w:numFmt w:val="decimal"/>
      <w:pStyle w:val="66"/>
      <w:lvlText w:val="%1.%2.%3.%4."/>
      <w:lvlJc w:val="left"/>
      <w:pPr>
        <w:tabs>
          <w:tab w:val="left" w:pos="2160"/>
        </w:tabs>
        <w:ind w:left="1440" w:hanging="360"/>
      </w:pPr>
      <w:rPr>
        <w:rFonts w:hint="default"/>
      </w:rPr>
    </w:lvl>
    <w:lvl w:ilvl="4" w:tentative="0">
      <w:start w:val="1"/>
      <w:numFmt w:val="lowerLetter"/>
      <w:lvlText w:val="(%5)"/>
      <w:lvlJc w:val="left"/>
      <w:pPr>
        <w:tabs>
          <w:tab w:val="left" w:pos="1800"/>
        </w:tabs>
        <w:ind w:left="1800" w:hanging="360"/>
      </w:pPr>
      <w:rPr>
        <w:rFonts w:hint="default"/>
      </w:rPr>
    </w:lvl>
    <w:lvl w:ilvl="5" w:tentative="0">
      <w:start w:val="1"/>
      <w:numFmt w:val="lowerRoman"/>
      <w:lvlText w:val="(%6)"/>
      <w:lvlJc w:val="left"/>
      <w:pPr>
        <w:tabs>
          <w:tab w:val="left" w:pos="2160"/>
        </w:tabs>
        <w:ind w:left="2160" w:hanging="360"/>
      </w:pPr>
      <w:rPr>
        <w:rFonts w:hint="default"/>
      </w:rPr>
    </w:lvl>
    <w:lvl w:ilvl="6" w:tentative="0">
      <w:start w:val="1"/>
      <w:numFmt w:val="decimal"/>
      <w:lvlText w:val="%7."/>
      <w:lvlJc w:val="left"/>
      <w:pPr>
        <w:tabs>
          <w:tab w:val="left" w:pos="2520"/>
        </w:tabs>
        <w:ind w:left="2520" w:hanging="360"/>
      </w:pPr>
      <w:rPr>
        <w:rFonts w:hint="default"/>
      </w:rPr>
    </w:lvl>
    <w:lvl w:ilvl="7" w:tentative="0">
      <w:start w:val="1"/>
      <w:numFmt w:val="lowerLetter"/>
      <w:lvlText w:val="%8."/>
      <w:lvlJc w:val="left"/>
      <w:pPr>
        <w:tabs>
          <w:tab w:val="left" w:pos="2880"/>
        </w:tabs>
        <w:ind w:left="2880" w:hanging="360"/>
      </w:pPr>
      <w:rPr>
        <w:rFonts w:hint="default"/>
      </w:rPr>
    </w:lvl>
    <w:lvl w:ilvl="8" w:tentative="0">
      <w:start w:val="1"/>
      <w:numFmt w:val="lowerRoman"/>
      <w:lvlText w:val="%9."/>
      <w:lvlJc w:val="left"/>
      <w:pPr>
        <w:tabs>
          <w:tab w:val="left" w:pos="3240"/>
        </w:tabs>
        <w:ind w:left="3240" w:hanging="360"/>
      </w:pPr>
      <w:rPr>
        <w:rFonts w:hint="default"/>
      </w:rPr>
    </w:lvl>
  </w:abstractNum>
  <w:abstractNum w:abstractNumId="11">
    <w:nsid w:val="6883480C"/>
    <w:multiLevelType w:val="multilevel"/>
    <w:tmpl w:val="6883480C"/>
    <w:lvl w:ilvl="0" w:tentative="0">
      <w:start w:val="1"/>
      <w:numFmt w:val="decimal"/>
      <w:pStyle w:val="89"/>
      <w:lvlText w:val="%1)"/>
      <w:lvlJc w:val="left"/>
      <w:pPr>
        <w:tabs>
          <w:tab w:val="left" w:pos="839"/>
        </w:tabs>
        <w:ind w:left="0" w:firstLine="420"/>
      </w:pPr>
      <w:rPr>
        <w:rFonts w:hint="eastAsia"/>
      </w:rPr>
    </w:lvl>
    <w:lvl w:ilvl="1" w:tentative="0">
      <w:start w:val="1"/>
      <w:numFmt w:val="lowerLetter"/>
      <w:pStyle w:val="88"/>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2">
    <w:nsid w:val="756D29A0"/>
    <w:multiLevelType w:val="multilevel"/>
    <w:tmpl w:val="756D29A0"/>
    <w:lvl w:ilvl="0" w:tentative="0">
      <w:start w:val="1"/>
      <w:numFmt w:val="decimal"/>
      <w:pStyle w:val="4"/>
      <w:lvlText w:val="%1."/>
      <w:lvlJc w:val="left"/>
      <w:pPr>
        <w:tabs>
          <w:tab w:val="left" w:pos="425"/>
        </w:tabs>
        <w:ind w:left="605" w:hanging="425"/>
      </w:pPr>
      <w:rPr>
        <w:rFonts w:hint="default" w:ascii="黑体" w:hAnsi="黑体" w:eastAsia="黑体" w:cs="黑体"/>
        <w:b w:val="0"/>
        <w:i w:val="0"/>
        <w:color w:val="auto"/>
        <w:spacing w:val="-12"/>
        <w:sz w:val="32"/>
        <w:szCs w:val="32"/>
      </w:rPr>
    </w:lvl>
    <w:lvl w:ilvl="1" w:tentative="0">
      <w:start w:val="1"/>
      <w:numFmt w:val="decimal"/>
      <w:pStyle w:val="5"/>
      <w:lvlText w:val="%1.%2."/>
      <w:lvlJc w:val="left"/>
      <w:pPr>
        <w:tabs>
          <w:tab w:val="left" w:pos="567"/>
        </w:tabs>
        <w:ind w:left="567" w:hanging="567"/>
      </w:pPr>
      <w:rPr>
        <w:rFonts w:hint="default" w:ascii="黑体" w:hAnsi="黑体" w:eastAsia="黑体" w:cs="黑体"/>
        <w:shadow w:val="0"/>
        <w:emboss w:val="0"/>
        <w:imprint w:val="0"/>
        <w:sz w:val="28"/>
        <w:szCs w:val="28"/>
        <w:lang w:val="en-US"/>
      </w:rPr>
    </w:lvl>
    <w:lvl w:ilvl="2" w:tentative="0">
      <w:start w:val="1"/>
      <w:numFmt w:val="decimal"/>
      <w:pStyle w:val="6"/>
      <w:lvlText w:val="%1.%2.%3."/>
      <w:lvlJc w:val="left"/>
      <w:pPr>
        <w:tabs>
          <w:tab w:val="left" w:pos="709"/>
        </w:tabs>
        <w:ind w:left="709" w:hanging="709"/>
      </w:pPr>
      <w:rPr>
        <w:rFonts w:ascii="黑体" w:hAnsi="黑体" w:eastAsia="黑体"/>
        <w:b/>
        <w:sz w:val="24"/>
        <w:szCs w:val="24"/>
      </w:rPr>
    </w:lvl>
    <w:lvl w:ilvl="3" w:tentative="0">
      <w:start w:val="1"/>
      <w:numFmt w:val="decimal"/>
      <w:pStyle w:val="7"/>
      <w:lvlText w:val="%1.%2.%3.%4."/>
      <w:lvlJc w:val="left"/>
      <w:pPr>
        <w:tabs>
          <w:tab w:val="left" w:pos="851"/>
        </w:tabs>
        <w:ind w:left="851" w:hanging="851"/>
      </w:pPr>
      <w:rPr>
        <w:rFonts w:hint="eastAsia"/>
        <w:shadow w:val="0"/>
        <w:emboss w:val="0"/>
        <w:imprint w:val="0"/>
        <w:sz w:val="24"/>
        <w:szCs w:val="24"/>
      </w:rPr>
    </w:lvl>
    <w:lvl w:ilvl="4" w:tentative="0">
      <w:start w:val="1"/>
      <w:numFmt w:val="decimal"/>
      <w:pStyle w:val="8"/>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2"/>
  </w:num>
  <w:num w:numId="2">
    <w:abstractNumId w:val="3"/>
  </w:num>
  <w:num w:numId="3">
    <w:abstractNumId w:val="2"/>
  </w:num>
  <w:num w:numId="4">
    <w:abstractNumId w:val="9"/>
  </w:num>
  <w:num w:numId="5">
    <w:abstractNumId w:val="4"/>
  </w:num>
  <w:num w:numId="6">
    <w:abstractNumId w:val="10"/>
  </w:num>
  <w:num w:numId="7">
    <w:abstractNumId w:val="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21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2YTlhMjE3Zjg5ZWVjMDcxMjA2N2I5NTkwNzQ2MmMifQ=="/>
  </w:docVars>
  <w:rsids>
    <w:rsidRoot w:val="00172A27"/>
    <w:rsid w:val="00010EAB"/>
    <w:rsid w:val="000140A9"/>
    <w:rsid w:val="00023E32"/>
    <w:rsid w:val="000246F9"/>
    <w:rsid w:val="00026ED7"/>
    <w:rsid w:val="000430EB"/>
    <w:rsid w:val="00060EE5"/>
    <w:rsid w:val="00086EB6"/>
    <w:rsid w:val="000A67ED"/>
    <w:rsid w:val="000C5958"/>
    <w:rsid w:val="000E00FD"/>
    <w:rsid w:val="0010534C"/>
    <w:rsid w:val="001178EF"/>
    <w:rsid w:val="00126A9A"/>
    <w:rsid w:val="00131234"/>
    <w:rsid w:val="00154944"/>
    <w:rsid w:val="001559B4"/>
    <w:rsid w:val="00177821"/>
    <w:rsid w:val="0019398A"/>
    <w:rsid w:val="001A00D0"/>
    <w:rsid w:val="001B5A70"/>
    <w:rsid w:val="001C368F"/>
    <w:rsid w:val="001E5477"/>
    <w:rsid w:val="0020691D"/>
    <w:rsid w:val="002437EC"/>
    <w:rsid w:val="002473E3"/>
    <w:rsid w:val="00252A6B"/>
    <w:rsid w:val="00254185"/>
    <w:rsid w:val="0026239D"/>
    <w:rsid w:val="002749BC"/>
    <w:rsid w:val="002944D4"/>
    <w:rsid w:val="002A1889"/>
    <w:rsid w:val="002B0525"/>
    <w:rsid w:val="002C1917"/>
    <w:rsid w:val="002C37F5"/>
    <w:rsid w:val="002C6202"/>
    <w:rsid w:val="002E251A"/>
    <w:rsid w:val="00310F43"/>
    <w:rsid w:val="00337961"/>
    <w:rsid w:val="003407D9"/>
    <w:rsid w:val="00344891"/>
    <w:rsid w:val="00346F67"/>
    <w:rsid w:val="00367F45"/>
    <w:rsid w:val="0037247F"/>
    <w:rsid w:val="003958F1"/>
    <w:rsid w:val="003A51DB"/>
    <w:rsid w:val="003A7D1A"/>
    <w:rsid w:val="003B0E27"/>
    <w:rsid w:val="003B133A"/>
    <w:rsid w:val="003B2BC0"/>
    <w:rsid w:val="003F1247"/>
    <w:rsid w:val="0041465F"/>
    <w:rsid w:val="004258F3"/>
    <w:rsid w:val="00442813"/>
    <w:rsid w:val="00446A44"/>
    <w:rsid w:val="00470E21"/>
    <w:rsid w:val="0048557E"/>
    <w:rsid w:val="004876B6"/>
    <w:rsid w:val="004C0103"/>
    <w:rsid w:val="004F0336"/>
    <w:rsid w:val="004F2463"/>
    <w:rsid w:val="004F38BC"/>
    <w:rsid w:val="004F47A2"/>
    <w:rsid w:val="004F68FD"/>
    <w:rsid w:val="005027E2"/>
    <w:rsid w:val="00503754"/>
    <w:rsid w:val="00510949"/>
    <w:rsid w:val="00515D65"/>
    <w:rsid w:val="00522B03"/>
    <w:rsid w:val="00545F5B"/>
    <w:rsid w:val="00550FEA"/>
    <w:rsid w:val="00562928"/>
    <w:rsid w:val="00576D7A"/>
    <w:rsid w:val="00594B4C"/>
    <w:rsid w:val="005A37F8"/>
    <w:rsid w:val="005B0C45"/>
    <w:rsid w:val="005B4D81"/>
    <w:rsid w:val="005B7ACD"/>
    <w:rsid w:val="005C2D08"/>
    <w:rsid w:val="006143AC"/>
    <w:rsid w:val="00616131"/>
    <w:rsid w:val="006161FA"/>
    <w:rsid w:val="006270E1"/>
    <w:rsid w:val="00631191"/>
    <w:rsid w:val="00645C35"/>
    <w:rsid w:val="006469D8"/>
    <w:rsid w:val="0065037D"/>
    <w:rsid w:val="006506EA"/>
    <w:rsid w:val="00685AE2"/>
    <w:rsid w:val="00690881"/>
    <w:rsid w:val="006A4026"/>
    <w:rsid w:val="006B05D3"/>
    <w:rsid w:val="006B1369"/>
    <w:rsid w:val="006B66F4"/>
    <w:rsid w:val="006C7F3B"/>
    <w:rsid w:val="00703418"/>
    <w:rsid w:val="00756049"/>
    <w:rsid w:val="00766D75"/>
    <w:rsid w:val="007715B3"/>
    <w:rsid w:val="007723FF"/>
    <w:rsid w:val="0078196A"/>
    <w:rsid w:val="00791D3B"/>
    <w:rsid w:val="007A68B1"/>
    <w:rsid w:val="007C3963"/>
    <w:rsid w:val="007D34E9"/>
    <w:rsid w:val="007D5412"/>
    <w:rsid w:val="007D5A66"/>
    <w:rsid w:val="007E1932"/>
    <w:rsid w:val="007F2EC2"/>
    <w:rsid w:val="0080009F"/>
    <w:rsid w:val="00824DA5"/>
    <w:rsid w:val="008271C7"/>
    <w:rsid w:val="00827C05"/>
    <w:rsid w:val="0083110E"/>
    <w:rsid w:val="0083575C"/>
    <w:rsid w:val="00841D40"/>
    <w:rsid w:val="008506BA"/>
    <w:rsid w:val="008B0CFB"/>
    <w:rsid w:val="008B1E1A"/>
    <w:rsid w:val="008C2403"/>
    <w:rsid w:val="008C7CB9"/>
    <w:rsid w:val="008E00A1"/>
    <w:rsid w:val="008E1E17"/>
    <w:rsid w:val="008E7FB9"/>
    <w:rsid w:val="008F4D58"/>
    <w:rsid w:val="008F4E18"/>
    <w:rsid w:val="00904E2A"/>
    <w:rsid w:val="009079F8"/>
    <w:rsid w:val="00934677"/>
    <w:rsid w:val="009429DC"/>
    <w:rsid w:val="00954111"/>
    <w:rsid w:val="0096475C"/>
    <w:rsid w:val="00990A5E"/>
    <w:rsid w:val="009B40AA"/>
    <w:rsid w:val="009E3FFE"/>
    <w:rsid w:val="00A11252"/>
    <w:rsid w:val="00A2069D"/>
    <w:rsid w:val="00A21D93"/>
    <w:rsid w:val="00A220FF"/>
    <w:rsid w:val="00A25A1C"/>
    <w:rsid w:val="00A25BD6"/>
    <w:rsid w:val="00A43377"/>
    <w:rsid w:val="00A472AD"/>
    <w:rsid w:val="00A5311F"/>
    <w:rsid w:val="00A53877"/>
    <w:rsid w:val="00A63AEC"/>
    <w:rsid w:val="00A93B4A"/>
    <w:rsid w:val="00AA1E3A"/>
    <w:rsid w:val="00AB237E"/>
    <w:rsid w:val="00AC5C94"/>
    <w:rsid w:val="00AD382F"/>
    <w:rsid w:val="00AF6964"/>
    <w:rsid w:val="00AF7FEE"/>
    <w:rsid w:val="00B16B93"/>
    <w:rsid w:val="00B3124C"/>
    <w:rsid w:val="00B63A39"/>
    <w:rsid w:val="00B7577F"/>
    <w:rsid w:val="00B77EF4"/>
    <w:rsid w:val="00BC14A3"/>
    <w:rsid w:val="00BD4735"/>
    <w:rsid w:val="00BE26C1"/>
    <w:rsid w:val="00BE2E19"/>
    <w:rsid w:val="00C11EC4"/>
    <w:rsid w:val="00C15A71"/>
    <w:rsid w:val="00C17A40"/>
    <w:rsid w:val="00C23458"/>
    <w:rsid w:val="00C304C7"/>
    <w:rsid w:val="00C377C5"/>
    <w:rsid w:val="00C503B0"/>
    <w:rsid w:val="00C51C2F"/>
    <w:rsid w:val="00C65716"/>
    <w:rsid w:val="00C70ECB"/>
    <w:rsid w:val="00C80D43"/>
    <w:rsid w:val="00C8321C"/>
    <w:rsid w:val="00CB357A"/>
    <w:rsid w:val="00CB43BC"/>
    <w:rsid w:val="00CB54BE"/>
    <w:rsid w:val="00CC01F5"/>
    <w:rsid w:val="00CC31F9"/>
    <w:rsid w:val="00CD73E9"/>
    <w:rsid w:val="00CF4DC0"/>
    <w:rsid w:val="00D16511"/>
    <w:rsid w:val="00D37A4B"/>
    <w:rsid w:val="00D642C2"/>
    <w:rsid w:val="00D64C89"/>
    <w:rsid w:val="00D77178"/>
    <w:rsid w:val="00D80025"/>
    <w:rsid w:val="00DA53A9"/>
    <w:rsid w:val="00DB556A"/>
    <w:rsid w:val="00DC4B11"/>
    <w:rsid w:val="00DD0D33"/>
    <w:rsid w:val="00DD7B90"/>
    <w:rsid w:val="00E1088C"/>
    <w:rsid w:val="00E17933"/>
    <w:rsid w:val="00E31EA6"/>
    <w:rsid w:val="00E33977"/>
    <w:rsid w:val="00E36C9D"/>
    <w:rsid w:val="00E44CCD"/>
    <w:rsid w:val="00E55504"/>
    <w:rsid w:val="00E72C2C"/>
    <w:rsid w:val="00E761B0"/>
    <w:rsid w:val="00E90A25"/>
    <w:rsid w:val="00E94977"/>
    <w:rsid w:val="00E95239"/>
    <w:rsid w:val="00E96306"/>
    <w:rsid w:val="00EA1747"/>
    <w:rsid w:val="00EA4191"/>
    <w:rsid w:val="00EA7418"/>
    <w:rsid w:val="00EC5DCB"/>
    <w:rsid w:val="00EE1B96"/>
    <w:rsid w:val="00EF09E1"/>
    <w:rsid w:val="00F012D4"/>
    <w:rsid w:val="00F05641"/>
    <w:rsid w:val="00F277D8"/>
    <w:rsid w:val="00F2795B"/>
    <w:rsid w:val="00F63A00"/>
    <w:rsid w:val="00F708E0"/>
    <w:rsid w:val="00F71F34"/>
    <w:rsid w:val="00FA3784"/>
    <w:rsid w:val="00FB472D"/>
    <w:rsid w:val="00FB6093"/>
    <w:rsid w:val="00FC6E36"/>
    <w:rsid w:val="00FD2013"/>
    <w:rsid w:val="00FF50E1"/>
    <w:rsid w:val="00FF638D"/>
    <w:rsid w:val="013813F4"/>
    <w:rsid w:val="013C4292"/>
    <w:rsid w:val="01A9027E"/>
    <w:rsid w:val="01BA5883"/>
    <w:rsid w:val="01F652AA"/>
    <w:rsid w:val="021138AC"/>
    <w:rsid w:val="026052C7"/>
    <w:rsid w:val="02C01ACD"/>
    <w:rsid w:val="02E351C6"/>
    <w:rsid w:val="031E10E2"/>
    <w:rsid w:val="032756C1"/>
    <w:rsid w:val="0367101C"/>
    <w:rsid w:val="03697BFD"/>
    <w:rsid w:val="03EF5EB9"/>
    <w:rsid w:val="048131BA"/>
    <w:rsid w:val="04C77A04"/>
    <w:rsid w:val="04E90D19"/>
    <w:rsid w:val="050658FB"/>
    <w:rsid w:val="050A6A90"/>
    <w:rsid w:val="05EF0B99"/>
    <w:rsid w:val="061D5EC7"/>
    <w:rsid w:val="06514273"/>
    <w:rsid w:val="06827BE7"/>
    <w:rsid w:val="07051E94"/>
    <w:rsid w:val="074109F4"/>
    <w:rsid w:val="07A1396F"/>
    <w:rsid w:val="08361013"/>
    <w:rsid w:val="085270F3"/>
    <w:rsid w:val="08843A30"/>
    <w:rsid w:val="08847A8D"/>
    <w:rsid w:val="08EF5966"/>
    <w:rsid w:val="092352C9"/>
    <w:rsid w:val="09441969"/>
    <w:rsid w:val="09CC4EEE"/>
    <w:rsid w:val="09DE4A06"/>
    <w:rsid w:val="0A9B0776"/>
    <w:rsid w:val="0B435CD9"/>
    <w:rsid w:val="0B552BE0"/>
    <w:rsid w:val="0B8E4A3C"/>
    <w:rsid w:val="0B9C5BB3"/>
    <w:rsid w:val="0BBC53D8"/>
    <w:rsid w:val="0C002DAC"/>
    <w:rsid w:val="0C6A0190"/>
    <w:rsid w:val="0C8D349E"/>
    <w:rsid w:val="0D0D0FB7"/>
    <w:rsid w:val="0D815DD4"/>
    <w:rsid w:val="0D9346E6"/>
    <w:rsid w:val="0DF5189D"/>
    <w:rsid w:val="0E043FC6"/>
    <w:rsid w:val="0E0B11FA"/>
    <w:rsid w:val="0E3A1DE4"/>
    <w:rsid w:val="0E43308A"/>
    <w:rsid w:val="0E484BE3"/>
    <w:rsid w:val="0E967BD9"/>
    <w:rsid w:val="0EA173E4"/>
    <w:rsid w:val="0EE94049"/>
    <w:rsid w:val="0F2E3218"/>
    <w:rsid w:val="0F5C6AED"/>
    <w:rsid w:val="0F753EFA"/>
    <w:rsid w:val="0FCF0267"/>
    <w:rsid w:val="0FDE68F8"/>
    <w:rsid w:val="10282537"/>
    <w:rsid w:val="104906FF"/>
    <w:rsid w:val="109B71AD"/>
    <w:rsid w:val="1109159F"/>
    <w:rsid w:val="111F0AD7"/>
    <w:rsid w:val="11526260"/>
    <w:rsid w:val="116F3C82"/>
    <w:rsid w:val="117A6B1B"/>
    <w:rsid w:val="11EA286B"/>
    <w:rsid w:val="12CC7AF2"/>
    <w:rsid w:val="12F928B1"/>
    <w:rsid w:val="13101102"/>
    <w:rsid w:val="13165211"/>
    <w:rsid w:val="132E184D"/>
    <w:rsid w:val="14824A9F"/>
    <w:rsid w:val="14C61E53"/>
    <w:rsid w:val="14F2595B"/>
    <w:rsid w:val="1525173B"/>
    <w:rsid w:val="152D1EF5"/>
    <w:rsid w:val="155F4700"/>
    <w:rsid w:val="15A72150"/>
    <w:rsid w:val="15BA0BCB"/>
    <w:rsid w:val="15C53729"/>
    <w:rsid w:val="162B34FA"/>
    <w:rsid w:val="167D3CE2"/>
    <w:rsid w:val="16B5159D"/>
    <w:rsid w:val="16F31E9C"/>
    <w:rsid w:val="172E3810"/>
    <w:rsid w:val="178762B6"/>
    <w:rsid w:val="17F51585"/>
    <w:rsid w:val="180712E0"/>
    <w:rsid w:val="181F5269"/>
    <w:rsid w:val="18422F85"/>
    <w:rsid w:val="186E33F9"/>
    <w:rsid w:val="18BE033F"/>
    <w:rsid w:val="18E34BF1"/>
    <w:rsid w:val="18E70135"/>
    <w:rsid w:val="19DD50A7"/>
    <w:rsid w:val="19DD5136"/>
    <w:rsid w:val="19E857C3"/>
    <w:rsid w:val="1A50016D"/>
    <w:rsid w:val="1A657D8F"/>
    <w:rsid w:val="1A71502A"/>
    <w:rsid w:val="1A9D7FC6"/>
    <w:rsid w:val="1AB064B6"/>
    <w:rsid w:val="1B3F44E8"/>
    <w:rsid w:val="1B5F5D04"/>
    <w:rsid w:val="1BFD1DAC"/>
    <w:rsid w:val="1C1450AB"/>
    <w:rsid w:val="1C8D3A84"/>
    <w:rsid w:val="1C96698A"/>
    <w:rsid w:val="1CC6041E"/>
    <w:rsid w:val="1D2A455B"/>
    <w:rsid w:val="1D330575"/>
    <w:rsid w:val="1D33495E"/>
    <w:rsid w:val="1D7D3EDE"/>
    <w:rsid w:val="1D7E23DF"/>
    <w:rsid w:val="1DDB4167"/>
    <w:rsid w:val="1E241183"/>
    <w:rsid w:val="1EA9518B"/>
    <w:rsid w:val="1EDF2008"/>
    <w:rsid w:val="1F2373F6"/>
    <w:rsid w:val="1FDA21A0"/>
    <w:rsid w:val="1FE77773"/>
    <w:rsid w:val="204D1C98"/>
    <w:rsid w:val="20564C93"/>
    <w:rsid w:val="20C23651"/>
    <w:rsid w:val="20FE720B"/>
    <w:rsid w:val="21472FA9"/>
    <w:rsid w:val="21851A90"/>
    <w:rsid w:val="218A3047"/>
    <w:rsid w:val="218A43D7"/>
    <w:rsid w:val="21984CC5"/>
    <w:rsid w:val="21BD09EA"/>
    <w:rsid w:val="21C30312"/>
    <w:rsid w:val="21E319AC"/>
    <w:rsid w:val="21F023D7"/>
    <w:rsid w:val="22A574E1"/>
    <w:rsid w:val="22C47F17"/>
    <w:rsid w:val="22D37C56"/>
    <w:rsid w:val="23021A02"/>
    <w:rsid w:val="23361395"/>
    <w:rsid w:val="233A4DC2"/>
    <w:rsid w:val="236269C6"/>
    <w:rsid w:val="236B0C61"/>
    <w:rsid w:val="239D4B92"/>
    <w:rsid w:val="23AD360C"/>
    <w:rsid w:val="23B51EDC"/>
    <w:rsid w:val="23BA4245"/>
    <w:rsid w:val="23E03C33"/>
    <w:rsid w:val="24030345"/>
    <w:rsid w:val="24483BA6"/>
    <w:rsid w:val="248C405B"/>
    <w:rsid w:val="2491511F"/>
    <w:rsid w:val="24DB4CBE"/>
    <w:rsid w:val="257B6FD0"/>
    <w:rsid w:val="25866BAC"/>
    <w:rsid w:val="26041BE9"/>
    <w:rsid w:val="27204D3D"/>
    <w:rsid w:val="27DE5A20"/>
    <w:rsid w:val="284877C3"/>
    <w:rsid w:val="28503431"/>
    <w:rsid w:val="29156CAC"/>
    <w:rsid w:val="293972C0"/>
    <w:rsid w:val="2954088F"/>
    <w:rsid w:val="297C4FF1"/>
    <w:rsid w:val="29BA73F5"/>
    <w:rsid w:val="2A41271B"/>
    <w:rsid w:val="2AAF6E2D"/>
    <w:rsid w:val="2ABE364B"/>
    <w:rsid w:val="2AC86E29"/>
    <w:rsid w:val="2B016C8F"/>
    <w:rsid w:val="2B177920"/>
    <w:rsid w:val="2B2F1EE6"/>
    <w:rsid w:val="2B3808F6"/>
    <w:rsid w:val="2B4C1378"/>
    <w:rsid w:val="2B4F0CF0"/>
    <w:rsid w:val="2B875356"/>
    <w:rsid w:val="2B983E5B"/>
    <w:rsid w:val="2B9A6408"/>
    <w:rsid w:val="2BE73C69"/>
    <w:rsid w:val="2C237A5D"/>
    <w:rsid w:val="2C2B4775"/>
    <w:rsid w:val="2C814D8D"/>
    <w:rsid w:val="2C917B18"/>
    <w:rsid w:val="2CDF621C"/>
    <w:rsid w:val="2D7972EA"/>
    <w:rsid w:val="2DA36227"/>
    <w:rsid w:val="2DF14458"/>
    <w:rsid w:val="2E467F4D"/>
    <w:rsid w:val="2E855BAF"/>
    <w:rsid w:val="2ECC4203"/>
    <w:rsid w:val="2EFD226A"/>
    <w:rsid w:val="2F77205B"/>
    <w:rsid w:val="2F804539"/>
    <w:rsid w:val="2F917CA1"/>
    <w:rsid w:val="2FED2393"/>
    <w:rsid w:val="3002136A"/>
    <w:rsid w:val="30180BF3"/>
    <w:rsid w:val="301A5EE8"/>
    <w:rsid w:val="301B4D29"/>
    <w:rsid w:val="30236FAB"/>
    <w:rsid w:val="305D2E88"/>
    <w:rsid w:val="31736083"/>
    <w:rsid w:val="3218753D"/>
    <w:rsid w:val="32625925"/>
    <w:rsid w:val="32D560F7"/>
    <w:rsid w:val="32F02F31"/>
    <w:rsid w:val="33244988"/>
    <w:rsid w:val="33936D7E"/>
    <w:rsid w:val="33D07F5E"/>
    <w:rsid w:val="33E1688F"/>
    <w:rsid w:val="340B619D"/>
    <w:rsid w:val="34811BE0"/>
    <w:rsid w:val="34A9783B"/>
    <w:rsid w:val="35812DBC"/>
    <w:rsid w:val="35B94A61"/>
    <w:rsid w:val="360008BD"/>
    <w:rsid w:val="36A634DA"/>
    <w:rsid w:val="36C55136"/>
    <w:rsid w:val="37015FBC"/>
    <w:rsid w:val="379F6CD3"/>
    <w:rsid w:val="37CC2FD3"/>
    <w:rsid w:val="37D908C4"/>
    <w:rsid w:val="3848162D"/>
    <w:rsid w:val="38D84E94"/>
    <w:rsid w:val="38DE6ED7"/>
    <w:rsid w:val="39A74D48"/>
    <w:rsid w:val="3A52498A"/>
    <w:rsid w:val="3AB3405B"/>
    <w:rsid w:val="3AC22DEE"/>
    <w:rsid w:val="3AE86205"/>
    <w:rsid w:val="3B733902"/>
    <w:rsid w:val="3B9350CA"/>
    <w:rsid w:val="3B9B0EF9"/>
    <w:rsid w:val="3B9C5BA7"/>
    <w:rsid w:val="3BB5459C"/>
    <w:rsid w:val="3BFF3C37"/>
    <w:rsid w:val="3C504D81"/>
    <w:rsid w:val="3CEA279F"/>
    <w:rsid w:val="3D575465"/>
    <w:rsid w:val="3DF67762"/>
    <w:rsid w:val="3E533876"/>
    <w:rsid w:val="3E9D553C"/>
    <w:rsid w:val="3EA76AD8"/>
    <w:rsid w:val="3ED0A701"/>
    <w:rsid w:val="3EDEF96C"/>
    <w:rsid w:val="3EEB0D12"/>
    <w:rsid w:val="3F2226C4"/>
    <w:rsid w:val="3F6F2DB2"/>
    <w:rsid w:val="3FB64E97"/>
    <w:rsid w:val="3FBC2973"/>
    <w:rsid w:val="3FC3063A"/>
    <w:rsid w:val="3FC933A5"/>
    <w:rsid w:val="3FE51248"/>
    <w:rsid w:val="402F6ACE"/>
    <w:rsid w:val="404E13F7"/>
    <w:rsid w:val="406F22C2"/>
    <w:rsid w:val="40CF0053"/>
    <w:rsid w:val="40EC3DB3"/>
    <w:rsid w:val="40ED347B"/>
    <w:rsid w:val="412F10C8"/>
    <w:rsid w:val="414377EA"/>
    <w:rsid w:val="4144379C"/>
    <w:rsid w:val="41DA6961"/>
    <w:rsid w:val="42A94EAA"/>
    <w:rsid w:val="42BA0E65"/>
    <w:rsid w:val="43605173"/>
    <w:rsid w:val="43E60182"/>
    <w:rsid w:val="43F837E1"/>
    <w:rsid w:val="44052359"/>
    <w:rsid w:val="44210D78"/>
    <w:rsid w:val="4436451B"/>
    <w:rsid w:val="447B0635"/>
    <w:rsid w:val="44F1580E"/>
    <w:rsid w:val="45516972"/>
    <w:rsid w:val="459050D4"/>
    <w:rsid w:val="45A858ED"/>
    <w:rsid w:val="45D26C6C"/>
    <w:rsid w:val="45FD301D"/>
    <w:rsid w:val="46504897"/>
    <w:rsid w:val="466A7AAA"/>
    <w:rsid w:val="480D6681"/>
    <w:rsid w:val="482246E9"/>
    <w:rsid w:val="48472E23"/>
    <w:rsid w:val="48C447EC"/>
    <w:rsid w:val="48F75433"/>
    <w:rsid w:val="49AF07B7"/>
    <w:rsid w:val="4A694184"/>
    <w:rsid w:val="4A7A68AA"/>
    <w:rsid w:val="4AE05619"/>
    <w:rsid w:val="4B182BCD"/>
    <w:rsid w:val="4B627120"/>
    <w:rsid w:val="4C3C0A3E"/>
    <w:rsid w:val="4C852640"/>
    <w:rsid w:val="4C903D9B"/>
    <w:rsid w:val="4C997B78"/>
    <w:rsid w:val="4CA075E5"/>
    <w:rsid w:val="4D842D3A"/>
    <w:rsid w:val="4DA16EA9"/>
    <w:rsid w:val="4E2F0959"/>
    <w:rsid w:val="4EB33338"/>
    <w:rsid w:val="4EEF0E27"/>
    <w:rsid w:val="4EF15C0F"/>
    <w:rsid w:val="4F231B40"/>
    <w:rsid w:val="4F271FFD"/>
    <w:rsid w:val="4F310E9F"/>
    <w:rsid w:val="4F3D0C32"/>
    <w:rsid w:val="4F5FC7FA"/>
    <w:rsid w:val="4F685DBC"/>
    <w:rsid w:val="4FC545B2"/>
    <w:rsid w:val="4FEE03A0"/>
    <w:rsid w:val="4FFFAFD2"/>
    <w:rsid w:val="503B74C4"/>
    <w:rsid w:val="50680152"/>
    <w:rsid w:val="50B12179"/>
    <w:rsid w:val="50E1794F"/>
    <w:rsid w:val="512F2775"/>
    <w:rsid w:val="519E7677"/>
    <w:rsid w:val="51B65558"/>
    <w:rsid w:val="51C17BA9"/>
    <w:rsid w:val="5213711F"/>
    <w:rsid w:val="5253098E"/>
    <w:rsid w:val="528A287A"/>
    <w:rsid w:val="52D6546D"/>
    <w:rsid w:val="52E3266E"/>
    <w:rsid w:val="52E546EC"/>
    <w:rsid w:val="53023EDA"/>
    <w:rsid w:val="537961D3"/>
    <w:rsid w:val="53BB4187"/>
    <w:rsid w:val="53C1568A"/>
    <w:rsid w:val="542130AF"/>
    <w:rsid w:val="546E5C98"/>
    <w:rsid w:val="54850D33"/>
    <w:rsid w:val="54BA27A6"/>
    <w:rsid w:val="54F71DA5"/>
    <w:rsid w:val="54FC3D05"/>
    <w:rsid w:val="550F701F"/>
    <w:rsid w:val="5572667D"/>
    <w:rsid w:val="55A36D9F"/>
    <w:rsid w:val="55D94237"/>
    <w:rsid w:val="55EC5382"/>
    <w:rsid w:val="5604456B"/>
    <w:rsid w:val="562E6094"/>
    <w:rsid w:val="56835D09"/>
    <w:rsid w:val="56C52498"/>
    <w:rsid w:val="56D40B8E"/>
    <w:rsid w:val="57160908"/>
    <w:rsid w:val="573A56C4"/>
    <w:rsid w:val="57DD7671"/>
    <w:rsid w:val="57FF101A"/>
    <w:rsid w:val="580C1668"/>
    <w:rsid w:val="58345726"/>
    <w:rsid w:val="58FD3ECB"/>
    <w:rsid w:val="58FE583A"/>
    <w:rsid w:val="590B430B"/>
    <w:rsid w:val="591A203C"/>
    <w:rsid w:val="596667DA"/>
    <w:rsid w:val="599A410F"/>
    <w:rsid w:val="59B174F5"/>
    <w:rsid w:val="59EA45EA"/>
    <w:rsid w:val="59EA7E2A"/>
    <w:rsid w:val="59FB722A"/>
    <w:rsid w:val="5A34058B"/>
    <w:rsid w:val="5A35671D"/>
    <w:rsid w:val="5A692E42"/>
    <w:rsid w:val="5AEA8D5C"/>
    <w:rsid w:val="5B6657AD"/>
    <w:rsid w:val="5B7433EB"/>
    <w:rsid w:val="5B9B0B15"/>
    <w:rsid w:val="5BF141C0"/>
    <w:rsid w:val="5C343E98"/>
    <w:rsid w:val="5C3A23F1"/>
    <w:rsid w:val="5C422FA3"/>
    <w:rsid w:val="5D990D9F"/>
    <w:rsid w:val="5DAE23F2"/>
    <w:rsid w:val="5DC5333E"/>
    <w:rsid w:val="5DE70DAD"/>
    <w:rsid w:val="5E0771FD"/>
    <w:rsid w:val="5E14079D"/>
    <w:rsid w:val="5E1467A1"/>
    <w:rsid w:val="5E4C2E61"/>
    <w:rsid w:val="5E6154DA"/>
    <w:rsid w:val="5E7A11FD"/>
    <w:rsid w:val="5E9975D3"/>
    <w:rsid w:val="5EDC1BAA"/>
    <w:rsid w:val="5EF96678"/>
    <w:rsid w:val="5F160BDF"/>
    <w:rsid w:val="5F243C26"/>
    <w:rsid w:val="5F77178F"/>
    <w:rsid w:val="5F97534E"/>
    <w:rsid w:val="5FC13AD3"/>
    <w:rsid w:val="602C7578"/>
    <w:rsid w:val="60464B5C"/>
    <w:rsid w:val="605246CF"/>
    <w:rsid w:val="609603C4"/>
    <w:rsid w:val="60F50E05"/>
    <w:rsid w:val="61186E41"/>
    <w:rsid w:val="619012B7"/>
    <w:rsid w:val="623951B5"/>
    <w:rsid w:val="623A0D24"/>
    <w:rsid w:val="628A4C7C"/>
    <w:rsid w:val="628C1233"/>
    <w:rsid w:val="62E775FD"/>
    <w:rsid w:val="62FA54F0"/>
    <w:rsid w:val="639D0937"/>
    <w:rsid w:val="63A55C19"/>
    <w:rsid w:val="64472F94"/>
    <w:rsid w:val="649D4898"/>
    <w:rsid w:val="650E528B"/>
    <w:rsid w:val="65637B9F"/>
    <w:rsid w:val="65CF3E14"/>
    <w:rsid w:val="664F7993"/>
    <w:rsid w:val="6686205D"/>
    <w:rsid w:val="66AA2EEB"/>
    <w:rsid w:val="66BC2B4E"/>
    <w:rsid w:val="6723579F"/>
    <w:rsid w:val="689C45FB"/>
    <w:rsid w:val="68F6661D"/>
    <w:rsid w:val="690515C9"/>
    <w:rsid w:val="693B2D06"/>
    <w:rsid w:val="69487959"/>
    <w:rsid w:val="69DF19AA"/>
    <w:rsid w:val="6A111727"/>
    <w:rsid w:val="6A88003D"/>
    <w:rsid w:val="6A955BCB"/>
    <w:rsid w:val="6ACA357C"/>
    <w:rsid w:val="6B60318B"/>
    <w:rsid w:val="6B681C6B"/>
    <w:rsid w:val="6B8A0713"/>
    <w:rsid w:val="6B9876E6"/>
    <w:rsid w:val="6BA40EBD"/>
    <w:rsid w:val="6BED2E7B"/>
    <w:rsid w:val="6C0D5FE8"/>
    <w:rsid w:val="6C52485A"/>
    <w:rsid w:val="6C6B7667"/>
    <w:rsid w:val="6C77554D"/>
    <w:rsid w:val="6C8A7920"/>
    <w:rsid w:val="6CEF0B10"/>
    <w:rsid w:val="6D481862"/>
    <w:rsid w:val="6D7478EE"/>
    <w:rsid w:val="6DAC3017"/>
    <w:rsid w:val="6E4A1B4E"/>
    <w:rsid w:val="6E77353D"/>
    <w:rsid w:val="6EB52F4C"/>
    <w:rsid w:val="6EF7307A"/>
    <w:rsid w:val="6EFF5FCC"/>
    <w:rsid w:val="6F5E27BF"/>
    <w:rsid w:val="6F778C5D"/>
    <w:rsid w:val="6FB56409"/>
    <w:rsid w:val="6FC2528F"/>
    <w:rsid w:val="6FD24AF2"/>
    <w:rsid w:val="700B7921"/>
    <w:rsid w:val="70231872"/>
    <w:rsid w:val="703A5A65"/>
    <w:rsid w:val="70513832"/>
    <w:rsid w:val="708B2FEF"/>
    <w:rsid w:val="715F32F5"/>
    <w:rsid w:val="7178346C"/>
    <w:rsid w:val="71BB59C2"/>
    <w:rsid w:val="71E40676"/>
    <w:rsid w:val="720C02D8"/>
    <w:rsid w:val="72294F52"/>
    <w:rsid w:val="723D0CEE"/>
    <w:rsid w:val="725B272A"/>
    <w:rsid w:val="7273314B"/>
    <w:rsid w:val="72D77E5A"/>
    <w:rsid w:val="73411272"/>
    <w:rsid w:val="73524C82"/>
    <w:rsid w:val="738C3D03"/>
    <w:rsid w:val="73B006B2"/>
    <w:rsid w:val="73C01851"/>
    <w:rsid w:val="74236D97"/>
    <w:rsid w:val="74643BB8"/>
    <w:rsid w:val="74B62127"/>
    <w:rsid w:val="74E811F2"/>
    <w:rsid w:val="75B51DBC"/>
    <w:rsid w:val="75D7FC6B"/>
    <w:rsid w:val="75E33CF0"/>
    <w:rsid w:val="75F776FF"/>
    <w:rsid w:val="76A84E99"/>
    <w:rsid w:val="7726029C"/>
    <w:rsid w:val="772C7ACE"/>
    <w:rsid w:val="77381D7D"/>
    <w:rsid w:val="77F553AE"/>
    <w:rsid w:val="78280044"/>
    <w:rsid w:val="788158AF"/>
    <w:rsid w:val="78990331"/>
    <w:rsid w:val="789D458E"/>
    <w:rsid w:val="78C85507"/>
    <w:rsid w:val="78DF70D7"/>
    <w:rsid w:val="78E9562A"/>
    <w:rsid w:val="78EA167A"/>
    <w:rsid w:val="791D5A0E"/>
    <w:rsid w:val="79B23D8A"/>
    <w:rsid w:val="7A6B246A"/>
    <w:rsid w:val="7B477DF0"/>
    <w:rsid w:val="7BAC4726"/>
    <w:rsid w:val="7BEB7B75"/>
    <w:rsid w:val="7BFFA2B2"/>
    <w:rsid w:val="7C2721E4"/>
    <w:rsid w:val="7C2C3EB1"/>
    <w:rsid w:val="7C2E20BD"/>
    <w:rsid w:val="7C437E89"/>
    <w:rsid w:val="7D5D71AF"/>
    <w:rsid w:val="7DA97532"/>
    <w:rsid w:val="7DFF35F5"/>
    <w:rsid w:val="7E222AF8"/>
    <w:rsid w:val="7E5867D7"/>
    <w:rsid w:val="7E7C1549"/>
    <w:rsid w:val="7EB526C1"/>
    <w:rsid w:val="7EEF5BD7"/>
    <w:rsid w:val="7F201EA1"/>
    <w:rsid w:val="7F2335BE"/>
    <w:rsid w:val="7F4B1D48"/>
    <w:rsid w:val="7F5A2125"/>
    <w:rsid w:val="7F5A3F33"/>
    <w:rsid w:val="7F5E434B"/>
    <w:rsid w:val="7FB65F35"/>
    <w:rsid w:val="7FEE1B73"/>
    <w:rsid w:val="97F9BDEF"/>
    <w:rsid w:val="9A6D572E"/>
    <w:rsid w:val="A1E65D98"/>
    <w:rsid w:val="AFB7F744"/>
    <w:rsid w:val="B3BF3DB6"/>
    <w:rsid w:val="BDDF0C65"/>
    <w:rsid w:val="BF6480F2"/>
    <w:rsid w:val="BFBB3053"/>
    <w:rsid w:val="BFE218CE"/>
    <w:rsid w:val="BFFF15E2"/>
    <w:rsid w:val="D3FFA009"/>
    <w:rsid w:val="DBFD6C2C"/>
    <w:rsid w:val="DD8B6E9A"/>
    <w:rsid w:val="DF77BBAB"/>
    <w:rsid w:val="DFED9D20"/>
    <w:rsid w:val="E1FF2A6C"/>
    <w:rsid w:val="E247C1B8"/>
    <w:rsid w:val="E4D74F81"/>
    <w:rsid w:val="E67FC82B"/>
    <w:rsid w:val="F8EA1D88"/>
    <w:rsid w:val="FBBA67F3"/>
    <w:rsid w:val="FCE18F72"/>
    <w:rsid w:val="FE7F6EA4"/>
    <w:rsid w:val="FEC69C29"/>
    <w:rsid w:val="FF5BD8F9"/>
    <w:rsid w:val="FFBF62BF"/>
    <w:rsid w:val="FFFFC10A"/>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qFormat="1" w:unhideWhenUsed="0" w:uiPriority="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18"/>
      <w:szCs w:val="24"/>
      <w:lang w:val="en-US" w:eastAsia="zh-CN" w:bidi="ar-SA"/>
    </w:rPr>
  </w:style>
  <w:style w:type="paragraph" w:styleId="4">
    <w:name w:val="heading 1"/>
    <w:basedOn w:val="1"/>
    <w:next w:val="1"/>
    <w:qFormat/>
    <w:uiPriority w:val="0"/>
    <w:pPr>
      <w:keepNext/>
      <w:keepLines/>
      <w:numPr>
        <w:ilvl w:val="0"/>
        <w:numId w:val="1"/>
      </w:numPr>
      <w:topLinePunct/>
      <w:adjustRightInd w:val="0"/>
      <w:snapToGrid w:val="0"/>
      <w:spacing w:before="156" w:beforeLines="50" w:after="156" w:afterLines="50" w:line="360" w:lineRule="auto"/>
      <w:jc w:val="left"/>
      <w:textAlignment w:val="center"/>
      <w:outlineLvl w:val="0"/>
    </w:pPr>
    <w:rPr>
      <w:rFonts w:ascii="黑体" w:eastAsia="黑体"/>
      <w:b/>
      <w:bCs/>
      <w:snapToGrid w:val="0"/>
      <w:kern w:val="44"/>
      <w:sz w:val="32"/>
      <w:szCs w:val="32"/>
    </w:rPr>
  </w:style>
  <w:style w:type="paragraph" w:styleId="5">
    <w:name w:val="heading 2"/>
    <w:basedOn w:val="1"/>
    <w:next w:val="1"/>
    <w:link w:val="137"/>
    <w:qFormat/>
    <w:uiPriority w:val="9"/>
    <w:pPr>
      <w:keepNext/>
      <w:keepLines/>
      <w:numPr>
        <w:ilvl w:val="1"/>
        <w:numId w:val="1"/>
      </w:numPr>
      <w:spacing w:before="156" w:beforeLines="50" w:after="156" w:afterLines="50" w:line="360" w:lineRule="auto"/>
      <w:jc w:val="left"/>
      <w:outlineLvl w:val="1"/>
    </w:pPr>
    <w:rPr>
      <w:rFonts w:ascii="黑体" w:hAnsi="Arial" w:eastAsia="黑体"/>
      <w:sz w:val="28"/>
      <w:szCs w:val="28"/>
    </w:rPr>
  </w:style>
  <w:style w:type="paragraph" w:styleId="6">
    <w:name w:val="heading 3"/>
    <w:basedOn w:val="1"/>
    <w:next w:val="1"/>
    <w:link w:val="51"/>
    <w:qFormat/>
    <w:uiPriority w:val="0"/>
    <w:pPr>
      <w:keepNext/>
      <w:keepLines/>
      <w:numPr>
        <w:ilvl w:val="2"/>
        <w:numId w:val="1"/>
      </w:numPr>
      <w:spacing w:before="260" w:after="260" w:line="240" w:lineRule="auto"/>
      <w:outlineLvl w:val="2"/>
    </w:pPr>
    <w:rPr>
      <w:rFonts w:ascii="Times New Roman" w:hAnsi="Times New Roman"/>
      <w:b/>
      <w:bCs/>
      <w:sz w:val="24"/>
      <w:szCs w:val="32"/>
    </w:rPr>
  </w:style>
  <w:style w:type="paragraph" w:styleId="7">
    <w:name w:val="heading 4"/>
    <w:basedOn w:val="1"/>
    <w:next w:val="1"/>
    <w:qFormat/>
    <w:uiPriority w:val="0"/>
    <w:pPr>
      <w:keepNext/>
      <w:keepLines/>
      <w:numPr>
        <w:ilvl w:val="3"/>
        <w:numId w:val="1"/>
      </w:numPr>
      <w:spacing w:before="280" w:after="290" w:line="376" w:lineRule="auto"/>
      <w:outlineLvl w:val="3"/>
    </w:pPr>
    <w:rPr>
      <w:rFonts w:ascii="Arial" w:hAnsi="Arial" w:eastAsia="黑体"/>
      <w:b/>
      <w:bCs/>
      <w:sz w:val="24"/>
      <w:szCs w:val="28"/>
    </w:rPr>
  </w:style>
  <w:style w:type="paragraph" w:styleId="8">
    <w:name w:val="heading 5"/>
    <w:basedOn w:val="1"/>
    <w:next w:val="1"/>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50"/>
    <w:qFormat/>
    <w:uiPriority w:val="0"/>
    <w:pPr>
      <w:keepNext/>
      <w:keepLines/>
      <w:tabs>
        <w:tab w:val="left" w:pos="1152"/>
      </w:tabs>
      <w:adjustRightInd w:val="0"/>
      <w:snapToGrid w:val="0"/>
      <w:spacing w:before="240" w:after="64" w:line="320" w:lineRule="auto"/>
      <w:ind w:left="1152" w:hanging="1152"/>
      <w:outlineLvl w:val="5"/>
    </w:pPr>
    <w:rPr>
      <w:rFonts w:ascii="Arial" w:hAnsi="Arial" w:eastAsia="黑体"/>
      <w:b/>
      <w:bCs/>
      <w:sz w:val="24"/>
      <w:szCs w:val="20"/>
    </w:rPr>
  </w:style>
  <w:style w:type="paragraph" w:styleId="10">
    <w:name w:val="heading 7"/>
    <w:basedOn w:val="1"/>
    <w:next w:val="1"/>
    <w:link w:val="127"/>
    <w:qFormat/>
    <w:uiPriority w:val="0"/>
    <w:pPr>
      <w:keepNext/>
      <w:keepLines/>
      <w:tabs>
        <w:tab w:val="left" w:pos="1296"/>
      </w:tabs>
      <w:adjustRightInd w:val="0"/>
      <w:snapToGrid w:val="0"/>
      <w:spacing w:before="240" w:after="64" w:line="320" w:lineRule="auto"/>
      <w:ind w:left="1296" w:hanging="1296"/>
      <w:outlineLvl w:val="6"/>
    </w:pPr>
    <w:rPr>
      <w:b/>
      <w:bCs/>
      <w:sz w:val="24"/>
      <w:szCs w:val="20"/>
    </w:rPr>
  </w:style>
  <w:style w:type="paragraph" w:styleId="11">
    <w:name w:val="heading 8"/>
    <w:basedOn w:val="1"/>
    <w:next w:val="1"/>
    <w:link w:val="133"/>
    <w:qFormat/>
    <w:uiPriority w:val="0"/>
    <w:pPr>
      <w:keepNext/>
      <w:keepLines/>
      <w:tabs>
        <w:tab w:val="left" w:pos="1440"/>
      </w:tabs>
      <w:adjustRightInd w:val="0"/>
      <w:snapToGrid w:val="0"/>
      <w:spacing w:before="240" w:after="64" w:line="320" w:lineRule="auto"/>
      <w:ind w:left="1440" w:hanging="1440"/>
      <w:outlineLvl w:val="7"/>
    </w:pPr>
    <w:rPr>
      <w:rFonts w:ascii="Arial" w:hAnsi="Arial" w:eastAsia="黑体"/>
      <w:sz w:val="24"/>
      <w:szCs w:val="20"/>
    </w:rPr>
  </w:style>
  <w:style w:type="paragraph" w:styleId="12">
    <w:name w:val="heading 9"/>
    <w:basedOn w:val="1"/>
    <w:next w:val="1"/>
    <w:link w:val="142"/>
    <w:qFormat/>
    <w:uiPriority w:val="0"/>
    <w:pPr>
      <w:keepNext/>
      <w:keepLines/>
      <w:tabs>
        <w:tab w:val="left" w:pos="1584"/>
      </w:tabs>
      <w:adjustRightInd w:val="0"/>
      <w:snapToGrid w:val="0"/>
      <w:spacing w:before="240" w:after="64" w:line="320" w:lineRule="auto"/>
      <w:ind w:left="1584" w:hanging="1584"/>
      <w:outlineLvl w:val="8"/>
    </w:pPr>
    <w:rPr>
      <w:rFonts w:ascii="Arial" w:hAnsi="Arial" w:eastAsia="黑体"/>
      <w:sz w:val="24"/>
      <w:szCs w:val="21"/>
    </w:rPr>
  </w:style>
  <w:style w:type="character" w:default="1" w:styleId="43">
    <w:name w:val="Default Paragraph Font"/>
    <w:semiHidden/>
    <w:qFormat/>
    <w:uiPriority w:val="0"/>
  </w:style>
  <w:style w:type="table" w:default="1" w:styleId="40">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0"/>
    <w:qFormat/>
    <w:uiPriority w:val="0"/>
    <w:pPr>
      <w:spacing w:after="120"/>
      <w:ind w:firstLine="200" w:firstLineChars="200"/>
    </w:pPr>
    <w:rPr>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toc 7"/>
    <w:basedOn w:val="1"/>
    <w:next w:val="1"/>
    <w:semiHidden/>
    <w:qFormat/>
    <w:uiPriority w:val="0"/>
    <w:pPr>
      <w:ind w:left="1260"/>
      <w:jc w:val="left"/>
    </w:pPr>
    <w:rPr>
      <w:sz w:val="18"/>
      <w:szCs w:val="18"/>
    </w:rPr>
  </w:style>
  <w:style w:type="paragraph" w:styleId="14">
    <w:name w:val="Normal Indent"/>
    <w:basedOn w:val="1"/>
    <w:link w:val="125"/>
    <w:qFormat/>
    <w:uiPriority w:val="0"/>
    <w:pPr>
      <w:spacing w:line="300" w:lineRule="auto"/>
      <w:ind w:firstLine="420"/>
    </w:pPr>
    <w:rPr>
      <w:sz w:val="24"/>
      <w:szCs w:val="20"/>
    </w:rPr>
  </w:style>
  <w:style w:type="paragraph" w:styleId="15">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16">
    <w:name w:val="List Bullet"/>
    <w:basedOn w:val="1"/>
    <w:next w:val="14"/>
    <w:qFormat/>
    <w:uiPriority w:val="0"/>
    <w:pPr>
      <w:widowControl/>
      <w:numPr>
        <w:ilvl w:val="0"/>
        <w:numId w:val="2"/>
      </w:numPr>
      <w:spacing w:line="360" w:lineRule="auto"/>
      <w:jc w:val="left"/>
    </w:pPr>
    <w:rPr>
      <w:rFonts w:ascii="Arial" w:hAnsi="Arial"/>
      <w:b/>
      <w:kern w:val="0"/>
      <w:sz w:val="24"/>
      <w:szCs w:val="21"/>
    </w:rPr>
  </w:style>
  <w:style w:type="paragraph" w:styleId="17">
    <w:name w:val="Document Map"/>
    <w:basedOn w:val="1"/>
    <w:semiHidden/>
    <w:qFormat/>
    <w:uiPriority w:val="0"/>
    <w:pPr>
      <w:shd w:val="clear" w:color="auto" w:fill="000080"/>
    </w:pPr>
  </w:style>
  <w:style w:type="paragraph" w:styleId="18">
    <w:name w:val="annotation text"/>
    <w:basedOn w:val="1"/>
    <w:link w:val="135"/>
    <w:qFormat/>
    <w:uiPriority w:val="0"/>
    <w:pPr>
      <w:jc w:val="left"/>
    </w:pPr>
  </w:style>
  <w:style w:type="paragraph" w:styleId="19">
    <w:name w:val="Body Text Indent"/>
    <w:basedOn w:val="1"/>
    <w:qFormat/>
    <w:uiPriority w:val="0"/>
    <w:pPr>
      <w:numPr>
        <w:ilvl w:val="0"/>
        <w:numId w:val="0"/>
      </w:numPr>
      <w:spacing w:line="400" w:lineRule="atLeast"/>
      <w:ind w:left="900"/>
    </w:pPr>
    <w:rPr>
      <w:spacing w:val="10"/>
      <w:sz w:val="21"/>
    </w:rPr>
  </w:style>
  <w:style w:type="paragraph" w:styleId="20">
    <w:name w:val="toc 5"/>
    <w:basedOn w:val="1"/>
    <w:next w:val="1"/>
    <w:semiHidden/>
    <w:qFormat/>
    <w:uiPriority w:val="0"/>
    <w:pPr>
      <w:ind w:left="840"/>
      <w:jc w:val="left"/>
    </w:pPr>
    <w:rPr>
      <w:sz w:val="18"/>
      <w:szCs w:val="18"/>
    </w:rPr>
  </w:style>
  <w:style w:type="paragraph" w:styleId="21">
    <w:name w:val="toc 3"/>
    <w:basedOn w:val="1"/>
    <w:next w:val="1"/>
    <w:qFormat/>
    <w:uiPriority w:val="39"/>
    <w:pPr>
      <w:ind w:left="420"/>
      <w:jc w:val="left"/>
    </w:pPr>
    <w:rPr>
      <w:i/>
      <w:iCs/>
      <w:sz w:val="20"/>
      <w:szCs w:val="20"/>
    </w:rPr>
  </w:style>
  <w:style w:type="paragraph" w:styleId="22">
    <w:name w:val="Plain Text"/>
    <w:basedOn w:val="1"/>
    <w:qFormat/>
    <w:uiPriority w:val="0"/>
    <w:pPr>
      <w:ind w:firstLine="200" w:firstLineChars="200"/>
    </w:pPr>
    <w:rPr>
      <w:rFonts w:ascii="宋体" w:hAnsi="Courier New"/>
      <w:sz w:val="24"/>
    </w:rPr>
  </w:style>
  <w:style w:type="paragraph" w:styleId="23">
    <w:name w:val="toc 8"/>
    <w:basedOn w:val="1"/>
    <w:next w:val="1"/>
    <w:semiHidden/>
    <w:qFormat/>
    <w:uiPriority w:val="0"/>
    <w:pPr>
      <w:ind w:left="1470"/>
      <w:jc w:val="left"/>
    </w:pPr>
    <w:rPr>
      <w:sz w:val="18"/>
      <w:szCs w:val="18"/>
    </w:rPr>
  </w:style>
  <w:style w:type="paragraph" w:styleId="24">
    <w:name w:val="Date"/>
    <w:basedOn w:val="1"/>
    <w:next w:val="1"/>
    <w:qFormat/>
    <w:uiPriority w:val="0"/>
    <w:pPr>
      <w:ind w:firstLine="200" w:firstLineChars="200"/>
    </w:pPr>
    <w:rPr>
      <w:rFonts w:ascii="Arial" w:hAnsi="Arial"/>
      <w:sz w:val="24"/>
      <w:szCs w:val="21"/>
    </w:rPr>
  </w:style>
  <w:style w:type="paragraph" w:styleId="25">
    <w:name w:val="Body Text Indent 2"/>
    <w:basedOn w:val="1"/>
    <w:qFormat/>
    <w:uiPriority w:val="0"/>
    <w:pPr>
      <w:adjustRightInd w:val="0"/>
      <w:snapToGrid w:val="0"/>
      <w:spacing w:line="360" w:lineRule="auto"/>
      <w:ind w:firstLine="528"/>
      <w:jc w:val="left"/>
    </w:pPr>
  </w:style>
  <w:style w:type="paragraph" w:styleId="26">
    <w:name w:val="Balloon Text"/>
    <w:basedOn w:val="1"/>
    <w:semiHidden/>
    <w:qFormat/>
    <w:uiPriority w:val="0"/>
    <w:rPr>
      <w:sz w:val="18"/>
      <w:szCs w:val="18"/>
    </w:rPr>
  </w:style>
  <w:style w:type="paragraph" w:styleId="27">
    <w:name w:val="footer"/>
    <w:basedOn w:val="1"/>
    <w:link w:val="118"/>
    <w:qFormat/>
    <w:uiPriority w:val="0"/>
    <w:pPr>
      <w:tabs>
        <w:tab w:val="center" w:pos="4153"/>
        <w:tab w:val="right" w:pos="8306"/>
      </w:tabs>
      <w:snapToGrid w:val="0"/>
      <w:jc w:val="left"/>
    </w:pPr>
    <w:rPr>
      <w:sz w:val="18"/>
      <w:szCs w:val="18"/>
    </w:rPr>
  </w:style>
  <w:style w:type="paragraph" w:styleId="28">
    <w:name w:val="header"/>
    <w:basedOn w:val="1"/>
    <w:link w:val="122"/>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line="60" w:lineRule="auto"/>
      <w:jc w:val="left"/>
    </w:pPr>
    <w:rPr>
      <w:b/>
      <w:bCs/>
      <w:caps/>
      <w:sz w:val="20"/>
      <w:szCs w:val="20"/>
    </w:rPr>
  </w:style>
  <w:style w:type="paragraph" w:styleId="30">
    <w:name w:val="toc 4"/>
    <w:basedOn w:val="1"/>
    <w:next w:val="1"/>
    <w:semiHidden/>
    <w:qFormat/>
    <w:uiPriority w:val="0"/>
    <w:pPr>
      <w:ind w:left="630"/>
      <w:jc w:val="left"/>
    </w:pPr>
    <w:rPr>
      <w:sz w:val="18"/>
      <w:szCs w:val="18"/>
    </w:rPr>
  </w:style>
  <w:style w:type="paragraph" w:styleId="31">
    <w:name w:val="toc 6"/>
    <w:basedOn w:val="1"/>
    <w:next w:val="1"/>
    <w:semiHidden/>
    <w:qFormat/>
    <w:uiPriority w:val="0"/>
    <w:pPr>
      <w:ind w:left="1050"/>
      <w:jc w:val="left"/>
    </w:pPr>
    <w:rPr>
      <w:sz w:val="18"/>
      <w:szCs w:val="18"/>
    </w:rPr>
  </w:style>
  <w:style w:type="paragraph" w:styleId="32">
    <w:name w:val="Body Text Indent 3"/>
    <w:basedOn w:val="1"/>
    <w:qFormat/>
    <w:uiPriority w:val="0"/>
    <w:pPr>
      <w:spacing w:after="120" w:line="480" w:lineRule="exact"/>
      <w:ind w:left="420" w:leftChars="200" w:firstLine="200" w:firstLineChars="200"/>
    </w:pPr>
    <w:rPr>
      <w:sz w:val="16"/>
      <w:szCs w:val="16"/>
    </w:rPr>
  </w:style>
  <w:style w:type="paragraph" w:styleId="33">
    <w:name w:val="toc 2"/>
    <w:basedOn w:val="1"/>
    <w:next w:val="1"/>
    <w:qFormat/>
    <w:uiPriority w:val="39"/>
    <w:pPr>
      <w:ind w:left="210"/>
      <w:jc w:val="left"/>
    </w:pPr>
    <w:rPr>
      <w:smallCaps/>
      <w:sz w:val="20"/>
      <w:szCs w:val="20"/>
    </w:rPr>
  </w:style>
  <w:style w:type="paragraph" w:styleId="34">
    <w:name w:val="toc 9"/>
    <w:basedOn w:val="1"/>
    <w:next w:val="1"/>
    <w:semiHidden/>
    <w:qFormat/>
    <w:uiPriority w:val="0"/>
    <w:pPr>
      <w:ind w:left="1680"/>
      <w:jc w:val="left"/>
    </w:pPr>
    <w:rPr>
      <w:sz w:val="18"/>
      <w:szCs w:val="18"/>
    </w:rPr>
  </w:style>
  <w:style w:type="paragraph" w:styleId="35">
    <w:name w:val="Body Text 2"/>
    <w:basedOn w:val="1"/>
    <w:qFormat/>
    <w:uiPriority w:val="0"/>
    <w:pPr>
      <w:spacing w:after="120" w:line="480" w:lineRule="auto"/>
    </w:pPr>
    <w:rPr>
      <w:sz w:val="24"/>
    </w:rPr>
  </w:style>
  <w:style w:type="paragraph" w:styleId="36">
    <w:name w:val="HTML Preformatted"/>
    <w:basedOn w:val="1"/>
    <w:link w:val="13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wordWrap w:val="0"/>
      <w:spacing w:before="100" w:beforeAutospacing="1" w:after="76" w:line="379" w:lineRule="atLeast"/>
      <w:ind w:firstLine="480"/>
      <w:jc w:val="left"/>
    </w:pPr>
    <w:rPr>
      <w:rFonts w:ascii="宋体" w:hAnsi="宋体" w:cs="宋体"/>
      <w:spacing w:val="8"/>
      <w:kern w:val="0"/>
      <w:sz w:val="24"/>
    </w:rPr>
  </w:style>
  <w:style w:type="paragraph" w:styleId="38">
    <w:name w:val="annotation subject"/>
    <w:basedOn w:val="18"/>
    <w:next w:val="18"/>
    <w:semiHidden/>
    <w:qFormat/>
    <w:uiPriority w:val="0"/>
    <w:rPr>
      <w:b/>
      <w:bCs/>
    </w:rPr>
  </w:style>
  <w:style w:type="paragraph" w:styleId="39">
    <w:name w:val="Body Text First Indent"/>
    <w:basedOn w:val="2"/>
    <w:link w:val="139"/>
    <w:qFormat/>
    <w:uiPriority w:val="0"/>
    <w:pPr>
      <w:spacing w:after="0" w:line="360" w:lineRule="auto"/>
    </w:pPr>
    <w:rPr>
      <w:szCs w:val="20"/>
    </w:rPr>
  </w:style>
  <w:style w:type="table" w:styleId="41">
    <w:name w:val="Table Grid"/>
    <w:basedOn w:val="40"/>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2">
    <w:name w:val="Table List 1"/>
    <w:basedOn w:val="40"/>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44">
    <w:name w:val="Strong"/>
    <w:basedOn w:val="43"/>
    <w:qFormat/>
    <w:uiPriority w:val="0"/>
    <w:rPr>
      <w:b/>
    </w:rPr>
  </w:style>
  <w:style w:type="character" w:styleId="45">
    <w:name w:val="page number"/>
    <w:basedOn w:val="43"/>
    <w:qFormat/>
    <w:uiPriority w:val="0"/>
  </w:style>
  <w:style w:type="character" w:styleId="46">
    <w:name w:val="FollowedHyperlink"/>
    <w:basedOn w:val="43"/>
    <w:qFormat/>
    <w:uiPriority w:val="99"/>
    <w:rPr>
      <w:color w:val="118DE1"/>
      <w:u w:val="none"/>
    </w:rPr>
  </w:style>
  <w:style w:type="character" w:styleId="47">
    <w:name w:val="Emphasis"/>
    <w:basedOn w:val="43"/>
    <w:qFormat/>
    <w:uiPriority w:val="0"/>
    <w:rPr>
      <w:b/>
      <w:i/>
    </w:rPr>
  </w:style>
  <w:style w:type="character" w:styleId="48">
    <w:name w:val="Hyperlink"/>
    <w:basedOn w:val="43"/>
    <w:qFormat/>
    <w:uiPriority w:val="99"/>
    <w:rPr>
      <w:color w:val="118DE1"/>
      <w:u w:val="none"/>
      <w:shd w:val="clear" w:color="auto" w:fill="0166AA"/>
    </w:rPr>
  </w:style>
  <w:style w:type="character" w:styleId="49">
    <w:name w:val="annotation reference"/>
    <w:qFormat/>
    <w:uiPriority w:val="0"/>
    <w:rPr>
      <w:sz w:val="21"/>
      <w:szCs w:val="21"/>
    </w:rPr>
  </w:style>
  <w:style w:type="character" w:customStyle="1" w:styleId="50">
    <w:name w:val="标题 6 Char"/>
    <w:link w:val="9"/>
    <w:qFormat/>
    <w:uiPriority w:val="0"/>
    <w:rPr>
      <w:rFonts w:ascii="Arial" w:hAnsi="Arial" w:eastAsia="黑体"/>
      <w:b/>
      <w:bCs/>
      <w:kern w:val="2"/>
      <w:sz w:val="24"/>
    </w:rPr>
  </w:style>
  <w:style w:type="character" w:customStyle="1" w:styleId="51">
    <w:name w:val="标题 3 Char"/>
    <w:link w:val="6"/>
    <w:qFormat/>
    <w:uiPriority w:val="0"/>
    <w:rPr>
      <w:rFonts w:ascii="Times New Roman" w:hAnsi="Times New Roman" w:eastAsia="宋体"/>
      <w:b/>
      <w:bCs/>
      <w:kern w:val="2"/>
      <w:sz w:val="24"/>
      <w:szCs w:val="32"/>
    </w:rPr>
  </w:style>
  <w:style w:type="paragraph" w:customStyle="1" w:styleId="52">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53">
    <w:name w:val="￥标题2"/>
    <w:basedOn w:val="1"/>
    <w:next w:val="1"/>
    <w:qFormat/>
    <w:uiPriority w:val="0"/>
    <w:pPr>
      <w:numPr>
        <w:ilvl w:val="1"/>
        <w:numId w:val="3"/>
      </w:numPr>
      <w:spacing w:before="100" w:beforeLines="100" w:after="100" w:afterLines="100"/>
      <w:ind w:left="992" w:hanging="992"/>
      <w:outlineLvl w:val="1"/>
    </w:pPr>
    <w:rPr>
      <w:rFonts w:ascii="Times New Roman" w:hAnsi="Times New Roman" w:eastAsia="黑体" w:cs="Times New Roman"/>
      <w:sz w:val="30"/>
    </w:rPr>
  </w:style>
  <w:style w:type="paragraph" w:customStyle="1" w:styleId="54">
    <w:name w:val="￥标题3"/>
    <w:basedOn w:val="1"/>
    <w:next w:val="1"/>
    <w:qFormat/>
    <w:uiPriority w:val="0"/>
    <w:pPr>
      <w:numPr>
        <w:ilvl w:val="2"/>
        <w:numId w:val="3"/>
      </w:numPr>
      <w:ind w:left="1418" w:hanging="1418"/>
    </w:pPr>
    <w:rPr>
      <w:rFonts w:ascii="Times New Roman" w:hAnsi="Times New Roman" w:eastAsia="黑体" w:cs="Times New Roman"/>
      <w:sz w:val="30"/>
    </w:rPr>
  </w:style>
  <w:style w:type="paragraph" w:customStyle="1" w:styleId="55">
    <w:name w:val="样式 正文首行缩进 + 段前: 0.5 行 段后: 0.5 行"/>
    <w:basedOn w:val="39"/>
    <w:link w:val="56"/>
    <w:qFormat/>
    <w:uiPriority w:val="0"/>
    <w:pPr>
      <w:spacing w:before="50" w:beforeLines="50" w:after="50" w:afterLines="50" w:line="480" w:lineRule="exact"/>
      <w:ind w:firstLine="0" w:firstLineChars="0"/>
    </w:pPr>
    <w:rPr>
      <w:sz w:val="21"/>
    </w:rPr>
  </w:style>
  <w:style w:type="character" w:customStyle="1" w:styleId="56">
    <w:name w:val="样式 正文首行缩进 + 段前: 0.5 行 段后: 0.5 行 Char"/>
    <w:link w:val="55"/>
    <w:qFormat/>
    <w:locked/>
    <w:uiPriority w:val="0"/>
    <w:rPr>
      <w:rFonts w:eastAsia="宋体"/>
      <w:kern w:val="2"/>
      <w:sz w:val="21"/>
    </w:rPr>
  </w:style>
  <w:style w:type="paragraph" w:customStyle="1" w:styleId="57">
    <w:name w:val="封面二级标题文字"/>
    <w:basedOn w:val="58"/>
    <w:semiHidden/>
    <w:qFormat/>
    <w:uiPriority w:val="0"/>
    <w:pPr>
      <w:ind w:firstLine="0" w:firstLineChars="0"/>
      <w:jc w:val="center"/>
    </w:pPr>
    <w:rPr>
      <w:rFonts w:ascii="黑体" w:eastAsia="黑体"/>
      <w:b/>
      <w:sz w:val="44"/>
      <w:szCs w:val="44"/>
    </w:rPr>
  </w:style>
  <w:style w:type="paragraph" w:customStyle="1" w:styleId="58">
    <w:name w:val="正文文字样式"/>
    <w:basedOn w:val="1"/>
    <w:link w:val="124"/>
    <w:qFormat/>
    <w:uiPriority w:val="0"/>
    <w:pPr>
      <w:spacing w:line="480" w:lineRule="exact"/>
      <w:ind w:firstLine="480" w:firstLineChars="200"/>
    </w:pPr>
    <w:rPr>
      <w:sz w:val="24"/>
    </w:rPr>
  </w:style>
  <w:style w:type="paragraph" w:customStyle="1" w:styleId="59">
    <w:name w:val="二级条标题"/>
    <w:basedOn w:val="60"/>
    <w:next w:val="62"/>
    <w:qFormat/>
    <w:uiPriority w:val="0"/>
    <w:pPr>
      <w:numPr>
        <w:ilvl w:val="3"/>
        <w:numId w:val="4"/>
      </w:numPr>
      <w:tabs>
        <w:tab w:val="left" w:pos="360"/>
        <w:tab w:val="left" w:pos="420"/>
        <w:tab w:val="left" w:pos="525"/>
        <w:tab w:val="left" w:pos="1245"/>
        <w:tab w:val="clear" w:pos="720"/>
      </w:tabs>
      <w:ind w:left="525"/>
      <w:outlineLvl w:val="3"/>
    </w:pPr>
  </w:style>
  <w:style w:type="paragraph" w:customStyle="1" w:styleId="60">
    <w:name w:val="一级条标题"/>
    <w:basedOn w:val="61"/>
    <w:next w:val="62"/>
    <w:qFormat/>
    <w:uiPriority w:val="0"/>
    <w:pPr>
      <w:numPr>
        <w:ilvl w:val="2"/>
        <w:numId w:val="4"/>
      </w:numPr>
      <w:tabs>
        <w:tab w:val="left" w:pos="360"/>
        <w:tab w:val="left" w:pos="420"/>
        <w:tab w:val="left" w:pos="525"/>
      </w:tabs>
      <w:spacing w:before="0" w:beforeLines="0" w:after="0" w:afterLines="0"/>
      <w:outlineLvl w:val="2"/>
    </w:pPr>
  </w:style>
  <w:style w:type="paragraph" w:customStyle="1" w:styleId="61">
    <w:name w:val="章标题"/>
    <w:next w:val="62"/>
    <w:qFormat/>
    <w:uiPriority w:val="0"/>
    <w:pPr>
      <w:numPr>
        <w:ilvl w:val="1"/>
        <w:numId w:val="4"/>
      </w:numPr>
      <w:tabs>
        <w:tab w:val="left" w:pos="42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62">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63">
    <w:name w:val="图 题注"/>
    <w:basedOn w:val="1"/>
    <w:next w:val="39"/>
    <w:unhideWhenUsed/>
    <w:qFormat/>
    <w:uiPriority w:val="0"/>
    <w:pPr>
      <w:wordWrap w:val="0"/>
      <w:jc w:val="center"/>
    </w:pPr>
    <w:rPr>
      <w:rFonts w:ascii="宋体" w:hAnsi="宋体"/>
      <w:szCs w:val="21"/>
    </w:rPr>
  </w:style>
  <w:style w:type="paragraph" w:customStyle="1" w:styleId="64">
    <w:name w:val="四级无标题条"/>
    <w:basedOn w:val="1"/>
    <w:qFormat/>
    <w:uiPriority w:val="0"/>
    <w:pPr>
      <w:numPr>
        <w:ilvl w:val="5"/>
        <w:numId w:val="5"/>
      </w:numPr>
    </w:pPr>
    <w:rPr>
      <w:rFonts w:eastAsia="黑体"/>
      <w:b/>
      <w:szCs w:val="20"/>
    </w:rPr>
  </w:style>
  <w:style w:type="paragraph" w:customStyle="1" w:styleId="65">
    <w:name w:val=" Char"/>
    <w:basedOn w:val="1"/>
    <w:qFormat/>
    <w:uiPriority w:val="0"/>
    <w:pPr>
      <w:spacing w:line="240" w:lineRule="atLeast"/>
      <w:ind w:left="420" w:firstLine="420"/>
    </w:pPr>
    <w:rPr>
      <w:kern w:val="0"/>
      <w:szCs w:val="21"/>
    </w:rPr>
  </w:style>
  <w:style w:type="paragraph" w:customStyle="1" w:styleId="66">
    <w:name w:val="Numbered list 2.4"/>
    <w:basedOn w:val="7"/>
    <w:next w:val="1"/>
    <w:qFormat/>
    <w:uiPriority w:val="0"/>
    <w:pPr>
      <w:keepLines w:val="0"/>
      <w:widowControl/>
      <w:numPr>
        <w:ilvl w:val="3"/>
        <w:numId w:val="6"/>
      </w:numPr>
      <w:tabs>
        <w:tab w:val="left" w:pos="1080"/>
        <w:tab w:val="left" w:pos="1440"/>
        <w:tab w:val="left" w:pos="1800"/>
      </w:tabs>
      <w:spacing w:before="240" w:after="60" w:line="240" w:lineRule="auto"/>
      <w:jc w:val="left"/>
    </w:pPr>
    <w:rPr>
      <w:rFonts w:ascii="Futura Bk" w:hAnsi="Futura Bk" w:eastAsia="宋体"/>
      <w:bCs w:val="0"/>
      <w:kern w:val="0"/>
      <w:sz w:val="20"/>
      <w:szCs w:val="20"/>
      <w:lang w:eastAsia="en-US"/>
    </w:rPr>
  </w:style>
  <w:style w:type="paragraph" w:customStyle="1" w:styleId="67">
    <w:name w:val="样式 Arial 首行缩进:  2 字符"/>
    <w:basedOn w:val="1"/>
    <w:qFormat/>
    <w:uiPriority w:val="0"/>
    <w:pPr>
      <w:ind w:firstLine="403" w:firstLineChars="200"/>
    </w:pPr>
    <w:rPr>
      <w:rFonts w:cs="华文新魏"/>
      <w:sz w:val="24"/>
      <w:szCs w:val="21"/>
    </w:rPr>
  </w:style>
  <w:style w:type="paragraph" w:customStyle="1" w:styleId="68">
    <w:name w:val="版本记录标题文字"/>
    <w:basedOn w:val="1"/>
    <w:semiHidden/>
    <w:qFormat/>
    <w:uiPriority w:val="0"/>
    <w:pPr>
      <w:spacing w:line="480" w:lineRule="exact"/>
    </w:pPr>
    <w:rPr>
      <w:sz w:val="24"/>
    </w:rPr>
  </w:style>
  <w:style w:type="paragraph" w:customStyle="1" w:styleId="69">
    <w:name w:val="五级条标题"/>
    <w:basedOn w:val="70"/>
    <w:next w:val="62"/>
    <w:qFormat/>
    <w:uiPriority w:val="0"/>
    <w:pPr>
      <w:numPr>
        <w:ilvl w:val="6"/>
        <w:numId w:val="4"/>
      </w:numPr>
      <w:tabs>
        <w:tab w:val="left" w:pos="360"/>
        <w:tab w:val="left" w:pos="420"/>
        <w:tab w:val="left" w:pos="525"/>
        <w:tab w:val="left" w:pos="945"/>
        <w:tab w:val="left" w:pos="1021"/>
        <w:tab w:val="left" w:pos="1080"/>
        <w:tab w:val="left" w:pos="1155"/>
        <w:tab w:val="left" w:pos="1245"/>
        <w:tab w:val="left" w:pos="1407"/>
      </w:tabs>
      <w:outlineLvl w:val="6"/>
    </w:pPr>
  </w:style>
  <w:style w:type="paragraph" w:customStyle="1" w:styleId="70">
    <w:name w:val="四级条标题"/>
    <w:basedOn w:val="71"/>
    <w:next w:val="62"/>
    <w:qFormat/>
    <w:uiPriority w:val="0"/>
    <w:pPr>
      <w:numPr>
        <w:ilvl w:val="5"/>
        <w:numId w:val="4"/>
      </w:numPr>
      <w:tabs>
        <w:tab w:val="left" w:pos="360"/>
        <w:tab w:val="left" w:pos="420"/>
        <w:tab w:val="left" w:pos="525"/>
        <w:tab w:val="left" w:pos="945"/>
        <w:tab w:val="left" w:pos="1080"/>
        <w:tab w:val="left" w:pos="1155"/>
        <w:tab w:val="left" w:pos="1245"/>
      </w:tabs>
      <w:outlineLvl w:val="5"/>
    </w:pPr>
  </w:style>
  <w:style w:type="paragraph" w:customStyle="1" w:styleId="71">
    <w:name w:val="三级条标题"/>
    <w:basedOn w:val="59"/>
    <w:next w:val="62"/>
    <w:qFormat/>
    <w:uiPriority w:val="0"/>
    <w:pPr>
      <w:numPr>
        <w:ilvl w:val="4"/>
        <w:numId w:val="4"/>
      </w:numPr>
      <w:tabs>
        <w:tab w:val="left" w:pos="945"/>
      </w:tabs>
      <w:outlineLvl w:val="4"/>
    </w:pPr>
  </w:style>
  <w:style w:type="paragraph" w:customStyle="1" w:styleId="72">
    <w:name w:val="正文文本缩进1"/>
    <w:basedOn w:val="1"/>
    <w:qFormat/>
    <w:uiPriority w:val="0"/>
    <w:pPr>
      <w:spacing w:line="300" w:lineRule="auto"/>
      <w:ind w:firstLine="480"/>
    </w:pPr>
    <w:rPr>
      <w:rFonts w:ascii="宋体" w:hAnsi="宋体"/>
      <w:kern w:val="0"/>
      <w:sz w:val="24"/>
    </w:rPr>
  </w:style>
  <w:style w:type="paragraph" w:customStyle="1" w:styleId="73">
    <w:name w:val="样式 首行缩进:  1.71 字符"/>
    <w:basedOn w:val="1"/>
    <w:qFormat/>
    <w:uiPriority w:val="0"/>
    <w:pPr>
      <w:spacing w:line="360" w:lineRule="auto"/>
      <w:ind w:firstLine="200" w:firstLineChars="200"/>
    </w:pPr>
    <w:rPr>
      <w:rFonts w:cs="宋体"/>
      <w:sz w:val="24"/>
    </w:rPr>
  </w:style>
  <w:style w:type="paragraph" w:customStyle="1" w:styleId="74">
    <w:name w:val="三级无标题条"/>
    <w:basedOn w:val="1"/>
    <w:qFormat/>
    <w:uiPriority w:val="0"/>
    <w:pPr>
      <w:numPr>
        <w:ilvl w:val="4"/>
        <w:numId w:val="5"/>
      </w:numPr>
    </w:pPr>
    <w:rPr>
      <w:b/>
      <w:szCs w:val="20"/>
    </w:rPr>
  </w:style>
  <w:style w:type="paragraph" w:customStyle="1" w:styleId="75">
    <w:name w:val="封面一级标题文字"/>
    <w:basedOn w:val="58"/>
    <w:semiHidden/>
    <w:qFormat/>
    <w:uiPriority w:val="0"/>
    <w:pPr>
      <w:spacing w:line="640" w:lineRule="exact"/>
      <w:ind w:firstLine="0" w:firstLineChars="0"/>
      <w:jc w:val="center"/>
    </w:pPr>
    <w:rPr>
      <w:rFonts w:ascii="黑体" w:hAnsi="黑体" w:eastAsia="黑体"/>
      <w:b/>
      <w:bCs/>
      <w:sz w:val="52"/>
    </w:rPr>
  </w:style>
  <w:style w:type="paragraph" w:customStyle="1" w:styleId="76">
    <w:name w:val="二级无标题条"/>
    <w:basedOn w:val="1"/>
    <w:qFormat/>
    <w:uiPriority w:val="0"/>
    <w:pPr>
      <w:numPr>
        <w:ilvl w:val="3"/>
        <w:numId w:val="5"/>
      </w:numPr>
    </w:pPr>
    <w:rPr>
      <w:b/>
      <w:szCs w:val="20"/>
    </w:rPr>
  </w:style>
  <w:style w:type="paragraph" w:customStyle="1" w:styleId="77">
    <w:name w:val="Body Text Indent"/>
    <w:basedOn w:val="1"/>
    <w:link w:val="149"/>
    <w:qFormat/>
    <w:uiPriority w:val="0"/>
    <w:pPr>
      <w:spacing w:line="300" w:lineRule="auto"/>
      <w:ind w:firstLine="480"/>
    </w:pPr>
    <w:rPr>
      <w:rFonts w:ascii="宋体" w:hAnsi="宋体"/>
      <w:kern w:val="0"/>
      <w:sz w:val="24"/>
    </w:rPr>
  </w:style>
  <w:style w:type="paragraph" w:customStyle="1" w:styleId="78">
    <w:name w:val="Numbered list 2.1"/>
    <w:basedOn w:val="4"/>
    <w:next w:val="1"/>
    <w:qFormat/>
    <w:uiPriority w:val="0"/>
    <w:pPr>
      <w:keepLines w:val="0"/>
      <w:widowControl/>
      <w:numPr>
        <w:ilvl w:val="0"/>
        <w:numId w:val="6"/>
      </w:numPr>
      <w:tabs>
        <w:tab w:val="left" w:pos="720"/>
      </w:tabs>
      <w:topLinePunct w:val="0"/>
      <w:adjustRightInd/>
      <w:snapToGrid/>
      <w:spacing w:before="240" w:beforeLines="0" w:after="60" w:afterLines="0" w:line="240" w:lineRule="auto"/>
      <w:textAlignment w:val="auto"/>
    </w:pPr>
    <w:rPr>
      <w:rFonts w:ascii="Futura Bk" w:hAnsi="Futura Bk" w:eastAsia="宋体"/>
      <w:bCs w:val="0"/>
      <w:snapToGrid/>
      <w:kern w:val="28"/>
      <w:sz w:val="28"/>
      <w:szCs w:val="20"/>
      <w:lang w:eastAsia="en-US"/>
    </w:rPr>
  </w:style>
  <w:style w:type="paragraph" w:customStyle="1" w:styleId="79">
    <w:name w:val="参考文献、索引标题"/>
    <w:basedOn w:val="1"/>
    <w:next w:val="1"/>
    <w:qFormat/>
    <w:uiPriority w:val="0"/>
    <w:pPr>
      <w:widowControl/>
      <w:shd w:val="clear" w:color="FFFFFF" w:fill="FFFFFF"/>
      <w:spacing w:before="640" w:after="200"/>
      <w:jc w:val="center"/>
      <w:outlineLvl w:val="0"/>
    </w:pPr>
    <w:rPr>
      <w:rFonts w:ascii="黑体" w:eastAsia="黑体"/>
      <w:b/>
      <w:kern w:val="0"/>
      <w:szCs w:val="20"/>
    </w:rPr>
  </w:style>
  <w:style w:type="paragraph" w:customStyle="1" w:styleId="80">
    <w:name w:val="封面“EPC联合体”西文文字"/>
    <w:basedOn w:val="81"/>
    <w:link w:val="120"/>
    <w:semiHidden/>
    <w:qFormat/>
    <w:uiPriority w:val="0"/>
    <w:rPr>
      <w:rFonts w:hAnsi="Times New Roman"/>
    </w:rPr>
  </w:style>
  <w:style w:type="paragraph" w:customStyle="1" w:styleId="81">
    <w:name w:val="封面“EPC联合体”中文文字"/>
    <w:basedOn w:val="58"/>
    <w:link w:val="121"/>
    <w:semiHidden/>
    <w:qFormat/>
    <w:uiPriority w:val="0"/>
    <w:pPr>
      <w:ind w:firstLine="0" w:firstLineChars="0"/>
      <w:jc w:val="center"/>
    </w:pPr>
    <w:rPr>
      <w:rFonts w:hAnsi="宋体"/>
      <w:b/>
      <w:sz w:val="32"/>
      <w:szCs w:val="32"/>
    </w:rPr>
  </w:style>
  <w:style w:type="paragraph" w:customStyle="1" w:styleId="82">
    <w:name w:val="表格文字样式"/>
    <w:basedOn w:val="58"/>
    <w:qFormat/>
    <w:uiPriority w:val="0"/>
    <w:pPr>
      <w:ind w:firstLine="0" w:firstLineChars="0"/>
    </w:pPr>
    <w:rPr>
      <w:sz w:val="21"/>
      <w:szCs w:val="21"/>
    </w:rPr>
  </w:style>
  <w:style w:type="paragraph" w:customStyle="1" w:styleId="83">
    <w:name w:val="项目符号"/>
    <w:basedOn w:val="1"/>
    <w:qFormat/>
    <w:uiPriority w:val="0"/>
    <w:pPr>
      <w:numPr>
        <w:ilvl w:val="0"/>
        <w:numId w:val="7"/>
      </w:numPr>
      <w:spacing w:line="480" w:lineRule="exact"/>
    </w:pPr>
    <w:rPr>
      <w:sz w:val="24"/>
    </w:rPr>
  </w:style>
  <w:style w:type="paragraph" w:customStyle="1" w:styleId="84">
    <w:name w:val="一级无标题条"/>
    <w:basedOn w:val="1"/>
    <w:qFormat/>
    <w:uiPriority w:val="0"/>
    <w:pPr>
      <w:numPr>
        <w:ilvl w:val="2"/>
        <w:numId w:val="5"/>
      </w:numPr>
      <w:tabs>
        <w:tab w:val="left" w:pos="420"/>
      </w:tabs>
    </w:pPr>
    <w:rPr>
      <w:b/>
      <w:szCs w:val="20"/>
    </w:rPr>
  </w:style>
  <w:style w:type="paragraph" w:customStyle="1" w:styleId="85">
    <w:name w:val="“目录”"/>
    <w:basedOn w:val="58"/>
    <w:semiHidden/>
    <w:qFormat/>
    <w:uiPriority w:val="0"/>
    <w:pPr>
      <w:ind w:firstLine="0" w:firstLineChars="0"/>
      <w:jc w:val="center"/>
    </w:pPr>
    <w:rPr>
      <w:b/>
      <w:sz w:val="44"/>
    </w:rPr>
  </w:style>
  <w:style w:type="paragraph" w:customStyle="1" w:styleId="86">
    <w:name w:val="样式 首行缩进:  0 厘米 行距: 单倍行距 Char"/>
    <w:basedOn w:val="1"/>
    <w:qFormat/>
    <w:uiPriority w:val="0"/>
    <w:pPr>
      <w:ind w:firstLine="200" w:firstLineChars="200"/>
    </w:pPr>
    <w:rPr>
      <w:sz w:val="24"/>
      <w:szCs w:val="21"/>
    </w:rPr>
  </w:style>
  <w:style w:type="paragraph" w:customStyle="1" w:styleId="87">
    <w:name w:val="样式 样式 标题 2 + 段前: 0.5 行 段后: 0.5 行 + 首行缩进:  2 字符 段前: 0.5 行 段后: 0..."/>
    <w:basedOn w:val="1"/>
    <w:qFormat/>
    <w:uiPriority w:val="0"/>
    <w:pPr>
      <w:keepNext/>
      <w:keepLines/>
      <w:spacing w:beforeLines="50" w:afterLines="50"/>
      <w:ind w:firstLine="200" w:firstLineChars="200"/>
      <w:jc w:val="left"/>
      <w:outlineLvl w:val="1"/>
    </w:pPr>
    <w:rPr>
      <w:rFonts w:eastAsia="黑体" w:cs="华文新魏"/>
      <w:sz w:val="24"/>
    </w:rPr>
  </w:style>
  <w:style w:type="paragraph" w:customStyle="1" w:styleId="88">
    <w:name w:val="2级列项"/>
    <w:basedOn w:val="89"/>
    <w:qFormat/>
    <w:uiPriority w:val="0"/>
    <w:pPr>
      <w:numPr>
        <w:ilvl w:val="1"/>
        <w:numId w:val="8"/>
      </w:numPr>
    </w:pPr>
  </w:style>
  <w:style w:type="paragraph" w:customStyle="1" w:styleId="89">
    <w:name w:val="1级列项"/>
    <w:basedOn w:val="58"/>
    <w:qFormat/>
    <w:uiPriority w:val="0"/>
    <w:pPr>
      <w:numPr>
        <w:ilvl w:val="0"/>
        <w:numId w:val="8"/>
      </w:numPr>
      <w:ind w:firstLineChars="0"/>
    </w:pPr>
  </w:style>
  <w:style w:type="paragraph" w:customStyle="1" w:styleId="90">
    <w:name w:val=" Char1"/>
    <w:basedOn w:val="1"/>
    <w:semiHidden/>
    <w:qFormat/>
    <w:uiPriority w:val="0"/>
  </w:style>
  <w:style w:type="paragraph" w:customStyle="1" w:styleId="91">
    <w:name w:val="封面日期地点文字"/>
    <w:basedOn w:val="58"/>
    <w:semiHidden/>
    <w:qFormat/>
    <w:uiPriority w:val="0"/>
    <w:pPr>
      <w:spacing w:line="360" w:lineRule="exact"/>
      <w:ind w:firstLine="0" w:firstLineChars="0"/>
      <w:jc w:val="center"/>
    </w:pPr>
    <w:rPr>
      <w:sz w:val="32"/>
      <w:szCs w:val="32"/>
    </w:rPr>
  </w:style>
  <w:style w:type="paragraph" w:customStyle="1" w:styleId="92">
    <w:name w:val="Numbered list 2.2"/>
    <w:basedOn w:val="5"/>
    <w:next w:val="1"/>
    <w:qFormat/>
    <w:uiPriority w:val="0"/>
    <w:pPr>
      <w:keepLines w:val="0"/>
      <w:widowControl/>
      <w:numPr>
        <w:ilvl w:val="1"/>
        <w:numId w:val="6"/>
      </w:numPr>
      <w:tabs>
        <w:tab w:val="left" w:pos="720"/>
      </w:tabs>
      <w:spacing w:before="240" w:beforeLines="0" w:after="60" w:afterLines="0" w:line="240" w:lineRule="auto"/>
    </w:pPr>
    <w:rPr>
      <w:rFonts w:ascii="Futura Bk" w:hAnsi="Futura Bk" w:eastAsia="宋体"/>
      <w:kern w:val="0"/>
      <w:sz w:val="24"/>
      <w:szCs w:val="20"/>
      <w:lang w:eastAsia="en-US"/>
    </w:rPr>
  </w:style>
  <w:style w:type="paragraph" w:customStyle="1" w:styleId="93">
    <w:name w:val="GEDI一级项目编号"/>
    <w:basedOn w:val="1"/>
    <w:link w:val="141"/>
    <w:qFormat/>
    <w:uiPriority w:val="0"/>
    <w:pPr>
      <w:adjustRightInd w:val="0"/>
      <w:snapToGrid w:val="0"/>
      <w:spacing w:line="480" w:lineRule="atLeast"/>
    </w:pPr>
    <w:rPr>
      <w:sz w:val="24"/>
    </w:rPr>
  </w:style>
  <w:style w:type="paragraph" w:customStyle="1" w:styleId="94">
    <w:name w:val="版本记录表格内文字"/>
    <w:basedOn w:val="1"/>
    <w:semiHidden/>
    <w:qFormat/>
    <w:uiPriority w:val="0"/>
    <w:pPr>
      <w:spacing w:line="360" w:lineRule="auto"/>
      <w:jc w:val="center"/>
    </w:pPr>
    <w:rPr>
      <w:sz w:val="24"/>
    </w:rPr>
  </w:style>
  <w:style w:type="paragraph" w:customStyle="1" w:styleId="95">
    <w:name w:val="样式 标题 1 + 首行缩进:  2 字符 段前: 1 行 段后: 1 行"/>
    <w:basedOn w:val="4"/>
    <w:qFormat/>
    <w:uiPriority w:val="0"/>
    <w:pPr>
      <w:spacing w:before="0" w:beforeLines="100" w:after="0" w:afterLines="100" w:line="240" w:lineRule="auto"/>
      <w:ind w:left="0" w:firstLine="0"/>
    </w:pPr>
    <w:rPr>
      <w:rFonts w:eastAsia="黑体" w:cs="华文新魏"/>
      <w:b w:val="0"/>
      <w:bCs w:val="0"/>
      <w:snapToGrid w:val="0"/>
      <w:kern w:val="0"/>
      <w:szCs w:val="20"/>
    </w:rPr>
  </w:style>
  <w:style w:type="paragraph" w:customStyle="1" w:styleId="96">
    <w:name w:val="样式 (符号) 宋体 首行缩进:  1.75 字符"/>
    <w:basedOn w:val="1"/>
    <w:qFormat/>
    <w:uiPriority w:val="0"/>
    <w:pPr>
      <w:spacing w:line="360" w:lineRule="auto"/>
      <w:ind w:firstLine="175" w:firstLineChars="175"/>
    </w:pPr>
    <w:rPr>
      <w:rFonts w:hAnsi="宋体" w:cs="宋体"/>
      <w:sz w:val="24"/>
      <w:szCs w:val="20"/>
    </w:rPr>
  </w:style>
  <w:style w:type="paragraph" w:styleId="97">
    <w:name w:val="List Paragraph"/>
    <w:basedOn w:val="1"/>
    <w:link w:val="129"/>
    <w:qFormat/>
    <w:uiPriority w:val="34"/>
    <w:pPr>
      <w:ind w:firstLine="420" w:firstLineChars="200"/>
    </w:pPr>
    <w:rPr>
      <w:rFonts w:ascii="Calibri" w:hAnsi="Calibri"/>
      <w:sz w:val="24"/>
      <w:szCs w:val="22"/>
    </w:rPr>
  </w:style>
  <w:style w:type="paragraph" w:customStyle="1" w:styleId="98">
    <w:name w:val="图名/表名/表头样式"/>
    <w:basedOn w:val="58"/>
    <w:qFormat/>
    <w:uiPriority w:val="0"/>
    <w:pPr>
      <w:ind w:firstLine="0" w:firstLineChars="0"/>
      <w:jc w:val="center"/>
    </w:pPr>
    <w:rPr>
      <w:b/>
      <w:sz w:val="21"/>
      <w:szCs w:val="21"/>
    </w:rPr>
  </w:style>
  <w:style w:type="paragraph" w:customStyle="1" w:styleId="99">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100">
    <w:name w:val="签名页文字"/>
    <w:basedOn w:val="58"/>
    <w:semiHidden/>
    <w:qFormat/>
    <w:uiPriority w:val="0"/>
    <w:pPr>
      <w:spacing w:line="600" w:lineRule="exact"/>
      <w:ind w:left="1100" w:leftChars="1100" w:firstLine="0" w:firstLineChars="0"/>
    </w:pPr>
    <w:rPr>
      <w:sz w:val="32"/>
      <w:szCs w:val="32"/>
    </w:rPr>
  </w:style>
  <w:style w:type="paragraph" w:customStyle="1" w:styleId="101">
    <w:name w:val="正文表标题"/>
    <w:next w:val="62"/>
    <w:qFormat/>
    <w:uiPriority w:val="0"/>
    <w:pPr>
      <w:widowControl w:val="0"/>
      <w:tabs>
        <w:tab w:val="left" w:pos="420"/>
      </w:tabs>
      <w:spacing w:before="120" w:beforeLines="50" w:after="120" w:afterLines="50"/>
      <w:jc w:val="center"/>
    </w:pPr>
    <w:rPr>
      <w:rFonts w:ascii="黑体" w:hAnsi="Times New Roman" w:eastAsia="黑体" w:cs="Times New Roman"/>
      <w:b/>
      <w:bCs/>
      <w:kern w:val="2"/>
      <w:sz w:val="21"/>
      <w:szCs w:val="21"/>
      <w:lang w:val="en-US" w:eastAsia="zh-CN" w:bidi="ar-SA"/>
    </w:rPr>
  </w:style>
  <w:style w:type="paragraph" w:customStyle="1" w:styleId="102">
    <w:name w:val="五级无标题条"/>
    <w:basedOn w:val="1"/>
    <w:qFormat/>
    <w:uiPriority w:val="0"/>
    <w:pPr>
      <w:numPr>
        <w:ilvl w:val="6"/>
        <w:numId w:val="5"/>
      </w:numPr>
    </w:pPr>
    <w:rPr>
      <w:rFonts w:ascii="黑体" w:eastAsia="黑体"/>
      <w:b/>
      <w:szCs w:val="20"/>
    </w:rPr>
  </w:style>
  <w:style w:type="paragraph" w:customStyle="1" w:styleId="103">
    <w:name w:val="6级正文"/>
    <w:basedOn w:val="1"/>
    <w:link w:val="116"/>
    <w:qFormat/>
    <w:uiPriority w:val="0"/>
    <w:pPr>
      <w:spacing w:line="360" w:lineRule="auto"/>
      <w:ind w:firstLine="444" w:firstLineChars="200"/>
    </w:pPr>
    <w:rPr>
      <w:rFonts w:ascii="宋体" w:hAnsi="宋体"/>
      <w:spacing w:val="6"/>
      <w:szCs w:val="21"/>
    </w:rPr>
  </w:style>
  <w:style w:type="paragraph" w:customStyle="1" w:styleId="104">
    <w:name w:val="默认段落字体 Para Char Char Char Char"/>
    <w:basedOn w:val="1"/>
    <w:qFormat/>
    <w:uiPriority w:val="0"/>
    <w:pPr>
      <w:ind w:firstLine="200" w:firstLineChars="200"/>
    </w:pPr>
    <w:rPr>
      <w:sz w:val="24"/>
    </w:rPr>
  </w:style>
  <w:style w:type="paragraph" w:customStyle="1" w:styleId="105">
    <w:name w:val="GEDI正文样式"/>
    <w:basedOn w:val="1"/>
    <w:link w:val="143"/>
    <w:qFormat/>
    <w:uiPriority w:val="0"/>
    <w:pPr>
      <w:adjustRightInd w:val="0"/>
      <w:snapToGrid w:val="0"/>
      <w:spacing w:line="480" w:lineRule="atLeast"/>
      <w:ind w:firstLine="480" w:firstLineChars="200"/>
    </w:pPr>
    <w:rPr>
      <w:sz w:val="24"/>
    </w:rPr>
  </w:style>
  <w:style w:type="paragraph" w:customStyle="1" w:styleId="106">
    <w:name w:val="Table"/>
    <w:basedOn w:val="1"/>
    <w:qFormat/>
    <w:uiPriority w:val="0"/>
    <w:pPr>
      <w:widowControl/>
      <w:spacing w:before="40" w:after="40"/>
      <w:jc w:val="left"/>
    </w:pPr>
    <w:rPr>
      <w:rFonts w:ascii="Futura Bk" w:hAnsi="Futura Bk"/>
      <w:kern w:val="0"/>
      <w:sz w:val="20"/>
      <w:szCs w:val="20"/>
      <w:lang w:eastAsia="en-US"/>
    </w:rPr>
  </w:style>
  <w:style w:type="paragraph" w:customStyle="1" w:styleId="107">
    <w:name w:val="默认段落字体 Para Char Char Char1 Char"/>
    <w:basedOn w:val="1"/>
    <w:qFormat/>
    <w:uiPriority w:val="0"/>
    <w:pPr>
      <w:ind w:firstLine="200" w:firstLineChars="200"/>
    </w:pPr>
    <w:rPr>
      <w:sz w:val="24"/>
    </w:rPr>
  </w:style>
  <w:style w:type="paragraph" w:customStyle="1" w:styleId="108">
    <w:name w:val="KD_BulList2"/>
    <w:basedOn w:val="1"/>
    <w:qFormat/>
    <w:uiPriority w:val="0"/>
    <w:pPr>
      <w:numPr>
        <w:ilvl w:val="1"/>
        <w:numId w:val="9"/>
      </w:numPr>
      <w:spacing w:line="360" w:lineRule="auto"/>
    </w:pPr>
    <w:rPr>
      <w:rFonts w:ascii="Calibri" w:hAnsi="Calibri" w:eastAsia="仿宋_GB2312"/>
      <w:sz w:val="24"/>
    </w:rPr>
  </w:style>
  <w:style w:type="paragraph" w:customStyle="1" w:styleId="109">
    <w:name w:val="样式3"/>
    <w:basedOn w:val="29"/>
    <w:link w:val="126"/>
    <w:qFormat/>
    <w:uiPriority w:val="0"/>
    <w:pPr>
      <w:tabs>
        <w:tab w:val="left" w:pos="0"/>
      </w:tabs>
      <w:spacing w:line="240" w:lineRule="auto"/>
      <w:jc w:val="both"/>
    </w:pPr>
    <w:rPr>
      <w:bCs w:val="0"/>
      <w:kern w:val="0"/>
      <w:sz w:val="28"/>
    </w:rPr>
  </w:style>
  <w:style w:type="paragraph" w:customStyle="1" w:styleId="110">
    <w:name w:val="样式 正文缩进正文（首行缩进两字）四号特点标题4表正文正文非缩进缩进ALT+Z段1正文不缩进特点 Char..."/>
    <w:basedOn w:val="14"/>
    <w:qFormat/>
    <w:uiPriority w:val="0"/>
    <w:pPr>
      <w:spacing w:line="360" w:lineRule="auto"/>
      <w:ind w:firstLine="480" w:firstLineChars="200"/>
    </w:pPr>
    <w:rPr>
      <w:rFonts w:ascii="宋体" w:hAnsi="宋体"/>
      <w:lang w:val="en-US" w:eastAsia="zh-CN"/>
    </w:rPr>
  </w:style>
  <w:style w:type="paragraph" w:customStyle="1" w:styleId="111">
    <w:name w:val="封面文档编号"/>
    <w:basedOn w:val="58"/>
    <w:semiHidden/>
    <w:qFormat/>
    <w:uiPriority w:val="0"/>
    <w:pPr>
      <w:spacing w:line="640" w:lineRule="exact"/>
      <w:ind w:firstLine="0" w:firstLineChars="0"/>
      <w:jc w:val="center"/>
    </w:pPr>
    <w:rPr>
      <w:rFonts w:ascii="黑体" w:eastAsia="黑体"/>
      <w:b/>
      <w:sz w:val="32"/>
      <w:szCs w:val="32"/>
    </w:rPr>
  </w:style>
  <w:style w:type="paragraph" w:customStyle="1" w:styleId="112">
    <w:name w:val="默认段落字体 Para Char Char Char Char Char Char1 Char"/>
    <w:basedOn w:val="1"/>
    <w:qFormat/>
    <w:uiPriority w:val="0"/>
    <w:pPr>
      <w:spacing w:line="360" w:lineRule="auto"/>
    </w:pPr>
    <w:rPr>
      <w:rFonts w:ascii="Tahoma" w:hAnsi="Tahoma"/>
      <w:sz w:val="28"/>
      <w:szCs w:val="20"/>
    </w:rPr>
  </w:style>
  <w:style w:type="paragraph" w:customStyle="1" w:styleId="113">
    <w:name w:val="Numbered list 2.3"/>
    <w:basedOn w:val="6"/>
    <w:next w:val="1"/>
    <w:qFormat/>
    <w:uiPriority w:val="0"/>
    <w:pPr>
      <w:keepLines w:val="0"/>
      <w:widowControl/>
      <w:numPr>
        <w:ilvl w:val="2"/>
        <w:numId w:val="6"/>
      </w:numPr>
      <w:tabs>
        <w:tab w:val="left" w:pos="1080"/>
      </w:tabs>
      <w:spacing w:before="240" w:after="60" w:line="240" w:lineRule="auto"/>
      <w:jc w:val="left"/>
    </w:pPr>
    <w:rPr>
      <w:rFonts w:ascii="Futura Bk" w:hAnsi="Futura Bk"/>
      <w:bCs w:val="0"/>
      <w:kern w:val="0"/>
      <w:sz w:val="22"/>
      <w:szCs w:val="20"/>
      <w:lang w:eastAsia="en-US"/>
    </w:rPr>
  </w:style>
  <w:style w:type="character" w:customStyle="1" w:styleId="114">
    <w:name w:val="default"/>
    <w:basedOn w:val="43"/>
    <w:qFormat/>
    <w:uiPriority w:val="0"/>
    <w:rPr>
      <w:bdr w:val="single" w:color="FFFFFF" w:sz="4" w:space="0"/>
      <w:shd w:val="clear" w:color="auto" w:fill="CC6600"/>
    </w:rPr>
  </w:style>
  <w:style w:type="character" w:customStyle="1" w:styleId="115">
    <w:name w:val="l-btn-left2"/>
    <w:basedOn w:val="43"/>
    <w:qFormat/>
    <w:uiPriority w:val="0"/>
  </w:style>
  <w:style w:type="character" w:customStyle="1" w:styleId="116">
    <w:name w:val="6级正文 Char"/>
    <w:link w:val="103"/>
    <w:qFormat/>
    <w:uiPriority w:val="0"/>
    <w:rPr>
      <w:rFonts w:ascii="宋体" w:hAnsi="宋体"/>
      <w:spacing w:val="6"/>
      <w:kern w:val="2"/>
      <w:sz w:val="21"/>
      <w:szCs w:val="21"/>
    </w:rPr>
  </w:style>
  <w:style w:type="character" w:customStyle="1" w:styleId="117">
    <w:name w:val="“上标”样式"/>
    <w:qFormat/>
    <w:uiPriority w:val="0"/>
    <w:rPr>
      <w:rFonts w:ascii="Times New Roman" w:hAnsi="Times New Roman" w:eastAsia="宋体"/>
      <w:sz w:val="24"/>
      <w:vertAlign w:val="superscript"/>
    </w:rPr>
  </w:style>
  <w:style w:type="character" w:customStyle="1" w:styleId="118">
    <w:name w:val="页脚 Char"/>
    <w:link w:val="27"/>
    <w:qFormat/>
    <w:uiPriority w:val="0"/>
    <w:rPr>
      <w:kern w:val="2"/>
      <w:sz w:val="18"/>
      <w:szCs w:val="18"/>
    </w:rPr>
  </w:style>
  <w:style w:type="character" w:customStyle="1" w:styleId="119">
    <w:name w:val="一级正文 Char"/>
    <w:qFormat/>
    <w:uiPriority w:val="0"/>
    <w:rPr>
      <w:kern w:val="2"/>
      <w:sz w:val="24"/>
      <w:szCs w:val="24"/>
    </w:rPr>
  </w:style>
  <w:style w:type="character" w:customStyle="1" w:styleId="120">
    <w:name w:val="封面“EPC联合体”西文文字 Char Char"/>
    <w:basedOn w:val="121"/>
    <w:link w:val="80"/>
    <w:qFormat/>
    <w:uiPriority w:val="0"/>
  </w:style>
  <w:style w:type="character" w:customStyle="1" w:styleId="121">
    <w:name w:val="封面“EPC联合体”中文文字 Char Char"/>
    <w:link w:val="81"/>
    <w:qFormat/>
    <w:uiPriority w:val="0"/>
    <w:rPr>
      <w:rFonts w:hAnsi="宋体" w:eastAsia="宋体"/>
      <w:b/>
      <w:kern w:val="2"/>
      <w:sz w:val="32"/>
      <w:szCs w:val="32"/>
      <w:lang w:val="en-US" w:eastAsia="zh-CN" w:bidi="ar-SA"/>
    </w:rPr>
  </w:style>
  <w:style w:type="character" w:customStyle="1" w:styleId="122">
    <w:name w:val="页眉 Char"/>
    <w:link w:val="28"/>
    <w:qFormat/>
    <w:uiPriority w:val="0"/>
    <w:rPr>
      <w:kern w:val="2"/>
      <w:sz w:val="18"/>
      <w:szCs w:val="18"/>
    </w:rPr>
  </w:style>
  <w:style w:type="character" w:customStyle="1" w:styleId="123">
    <w:name w:val="l-btn-icon-left"/>
    <w:basedOn w:val="43"/>
    <w:qFormat/>
    <w:uiPriority w:val="0"/>
  </w:style>
  <w:style w:type="character" w:customStyle="1" w:styleId="124">
    <w:name w:val="正文文字样式 Char Char"/>
    <w:link w:val="58"/>
    <w:qFormat/>
    <w:uiPriority w:val="0"/>
    <w:rPr>
      <w:rFonts w:eastAsia="宋体"/>
      <w:kern w:val="2"/>
      <w:sz w:val="24"/>
      <w:szCs w:val="24"/>
      <w:lang w:val="en-US" w:eastAsia="zh-CN" w:bidi="ar-SA"/>
    </w:rPr>
  </w:style>
  <w:style w:type="character" w:customStyle="1" w:styleId="125">
    <w:name w:val="正文缩进 Char"/>
    <w:link w:val="14"/>
    <w:qFormat/>
    <w:uiPriority w:val="0"/>
    <w:rPr>
      <w:kern w:val="2"/>
      <w:sz w:val="24"/>
    </w:rPr>
  </w:style>
  <w:style w:type="character" w:customStyle="1" w:styleId="126">
    <w:name w:val="样式3 Char"/>
    <w:link w:val="109"/>
    <w:qFormat/>
    <w:uiPriority w:val="0"/>
    <w:rPr>
      <w:b/>
      <w:caps/>
      <w:sz w:val="28"/>
      <w:lang w:bidi="ar-SA"/>
    </w:rPr>
  </w:style>
  <w:style w:type="character" w:customStyle="1" w:styleId="127">
    <w:name w:val="标题 7 Char"/>
    <w:link w:val="10"/>
    <w:qFormat/>
    <w:uiPriority w:val="0"/>
    <w:rPr>
      <w:b/>
      <w:bCs/>
      <w:kern w:val="2"/>
      <w:sz w:val="24"/>
    </w:rPr>
  </w:style>
  <w:style w:type="character" w:customStyle="1" w:styleId="128">
    <w:name w:val="批注文字 Char1"/>
    <w:semiHidden/>
    <w:qFormat/>
    <w:locked/>
    <w:uiPriority w:val="0"/>
    <w:rPr>
      <w:kern w:val="2"/>
      <w:sz w:val="21"/>
      <w:szCs w:val="24"/>
    </w:rPr>
  </w:style>
  <w:style w:type="character" w:customStyle="1" w:styleId="129">
    <w:name w:val="列出段落 Char"/>
    <w:link w:val="97"/>
    <w:qFormat/>
    <w:uiPriority w:val="34"/>
    <w:rPr>
      <w:rFonts w:ascii="Calibri" w:hAnsi="Calibri"/>
      <w:kern w:val="2"/>
      <w:sz w:val="24"/>
      <w:szCs w:val="22"/>
    </w:rPr>
  </w:style>
  <w:style w:type="character" w:customStyle="1" w:styleId="130">
    <w:name w:val="blue"/>
    <w:basedOn w:val="43"/>
    <w:qFormat/>
    <w:uiPriority w:val="0"/>
    <w:rPr>
      <w:bdr w:val="single" w:color="FFFFFF" w:sz="4" w:space="0"/>
      <w:shd w:val="clear" w:color="auto" w:fill="0066FF"/>
    </w:rPr>
  </w:style>
  <w:style w:type="character" w:customStyle="1" w:styleId="131">
    <w:name w:val="l-btn-icon-right"/>
    <w:basedOn w:val="43"/>
    <w:qFormat/>
    <w:uiPriority w:val="0"/>
  </w:style>
  <w:style w:type="character" w:customStyle="1" w:styleId="132">
    <w:name w:val="标题 3 Char1"/>
    <w:qFormat/>
    <w:uiPriority w:val="0"/>
    <w:rPr>
      <w:rFonts w:ascii="宋体"/>
      <w:b/>
      <w:kern w:val="2"/>
      <w:sz w:val="28"/>
    </w:rPr>
  </w:style>
  <w:style w:type="character" w:customStyle="1" w:styleId="133">
    <w:name w:val="标题 8 Char"/>
    <w:link w:val="11"/>
    <w:qFormat/>
    <w:uiPriority w:val="0"/>
    <w:rPr>
      <w:rFonts w:ascii="Arial" w:hAnsi="Arial" w:eastAsia="黑体"/>
      <w:kern w:val="2"/>
      <w:sz w:val="24"/>
    </w:rPr>
  </w:style>
  <w:style w:type="character" w:customStyle="1" w:styleId="134">
    <w:name w:val="HTML 预设格式 Char"/>
    <w:link w:val="36"/>
    <w:qFormat/>
    <w:uiPriority w:val="99"/>
    <w:rPr>
      <w:rFonts w:ascii="宋体" w:hAnsi="宋体" w:cs="宋体"/>
      <w:sz w:val="24"/>
      <w:szCs w:val="24"/>
    </w:rPr>
  </w:style>
  <w:style w:type="character" w:customStyle="1" w:styleId="135">
    <w:name w:val="批注文字 Char"/>
    <w:link w:val="18"/>
    <w:qFormat/>
    <w:uiPriority w:val="0"/>
    <w:rPr>
      <w:kern w:val="2"/>
      <w:sz w:val="21"/>
      <w:szCs w:val="24"/>
    </w:rPr>
  </w:style>
  <w:style w:type="character" w:customStyle="1" w:styleId="136">
    <w:name w:val="l-btn-left3"/>
    <w:basedOn w:val="43"/>
    <w:qFormat/>
    <w:uiPriority w:val="0"/>
  </w:style>
  <w:style w:type="character" w:customStyle="1" w:styleId="137">
    <w:name w:val="标题 2 Char"/>
    <w:link w:val="5"/>
    <w:qFormat/>
    <w:uiPriority w:val="9"/>
    <w:rPr>
      <w:rFonts w:ascii="黑体" w:hAnsi="Arial" w:eastAsia="黑体"/>
      <w:b/>
      <w:bCs/>
      <w:kern w:val="2"/>
      <w:sz w:val="28"/>
      <w:szCs w:val="28"/>
    </w:rPr>
  </w:style>
  <w:style w:type="character" w:customStyle="1" w:styleId="138">
    <w:name w:val="l-btn-text"/>
    <w:basedOn w:val="43"/>
    <w:qFormat/>
    <w:uiPriority w:val="0"/>
    <w:rPr>
      <w:vertAlign w:val="baseline"/>
    </w:rPr>
  </w:style>
  <w:style w:type="character" w:customStyle="1" w:styleId="139">
    <w:name w:val="正文首行缩进 Char"/>
    <w:basedOn w:val="140"/>
    <w:link w:val="39"/>
    <w:qFormat/>
    <w:uiPriority w:val="0"/>
  </w:style>
  <w:style w:type="character" w:customStyle="1" w:styleId="140">
    <w:name w:val="正文文本 Char"/>
    <w:link w:val="2"/>
    <w:qFormat/>
    <w:uiPriority w:val="0"/>
    <w:rPr>
      <w:rFonts w:eastAsia="宋体"/>
      <w:kern w:val="2"/>
      <w:sz w:val="21"/>
      <w:szCs w:val="24"/>
    </w:rPr>
  </w:style>
  <w:style w:type="character" w:customStyle="1" w:styleId="141">
    <w:name w:val="GEDI一级项目编号 Char"/>
    <w:link w:val="93"/>
    <w:qFormat/>
    <w:uiPriority w:val="0"/>
    <w:rPr>
      <w:kern w:val="2"/>
      <w:sz w:val="24"/>
      <w:szCs w:val="24"/>
    </w:rPr>
  </w:style>
  <w:style w:type="character" w:customStyle="1" w:styleId="142">
    <w:name w:val="标题 9 Char"/>
    <w:link w:val="12"/>
    <w:qFormat/>
    <w:uiPriority w:val="0"/>
    <w:rPr>
      <w:rFonts w:ascii="Arial" w:hAnsi="Arial" w:eastAsia="黑体"/>
      <w:kern w:val="2"/>
      <w:sz w:val="24"/>
      <w:szCs w:val="21"/>
    </w:rPr>
  </w:style>
  <w:style w:type="character" w:customStyle="1" w:styleId="143">
    <w:name w:val="GEDI正文样式 Char"/>
    <w:link w:val="105"/>
    <w:qFormat/>
    <w:uiPriority w:val="0"/>
    <w:rPr>
      <w:kern w:val="2"/>
      <w:sz w:val="24"/>
      <w:szCs w:val="24"/>
    </w:rPr>
  </w:style>
  <w:style w:type="character" w:customStyle="1" w:styleId="144">
    <w:name w:val="l-btn-empty"/>
    <w:basedOn w:val="43"/>
    <w:qFormat/>
    <w:uiPriority w:val="0"/>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l-btn-left1"/>
    <w:basedOn w:val="43"/>
    <w:qFormat/>
    <w:uiPriority w:val="0"/>
  </w:style>
  <w:style w:type="character" w:customStyle="1" w:styleId="147">
    <w:name w:val="“下标”样式"/>
    <w:qFormat/>
    <w:uiPriority w:val="0"/>
    <w:rPr>
      <w:vertAlign w:val="subscript"/>
    </w:rPr>
  </w:style>
  <w:style w:type="character" w:customStyle="1" w:styleId="148">
    <w:name w:val="l-btn-left"/>
    <w:basedOn w:val="43"/>
    <w:qFormat/>
    <w:uiPriority w:val="0"/>
  </w:style>
  <w:style w:type="character" w:customStyle="1" w:styleId="149">
    <w:name w:val="正文文本缩进 Char"/>
    <w:link w:val="77"/>
    <w:qFormat/>
    <w:uiPriority w:val="0"/>
    <w:rPr>
      <w:rFonts w:ascii="宋体" w:hAnsi="宋体"/>
      <w:sz w:val="24"/>
      <w:szCs w:val="24"/>
    </w:rPr>
  </w:style>
  <w:style w:type="paragraph" w:customStyle="1" w:styleId="150">
    <w:name w:val="￥标题4"/>
    <w:basedOn w:val="1"/>
    <w:qFormat/>
    <w:uiPriority w:val="0"/>
    <w:pPr>
      <w:numPr>
        <w:ilvl w:val="3"/>
        <w:numId w:val="10"/>
      </w:numPr>
      <w:ind w:left="1984" w:hanging="1984"/>
    </w:pPr>
  </w:style>
  <w:style w:type="paragraph" w:customStyle="1" w:styleId="151">
    <w:name w:val="￥标题1"/>
    <w:basedOn w:val="1"/>
    <w:qFormat/>
    <w:uiPriority w:val="0"/>
    <w:pPr>
      <w:numPr>
        <w:ilvl w:val="0"/>
        <w:numId w:val="10"/>
      </w:numPr>
      <w:ind w:left="425" w:hanging="425"/>
      <w:outlineLvl w:val="0"/>
    </w:pPr>
    <w:rPr>
      <w:rFonts w:ascii="Times New Roman" w:hAnsi="Times New Roman" w:eastAsia="黑体"/>
      <w:sz w:val="32"/>
    </w:rPr>
  </w:style>
  <w:style w:type="paragraph" w:customStyle="1" w:styleId="152">
    <w:name w:val="！正文（四号字）"/>
    <w:qFormat/>
    <w:uiPriority w:val="0"/>
    <w:pPr>
      <w:snapToGrid w:val="0"/>
      <w:spacing w:line="360" w:lineRule="auto"/>
      <w:ind w:firstLine="200" w:firstLineChars="200"/>
      <w:jc w:val="both"/>
    </w:pPr>
    <w:rPr>
      <w:rFonts w:ascii="Times New Roman" w:hAnsi="Times New Roman" w:eastAsia="宋体" w:cs="Times New Roman"/>
      <w:kern w:val="2"/>
      <w:sz w:val="20"/>
      <w:szCs w:val="28"/>
      <w:lang w:val="en-US" w:eastAsia="zh-CN" w:bidi="ar-SA"/>
    </w:rPr>
  </w:style>
  <w:style w:type="paragraph" w:customStyle="1" w:styleId="153">
    <w:name w:val="正文文本 (2)4"/>
    <w:basedOn w:val="1"/>
    <w:link w:val="155"/>
    <w:qFormat/>
    <w:uiPriority w:val="0"/>
    <w:pPr>
      <w:shd w:val="clear" w:color="auto" w:fill="FFFFFF"/>
      <w:spacing w:before="300" w:line="389" w:lineRule="exact"/>
      <w:ind w:hanging="580"/>
      <w:jc w:val="distribute"/>
    </w:pPr>
    <w:rPr>
      <w:rFonts w:ascii="MingLiU" w:hAnsi="MingLiU" w:eastAsia="MingLiU" w:cs="MingLiU"/>
      <w:sz w:val="20"/>
      <w:szCs w:val="20"/>
    </w:rPr>
  </w:style>
  <w:style w:type="character" w:customStyle="1" w:styleId="154">
    <w:name w:val="正文文本 (2)2"/>
    <w:basedOn w:val="155"/>
    <w:qFormat/>
    <w:uiPriority w:val="0"/>
    <w:rPr>
      <w:rFonts w:ascii="MingLiU" w:hAnsi="MingLiU" w:eastAsia="MingLiU" w:cs="MingLiU"/>
      <w:color w:val="000000"/>
      <w:spacing w:val="0"/>
      <w:w w:val="100"/>
      <w:position w:val="0"/>
      <w:sz w:val="20"/>
      <w:szCs w:val="20"/>
      <w:u w:val="none"/>
      <w:lang w:val="zh-TW" w:eastAsia="zh-TW" w:bidi="zh-TW"/>
    </w:rPr>
  </w:style>
  <w:style w:type="character" w:customStyle="1" w:styleId="155">
    <w:name w:val="正文文本 (2)_"/>
    <w:basedOn w:val="43"/>
    <w:link w:val="153"/>
    <w:qFormat/>
    <w:uiPriority w:val="0"/>
    <w:rPr>
      <w:rFonts w:ascii="MingLiU" w:hAnsi="MingLiU" w:eastAsia="MingLiU" w:cs="MingLiU"/>
      <w:sz w:val="20"/>
      <w:szCs w:val="20"/>
    </w:rPr>
  </w:style>
  <w:style w:type="character" w:customStyle="1" w:styleId="156">
    <w:name w:val="正文文本 (2)3"/>
    <w:basedOn w:val="155"/>
    <w:qFormat/>
    <w:uiPriority w:val="0"/>
    <w:rPr>
      <w:rFonts w:ascii="MingLiU" w:hAnsi="MingLiU" w:eastAsia="MingLiU" w:cs="MingLiU"/>
      <w:b/>
      <w:bCs/>
      <w:color w:val="000000"/>
      <w:spacing w:val="0"/>
      <w:w w:val="100"/>
      <w:position w:val="0"/>
      <w:sz w:val="20"/>
      <w:szCs w:val="20"/>
      <w:u w:val="none"/>
      <w:lang w:val="en-US" w:eastAsia="en-US" w:bidi="en-US"/>
    </w:rPr>
  </w:style>
  <w:style w:type="character" w:customStyle="1" w:styleId="157">
    <w:name w:val="font61"/>
    <w:basedOn w:val="43"/>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1937</Words>
  <Characters>2058</Characters>
  <Lines>127</Lines>
  <Paragraphs>35</Paragraphs>
  <TotalTime>22</TotalTime>
  <ScaleCrop>false</ScaleCrop>
  <LinksUpToDate>false</LinksUpToDate>
  <CharactersWithSpaces>2113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2017-02-28T01:00:00Z</dcterms:created>
  <dc:creator>Homer</dc:creator>
  <cp:lastModifiedBy>498AD96764D2458A9CB7529FB0E1C774</cp:lastModifiedBy>
  <cp:lastPrinted>2026-07-12T00:28:00Z</cp:lastPrinted>
  <dcterms:modified xsi:type="dcterms:W3CDTF">2026-07-27T07:29:43Z</dcterms:modified>
  <dc:title>技术规范书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2052-11.8.2.12085</vt:lpwstr>
  </property>
  <property fmtid="{D5CDD505-2E9C-101B-9397-08002B2CF9AE}" pid="4" name="ICV">
    <vt:lpwstr>1D81B75F460448D89D55CD0049127338</vt:lpwstr>
  </property>
  <property fmtid="{D5CDD505-2E9C-101B-9397-08002B2CF9AE}" pid="5" name="KSOTemplateDocerSaveRecord">
    <vt:lpwstr>eyJoZGlkIjoiY2FiYzRkMzAyY2M1MmVmYzc0ZDUwNzYzMWMxODM2MTgiLCJ1c2VySWQiOiI0MzkxNTkxNTEifQ==</vt:lpwstr>
  </property>
</Properties>
</file>