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w:t>
      </w:r>
    </w:p>
    <w:tbl>
      <w:tblPr>
        <w:tblStyle w:val="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海南电网有限责任公司输电运检分公司</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机巡作业中心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无人机搭载架空导地线修补专用装置制作材料</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□工程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货物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输电分公司2026年创新项目成本预算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1545"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default" w:asciiTheme="minorEastAsia" w:hAnsiTheme="minorEastAsia" w:eastAsiaTheme="minorEastAsia" w:cstheme="minorEastAsia"/>
                <w:sz w:val="18"/>
                <w:szCs w:val="18"/>
                <w:highlight w:val="none"/>
                <w:lang w:val="en-US" w:eastAsia="zh-CN"/>
              </w:rPr>
              <w:t>行走模块</w:t>
            </w:r>
          </w:p>
        </w:tc>
        <w:tc>
          <w:tcPr>
            <w:tcW w:w="167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1.</w:t>
            </w:r>
            <w:r>
              <w:rPr>
                <w:rFonts w:hint="default" w:asciiTheme="minorEastAsia" w:hAnsiTheme="minorEastAsia" w:eastAsiaTheme="minorEastAsia" w:cstheme="minorEastAsia"/>
                <w:sz w:val="18"/>
                <w:szCs w:val="18"/>
                <w:highlight w:val="none"/>
                <w:lang w:val="en-US" w:eastAsia="zh-CN"/>
              </w:rPr>
              <w:t>定制（满足技术规范书要求）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2.具备远程控制前进、后退以及断股导地线收拢能力</w:t>
            </w:r>
          </w:p>
        </w:tc>
        <w:tc>
          <w:tcPr>
            <w:tcW w:w="785"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sz w:val="18"/>
                <w:szCs w:val="18"/>
                <w:highlight w:val="none"/>
                <w:lang w:val="en-US" w:eastAsia="zh-CN"/>
              </w:rPr>
            </w:pPr>
            <w:r>
              <w:rPr>
                <w:rFonts w:hint="eastAsia" w:asciiTheme="minorEastAsia" w:hAnsiTheme="minorEastAsia" w:eastAsiaTheme="minorEastAsia" w:cstheme="minorEastAsia"/>
                <w:sz w:val="18"/>
                <w:szCs w:val="18"/>
                <w:highlight w:val="none"/>
                <w:lang w:val="en-US" w:eastAsia="zh-CN"/>
              </w:rPr>
              <w:t>套</w:t>
            </w:r>
          </w:p>
        </w:tc>
        <w:tc>
          <w:tcPr>
            <w:tcW w:w="867"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98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1434" w:type="dxa"/>
            <w:tcBorders>
              <w:tl2br w:val="nil"/>
              <w:tr2bl w:val="nil"/>
            </w:tcBorders>
            <w:shd w:val="clear" w:color="auto" w:fill="FFFFFF" w:themeFill="background1"/>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w:t>
            </w:r>
          </w:p>
        </w:tc>
        <w:tc>
          <w:tcPr>
            <w:tcW w:w="154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default" w:asciiTheme="minorEastAsia" w:hAnsiTheme="minorEastAsia" w:eastAsiaTheme="minorEastAsia" w:cstheme="minorEastAsia"/>
                <w:b w:val="0"/>
                <w:bCs w:val="0"/>
                <w:sz w:val="18"/>
                <w:szCs w:val="18"/>
                <w:highlight w:val="none"/>
                <w:lang w:val="en-US" w:eastAsia="zh-CN"/>
              </w:rPr>
              <w:t>抱紧模块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2.具备远程控制能力、能够增加行走模块与地线抱紧力，增强驱动力和断股导地线的收拢能力</w:t>
            </w:r>
          </w:p>
        </w:tc>
        <w:tc>
          <w:tcPr>
            <w:tcW w:w="78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3</w:t>
            </w:r>
          </w:p>
        </w:tc>
        <w:tc>
          <w:tcPr>
            <w:tcW w:w="154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夹紧模块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2.具备夹紧散股导地线能力</w:t>
            </w:r>
          </w:p>
        </w:tc>
        <w:tc>
          <w:tcPr>
            <w:tcW w:w="78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4</w:t>
            </w:r>
          </w:p>
        </w:tc>
        <w:tc>
          <w:tcPr>
            <w:tcW w:w="154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夹具锁紧模块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2.材质为铝合金，与导线接触部分带有绝缘橡胶垫。重量≤35g，尺寸≤50×20×15mm</w:t>
            </w:r>
          </w:p>
        </w:tc>
        <w:tc>
          <w:tcPr>
            <w:tcW w:w="78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5</w:t>
            </w:r>
          </w:p>
        </w:tc>
        <w:tc>
          <w:tcPr>
            <w:tcW w:w="154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图传模块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2.图传通讯距离≥1km</w:t>
            </w:r>
          </w:p>
        </w:tc>
        <w:tc>
          <w:tcPr>
            <w:tcW w:w="78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6</w:t>
            </w:r>
          </w:p>
        </w:tc>
        <w:tc>
          <w:tcPr>
            <w:tcW w:w="154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供电模块</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2.需为锂离子电池，容量≥4900mAh</w:t>
            </w:r>
          </w:p>
        </w:tc>
        <w:tc>
          <w:tcPr>
            <w:tcW w:w="78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7</w:t>
            </w:r>
          </w:p>
        </w:tc>
        <w:tc>
          <w:tcPr>
            <w:tcW w:w="154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结构固定组件</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2.材料绝缘，重量≤100g</w:t>
            </w:r>
          </w:p>
        </w:tc>
        <w:tc>
          <w:tcPr>
            <w:tcW w:w="78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8</w:t>
            </w:r>
          </w:p>
        </w:tc>
        <w:tc>
          <w:tcPr>
            <w:tcW w:w="154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屏蔽外壳</w:t>
            </w:r>
          </w:p>
        </w:tc>
        <w:tc>
          <w:tcPr>
            <w:tcW w:w="167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r>
              <w:rPr>
                <w:rFonts w:hint="default" w:asciiTheme="minorEastAsia" w:hAnsiTheme="minorEastAsia" w:eastAsiaTheme="minorEastAsia" w:cstheme="minorEastAsia"/>
                <w:b w:val="0"/>
                <w:bCs w:val="0"/>
                <w:sz w:val="18"/>
                <w:szCs w:val="18"/>
                <w:highlight w:val="none"/>
                <w:lang w:val="en-US" w:eastAsia="zh-CN"/>
              </w:rPr>
              <w:t>定制（满足技术规范书要求）</w:t>
            </w:r>
          </w:p>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2.喷涂绝缘涂层</w:t>
            </w:r>
          </w:p>
        </w:tc>
        <w:tc>
          <w:tcPr>
            <w:tcW w:w="78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1</w:t>
            </w:r>
          </w:p>
        </w:tc>
        <w:tc>
          <w:tcPr>
            <w:tcW w:w="555"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b w:val="0"/>
                <w:bCs w:val="0"/>
                <w:sz w:val="18"/>
                <w:szCs w:val="18"/>
                <w:highlight w:val="none"/>
                <w:lang w:val="en-US" w:eastAsia="zh-CN"/>
              </w:rPr>
              <w:t>套</w:t>
            </w:r>
          </w:p>
        </w:tc>
        <w:tc>
          <w:tcPr>
            <w:tcW w:w="867"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984" w:type="dxa"/>
            <w:tcBorders>
              <w:tl2br w:val="nil"/>
              <w:tr2bl w:val="nil"/>
            </w:tcBorders>
            <w:shd w:val="clear" w:color="auto" w:fill="FFFFFF" w:themeFill="background1"/>
            <w:vAlign w:val="center"/>
          </w:tcPr>
          <w:p>
            <w:pPr>
              <w:snapToGrid w:val="0"/>
              <w:spacing w:line="200" w:lineRule="exact"/>
              <w:jc w:val="center"/>
              <w:rPr>
                <w:rFonts w:hint="default" w:asciiTheme="minorEastAsia" w:hAnsiTheme="minorEastAsia" w:eastAsiaTheme="minorEastAsia" w:cstheme="minorEastAsia"/>
                <w:b w:val="0"/>
                <w:bCs w:val="0"/>
                <w:sz w:val="18"/>
                <w:szCs w:val="18"/>
                <w:highlight w:val="none"/>
                <w:lang w:val="en-US" w:eastAsia="zh-CN"/>
              </w:rPr>
            </w:pPr>
          </w:p>
        </w:tc>
        <w:tc>
          <w:tcPr>
            <w:tcW w:w="1434" w:type="dxa"/>
            <w:tcBorders>
              <w:tl2br w:val="nil"/>
              <w:tr2bl w:val="nil"/>
            </w:tcBorders>
            <w:shd w:val="clear" w:color="auto" w:fill="FFFFFF" w:themeFill="background1"/>
            <w:vAlign w:val="center"/>
          </w:tcPr>
          <w:p>
            <w:pPr>
              <w:snapToGrid w:val="0"/>
              <w:spacing w:line="200" w:lineRule="exact"/>
              <w:jc w:val="center"/>
              <w:rPr>
                <w:rFonts w:hint="eastAsia" w:asciiTheme="minorEastAsia" w:hAnsiTheme="minorEastAsia" w:eastAsiaTheme="minorEastAsia" w:cstheme="minorEastAsia"/>
                <w:b w:val="0"/>
                <w:bCs w:val="0"/>
                <w:sz w:val="18"/>
                <w:szCs w:val="18"/>
                <w:highlight w:val="none"/>
                <w:lang w:val="en-US" w:eastAsia="zh-CN"/>
              </w:rPr>
            </w:pPr>
            <w:r>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t>合同签订之日起15天内完成供货</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b/>
          <w:bCs/>
          <w:sz w:val="24"/>
          <w:szCs w:val="24"/>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一、项目概况及采购内容：</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目前，输电线路在多种应力的长期作用下会导致材质变脆，并且雷击、外力破坏等还会引起导线表面损伤，尤其是在沿海及工业作业区的输电线更容易受到腐蚀或破坏，造成输电线路的导地线产生裂纹、断股扩散，轻则使导线的载流能力下降，重则影响线路的安全运行。因此，一旦发现导地线损伤、断股，必须进行修补、紧固，消除安全隐患。通过研究一种无人机搭载架空导地线修补专用装置，无人机代替人工进行断股导地线修补工作，有效提高工作效率，减轻劳动强度，实现输电线路导地线的快速修补工作，用科技代替人工，降低操作风险系数，提高供电可靠性。本项目采购无人机搭载架空导地</w:t>
      </w:r>
      <w:bookmarkStart w:id="1" w:name="_GoBack"/>
      <w:bookmarkEnd w:id="1"/>
      <w:r>
        <w:rPr>
          <w:rFonts w:hint="eastAsia" w:asciiTheme="minorEastAsia" w:hAnsiTheme="minorEastAsia" w:eastAsiaTheme="minorEastAsia" w:cstheme="minorEastAsia"/>
          <w:b w:val="0"/>
          <w:bCs w:val="0"/>
          <w:i w:val="0"/>
          <w:iCs w:val="0"/>
          <w:color w:val="auto"/>
          <w:sz w:val="21"/>
          <w:szCs w:val="21"/>
          <w:highlight w:val="none"/>
          <w:lang w:val="en-US" w:eastAsia="zh-CN"/>
        </w:rPr>
        <w:t>线修补专用装置制作材料、导线修补工具、图传监控、通信模块等制作材料，为最终无人机搭载架空导地线修补专用装置提供研制开发所需的所有材料（含相关配件及辅材，包括但不限于螺栓、螺母、垫圈等各类紧固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二、资质要求：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法人身份证、营业执照、相关资质证明。（</w:t>
      </w:r>
      <w:r>
        <w:rPr>
          <w:rFonts w:hint="eastAsia"/>
          <w:b w:val="0"/>
          <w:bCs w:val="0"/>
          <w:lang w:val="en-US" w:eastAsia="zh-CN"/>
        </w:rPr>
        <w:t>所有证件复印件都需要加盖公章</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三、相关技术要求：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符合技术规范书要求（详见技术规范书）。</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四、服务相关要求：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1.设备的免费质保期不低于1年。</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2.投标方必须24小时（节假日或工作日）答复售后服务的需求，并在72小时内提供技术服务）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五、交付标准：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本项目采购无人机搭载架空导地线修补专用装置制作材料、导线修补工具、图传监控、通信模块等制作材料，为最终无人机搭载架空导地线修补专用装置提供研制开发所需的所有材料（含相关配件及辅材，包括但不限于螺栓、螺母、垫圈等各类紧固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六、商务及报价要求：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w:t>
      </w:r>
      <w:r>
        <w:rPr>
          <w:rFonts w:hint="default" w:asciiTheme="minorEastAsia" w:hAnsiTheme="minorEastAsia" w:eastAsiaTheme="minorEastAsia" w:cstheme="minorEastAsia"/>
          <w:b w:val="0"/>
          <w:bCs w:val="0"/>
          <w:i w:val="0"/>
          <w:iCs w:val="0"/>
          <w:color w:val="auto"/>
          <w:sz w:val="21"/>
          <w:szCs w:val="21"/>
          <w:highlight w:val="none"/>
          <w:lang w:val="en-US" w:eastAsia="zh-CN"/>
        </w:rPr>
        <w:t>报价方式为总价包干报价，报价低于概算价50%或最低价低于除最低价外的平均报价25%应要求提供成本分析报告，未按要求提供或者报告未能合理说明原因的，可进行否决处理</w:t>
      </w:r>
      <w:r>
        <w:rPr>
          <w:rFonts w:hint="eastAsia" w:asciiTheme="minorEastAsia" w:hAnsiTheme="minorEastAsia" w:eastAsiaTheme="minorEastAsia" w:cstheme="minorEastAsia"/>
          <w:b w:val="0"/>
          <w:bCs w:val="0"/>
          <w:i w:val="0"/>
          <w:iCs w:val="0"/>
          <w:color w:val="auto"/>
          <w:sz w:val="21"/>
          <w:szCs w:val="21"/>
          <w:highlight w:val="none"/>
          <w:lang w:val="en-US" w:eastAsia="zh-CN"/>
        </w:rPr>
        <w:t>，</w:t>
      </w:r>
      <w:r>
        <w:rPr>
          <w:rFonts w:hint="default" w:asciiTheme="minorEastAsia" w:hAnsiTheme="minorEastAsia" w:eastAsiaTheme="minorEastAsia" w:cstheme="minorEastAsia"/>
          <w:b w:val="0"/>
          <w:bCs w:val="0"/>
          <w:i w:val="0"/>
          <w:iCs w:val="0"/>
          <w:color w:val="auto"/>
          <w:sz w:val="21"/>
          <w:szCs w:val="21"/>
          <w:highlight w:val="none"/>
          <w:lang w:val="en-US" w:eastAsia="zh-CN"/>
        </w:rPr>
        <w:t>且报价文件加盖单位公章</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2.报价为含税总价，需开具增值税专用发票，报价金额包含完成本项目全部工作内容的所有成本、费用，采购人无需另行支付任何其他费用</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3.付款账户必须为成交供应商对公账户，不接受委托收款、第三方代收</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default" w:asciiTheme="minorEastAsia" w:hAnsiTheme="minorEastAsia" w:eastAsiaTheme="minorEastAsia" w:cstheme="minorEastAsia"/>
          <w:b w:val="0"/>
          <w:bCs w:val="0"/>
          <w:i w:val="0"/>
          <w:iCs w:val="0"/>
          <w:color w:val="auto"/>
          <w:sz w:val="21"/>
          <w:szCs w:val="21"/>
          <w:highlight w:val="none"/>
          <w:lang w:val="en-US" w:eastAsia="zh-CN"/>
        </w:rPr>
        <w:t>4.本项目为</w:t>
      </w:r>
      <w:r>
        <w:rPr>
          <w:rFonts w:hint="eastAsia" w:asciiTheme="minorEastAsia" w:hAnsiTheme="minorEastAsia" w:eastAsiaTheme="minorEastAsia" w:cstheme="minorEastAsia"/>
          <w:b w:val="0"/>
          <w:bCs w:val="0"/>
          <w:i w:val="0"/>
          <w:iCs w:val="0"/>
          <w:color w:val="auto"/>
          <w:sz w:val="21"/>
          <w:szCs w:val="21"/>
          <w:highlight w:val="none"/>
          <w:lang w:val="en-US" w:eastAsia="zh-CN"/>
        </w:rPr>
        <w:t>专用装置制作材料供货</w:t>
      </w:r>
      <w:r>
        <w:rPr>
          <w:rFonts w:hint="eastAsia" w:asciiTheme="minorEastAsia" w:hAnsiTheme="minorEastAsia" w:eastAsiaTheme="minorEastAsia" w:cstheme="minorEastAsia"/>
          <w:b w:val="0"/>
          <w:bCs w:val="0"/>
          <w:i w:val="0"/>
          <w:iCs w:val="0"/>
          <w:color w:val="auto"/>
          <w:sz w:val="21"/>
          <w:szCs w:val="21"/>
          <w:highlight w:val="none"/>
          <w:lang w:val="en-US" w:eastAsia="zh-CN"/>
        </w:rPr>
        <w:t>、配套服务</w:t>
      </w:r>
      <w:r>
        <w:rPr>
          <w:rFonts w:hint="default" w:asciiTheme="minorEastAsia" w:hAnsiTheme="minorEastAsia" w:eastAsiaTheme="minorEastAsia" w:cstheme="minorEastAsia"/>
          <w:b w:val="0"/>
          <w:bCs w:val="0"/>
          <w:i w:val="0"/>
          <w:iCs w:val="0"/>
          <w:color w:val="auto"/>
          <w:sz w:val="21"/>
          <w:szCs w:val="21"/>
          <w:highlight w:val="none"/>
          <w:lang w:val="en-US" w:eastAsia="zh-CN"/>
        </w:rPr>
        <w:t>，按中标价进行签订合同并结算</w:t>
      </w:r>
      <w:r>
        <w:rPr>
          <w:rFonts w:hint="eastAsia" w:asciiTheme="minorEastAsia" w:hAnsiTheme="minorEastAsia" w:eastAsiaTheme="minorEastAsia" w:cstheme="minorEastAsia"/>
          <w:b w:val="0"/>
          <w:bCs w:val="0"/>
          <w:i w:val="0"/>
          <w:iCs w:val="0"/>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七、其他要求：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1.本项目所包含的的材料、质量检验全部由投标方提供；</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2.投标方应建立健全物质管理制度，完备物质出、入库手续，并详细记录。投标方使用的材料、设备的质量和规格型号必须经招标方认可后方能用于项目；</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3.投标方使用的材料必须达到国家标准或行业标准、施工验收规范以及设计技术要求。不论是否经过招标方代表检验，均由投标方对其质量负责。如发现投标方将不合格产品、设备用于该项目，招标方有权要求投标方更换并承担全部费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4.投标方使用的材料必须有完整的产品合格证、材质证明书并于开工前向招标方提供复印件，如果不符合质量要求，招标方有权拒绝投标方在工程中使用；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5.招标方有权到投标方选定的供货商检查设备、材料质量。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0D600A"/>
    <w:rsid w:val="020D600A"/>
    <w:rsid w:val="02661F6C"/>
    <w:rsid w:val="032B6341"/>
    <w:rsid w:val="091B0828"/>
    <w:rsid w:val="0984618D"/>
    <w:rsid w:val="0A351CCC"/>
    <w:rsid w:val="12287334"/>
    <w:rsid w:val="14EB7423"/>
    <w:rsid w:val="18854A4A"/>
    <w:rsid w:val="18D82BFA"/>
    <w:rsid w:val="193A79F0"/>
    <w:rsid w:val="197A40D4"/>
    <w:rsid w:val="1F521978"/>
    <w:rsid w:val="20EC2376"/>
    <w:rsid w:val="25203ECF"/>
    <w:rsid w:val="260B04D9"/>
    <w:rsid w:val="266A6A94"/>
    <w:rsid w:val="277A0E4F"/>
    <w:rsid w:val="2C4A2AB2"/>
    <w:rsid w:val="30F67F72"/>
    <w:rsid w:val="37BE1D0B"/>
    <w:rsid w:val="37D52D87"/>
    <w:rsid w:val="3AD91A8D"/>
    <w:rsid w:val="3D664705"/>
    <w:rsid w:val="41305C04"/>
    <w:rsid w:val="420561E0"/>
    <w:rsid w:val="44611D83"/>
    <w:rsid w:val="45932935"/>
    <w:rsid w:val="472A5ECE"/>
    <w:rsid w:val="4DFE7486"/>
    <w:rsid w:val="54C95AD3"/>
    <w:rsid w:val="56586FB6"/>
    <w:rsid w:val="67443539"/>
    <w:rsid w:val="67777E04"/>
    <w:rsid w:val="6A5A26C8"/>
    <w:rsid w:val="6F6F1C62"/>
    <w:rsid w:val="6FAA007F"/>
    <w:rsid w:val="7351736A"/>
    <w:rsid w:val="7A7841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ind w:left="420" w:leftChars="200"/>
    </w:pPr>
  </w:style>
  <w:style w:type="paragraph" w:styleId="4">
    <w:name w:val="Body Text"/>
    <w:basedOn w:val="5"/>
    <w:next w:val="5"/>
    <w:unhideWhenUsed/>
    <w:qFormat/>
    <w:uiPriority w:val="99"/>
    <w:rPr>
      <w:rFonts w:eastAsia="仿宋_GB2312"/>
      <w:sz w:val="32"/>
    </w:rPr>
  </w:style>
  <w:style w:type="paragraph" w:styleId="5">
    <w:name w:val="Title"/>
    <w:basedOn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1739</Words>
  <Characters>1803</Characters>
  <Lines>0</Lines>
  <Paragraphs>0</Paragraphs>
  <TotalTime>9</TotalTime>
  <ScaleCrop>false</ScaleCrop>
  <LinksUpToDate>false</LinksUpToDate>
  <CharactersWithSpaces>1807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2026-07-22T08:35:00Z</dcterms:created>
  <dc:creator>HNDW</dc:creator>
  <cp:lastModifiedBy>HNDW</cp:lastModifiedBy>
  <dcterms:modified xsi:type="dcterms:W3CDTF">2026-07-29T07:08:29Z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1C1656F50E26416EABE3959CB0FE961D_13</vt:lpwstr>
  </property>
  <property fmtid="{D5CDD505-2E9C-101B-9397-08002B2CF9AE}" pid="4" name="KSOTemplateDocerSaveRecord">
    <vt:lpwstr>eyJoZGlkIjoiY2E0NDdlZmU3ODVmMzg3NGZmYmE4Y2JlNWU1M2IxM2IiLCJ1c2VySWQiOiI5NDc2NDUxNzMifQ==</vt:lpwstr>
  </property>
</Properties>
</file>