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6"/>
        <w:jc w:val="right"/>
        <w:rPr>
          <w:rFonts w:hint="eastAsia"/>
          <w:position w:val="-6"/>
          <w:sz w:val="49"/>
          <w:szCs w:val="49"/>
          <w:lang w:val="en-US" w:eastAsia="zh-CN"/>
        </w:rPr>
      </w:pPr>
    </w:p>
    <w:p>
      <w:pPr>
        <w:pStyle w:val="16"/>
        <w:jc w:val="right"/>
        <w:rPr>
          <w:rFonts w:hint="eastAsia"/>
          <w:position w:val="-6"/>
          <w:sz w:val="49"/>
          <w:szCs w:val="49"/>
          <w:lang w:val="en-US" w:eastAsia="zh-CN"/>
        </w:rPr>
      </w:pPr>
    </w:p>
    <w:p>
      <w:pPr>
        <w:pStyle w:val="16"/>
        <w:jc w:val="right"/>
        <w:rPr>
          <w:sz w:val="49"/>
          <w:szCs w:val="49"/>
          <w:lang w:eastAsia="zh-CN"/>
        </w:rPr>
      </w:pPr>
      <w:r>
        <w:rPr>
          <w:position w:val="-6"/>
          <w:sz w:val="49"/>
          <w:szCs w:val="49"/>
          <w:lang w:eastAsia="zh-CN"/>
        </w:rPr>
        <w:drawing>
          <wp:inline distT="0" distB="0" distL="0" distR="0">
            <wp:extent cx="749300" cy="596265"/>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19"/>
                    <a:stretch>
                      <a:fillRect/>
                    </a:stretch>
                  </pic:blipFill>
                  <pic:spPr>
                    <a:xfrm>
                      <a:off x="0" y="0"/>
                      <a:ext cx="749302" cy="596872"/>
                    </a:xfrm>
                    <a:prstGeom prst="rect">
                      <a:avLst/>
                    </a:prstGeom>
                  </pic:spPr>
                </pic:pic>
              </a:graphicData>
            </a:graphic>
          </wp:inline>
        </w:drawing>
      </w:r>
      <w:r>
        <w:rPr>
          <w:b/>
          <w:bCs/>
          <w:spacing w:val="5"/>
          <w:sz w:val="49"/>
          <w:szCs w:val="49"/>
          <w:lang w:eastAsia="zh-CN"/>
        </w:rPr>
        <w:t>CSG</w:t>
      </w:r>
    </w:p>
    <w:p>
      <w:pPr>
        <w:spacing w:before="389" w:line="219" w:lineRule="auto"/>
        <w:ind w:firstLine="0" w:firstLineChars="0"/>
        <w:rPr>
          <w:rFonts w:hint="eastAsia" w:ascii="宋体" w:hAnsi="宋体" w:cs="宋体"/>
          <w:sz w:val="49"/>
          <w:szCs w:val="49"/>
          <w:lang w:eastAsia="zh-CN"/>
        </w:rPr>
      </w:pPr>
      <w:r>
        <w:rPr>
          <w:rFonts w:ascii="宋体" w:hAnsi="宋体" w:cs="宋体"/>
          <w:b/>
          <w:bCs/>
          <w:spacing w:val="60"/>
          <w:sz w:val="49"/>
          <w:szCs w:val="49"/>
          <w:lang w:eastAsia="zh-CN"/>
        </w:rPr>
        <w:t>中国南方电网有限责任公司企业标准</w:t>
      </w:r>
    </w:p>
    <w:p>
      <w:pPr>
        <w:pStyle w:val="16"/>
        <w:spacing w:line="300" w:lineRule="auto"/>
        <w:ind w:firstLine="420"/>
        <w:rPr>
          <w:lang w:eastAsia="zh-CN"/>
        </w:rPr>
      </w:pPr>
    </w:p>
    <w:p>
      <w:pPr>
        <w:pStyle w:val="16"/>
        <w:spacing w:line="300" w:lineRule="auto"/>
        <w:ind w:firstLine="420"/>
        <w:rPr>
          <w:lang w:eastAsia="zh-CN"/>
        </w:rPr>
      </w:pPr>
    </w:p>
    <w:p>
      <w:pPr>
        <w:spacing w:before="75" w:line="189" w:lineRule="auto"/>
        <w:ind w:firstLine="520"/>
        <w:jc w:val="right"/>
        <w:rPr>
          <w:sz w:val="26"/>
          <w:szCs w:val="26"/>
          <w:lang w:eastAsia="zh-CN"/>
        </w:rPr>
      </w:pPr>
      <w:r>
        <w:rPr>
          <w:rFonts w:eastAsia="Times New Roman"/>
          <w:b/>
          <w:bCs/>
          <w:spacing w:val="-1"/>
          <w:sz w:val="26"/>
          <w:szCs w:val="26"/>
          <w:lang w:eastAsia="zh-CN"/>
        </w:rPr>
        <w:t xml:space="preserve">Q/CSG   </w:t>
      </w:r>
      <w:r>
        <w:rPr>
          <w:rFonts w:hint="eastAsia"/>
          <w:b/>
          <w:bCs/>
          <w:spacing w:val="-1"/>
          <w:sz w:val="26"/>
          <w:szCs w:val="26"/>
          <w:lang w:eastAsia="zh-CN"/>
        </w:rPr>
        <w:t>XXXXXX</w:t>
      </w:r>
    </w:p>
    <w:p>
      <w:pPr>
        <w:pStyle w:val="16"/>
        <w:spacing w:line="264" w:lineRule="auto"/>
        <w:ind w:firstLine="420"/>
        <w:rPr>
          <w:lang w:eastAsia="zh-CN"/>
        </w:rPr>
      </w:pPr>
    </w:p>
    <w:p>
      <w:pPr>
        <w:pStyle w:val="16"/>
        <w:spacing w:line="264" w:lineRule="auto"/>
        <w:ind w:firstLine="420"/>
        <w:rPr>
          <w:lang w:eastAsia="zh-CN"/>
        </w:rPr>
      </w:pPr>
    </w:p>
    <w:p>
      <w:pPr>
        <w:pStyle w:val="16"/>
        <w:spacing w:line="264" w:lineRule="auto"/>
        <w:ind w:firstLine="420"/>
        <w:rPr>
          <w:lang w:eastAsia="zh-CN"/>
        </w:rPr>
      </w:pPr>
      <w:r>
        <w:rPr>
          <w:lang w:eastAsia="zh-CN"/>
        </w:rPr>
        <w:drawing>
          <wp:anchor distT="0" distB="0" distL="0" distR="0" simplePos="0" relativeHeight="251660288" behindDoc="0" locked="0" layoutInCell="1" allowOverlap="1">
            <wp:simplePos x="0" y="0"/>
            <wp:positionH relativeFrom="column">
              <wp:posOffset>0</wp:posOffset>
            </wp:positionH>
            <wp:positionV relativeFrom="paragraph">
              <wp:posOffset>5715</wp:posOffset>
            </wp:positionV>
            <wp:extent cx="6146800" cy="6350"/>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20"/>
                    <a:stretch>
                      <a:fillRect/>
                    </a:stretch>
                  </pic:blipFill>
                  <pic:spPr>
                    <a:xfrm>
                      <a:off x="0" y="0"/>
                      <a:ext cx="6146758" cy="6350"/>
                    </a:xfrm>
                    <a:prstGeom prst="rect">
                      <a:avLst/>
                    </a:prstGeom>
                  </pic:spPr>
                </pic:pic>
              </a:graphicData>
            </a:graphic>
          </wp:anchor>
        </w:drawing>
      </w:r>
    </w:p>
    <w:p>
      <w:pPr>
        <w:pStyle w:val="16"/>
        <w:spacing w:line="265" w:lineRule="auto"/>
        <w:ind w:firstLine="420"/>
        <w:rPr>
          <w:lang w:eastAsia="zh-CN"/>
        </w:rPr>
      </w:pPr>
    </w:p>
    <w:p>
      <w:pPr>
        <w:pStyle w:val="16"/>
        <w:spacing w:line="265" w:lineRule="auto"/>
        <w:ind w:firstLine="420"/>
        <w:rPr>
          <w:lang w:eastAsia="zh-CN"/>
        </w:rPr>
      </w:pPr>
    </w:p>
    <w:p>
      <w:pPr>
        <w:pStyle w:val="16"/>
        <w:spacing w:line="265" w:lineRule="auto"/>
        <w:ind w:firstLine="420"/>
        <w:rPr>
          <w:lang w:eastAsia="zh-CN"/>
        </w:rPr>
      </w:pPr>
    </w:p>
    <w:p>
      <w:pPr>
        <w:pStyle w:val="16"/>
        <w:spacing w:line="265" w:lineRule="auto"/>
        <w:ind w:firstLine="420"/>
        <w:rPr>
          <w:lang w:eastAsia="zh-CN"/>
        </w:rPr>
      </w:pPr>
    </w:p>
    <w:p>
      <w:pPr>
        <w:pStyle w:val="16"/>
        <w:spacing w:line="265" w:lineRule="auto"/>
        <w:ind w:firstLine="420"/>
        <w:rPr>
          <w:lang w:eastAsia="zh-CN"/>
        </w:rPr>
      </w:pPr>
    </w:p>
    <w:p>
      <w:pPr>
        <w:spacing w:before="159" w:line="221" w:lineRule="auto"/>
        <w:ind w:firstLine="0" w:firstLineChars="0"/>
        <w:jc w:val="center"/>
        <w:rPr>
          <w:lang w:eastAsia="zh-CN"/>
        </w:rPr>
      </w:pPr>
      <w:r>
        <w:rPr>
          <w:rFonts w:hint="eastAsia" w:ascii="黑体" w:hAnsi="黑体" w:eastAsia="黑体" w:cs="黑体"/>
          <w:spacing w:val="40"/>
          <w:sz w:val="49"/>
          <w:szCs w:val="49"/>
          <w:lang w:eastAsia="zh-CN"/>
        </w:rPr>
        <w:t>电力物联操作系统 行业中间件技术规范</w:t>
      </w:r>
    </w:p>
    <w:p>
      <w:pPr>
        <w:spacing w:before="159" w:line="221" w:lineRule="auto"/>
        <w:ind w:firstLine="0" w:firstLineChars="0"/>
        <w:jc w:val="center"/>
        <w:rPr>
          <w:lang w:eastAsia="zh-CN"/>
        </w:rPr>
      </w:pPr>
      <w:r>
        <w:rPr>
          <w:rFonts w:hint="eastAsia" w:ascii="黑体" w:hAnsi="黑体" w:eastAsia="黑体" w:cs="黑体"/>
          <w:spacing w:val="40"/>
          <w:sz w:val="49"/>
          <w:szCs w:val="49"/>
          <w:lang w:eastAsia="zh-CN"/>
        </w:rPr>
        <w:t>第一部分：通用技术规范</w:t>
      </w:r>
    </w:p>
    <w:p>
      <w:pPr>
        <w:pStyle w:val="16"/>
        <w:spacing w:line="243" w:lineRule="auto"/>
        <w:ind w:firstLine="420"/>
        <w:rPr>
          <w:lang w:eastAsia="zh-CN"/>
        </w:rPr>
      </w:pPr>
    </w:p>
    <w:p>
      <w:pPr>
        <w:pStyle w:val="16"/>
        <w:spacing w:line="243" w:lineRule="auto"/>
        <w:ind w:firstLine="420"/>
        <w:rPr>
          <w:lang w:eastAsia="zh-CN"/>
        </w:rPr>
      </w:pPr>
    </w:p>
    <w:p>
      <w:pPr>
        <w:pStyle w:val="16"/>
        <w:spacing w:line="243" w:lineRule="auto"/>
        <w:ind w:firstLine="420"/>
        <w:rPr>
          <w:lang w:eastAsia="zh-CN"/>
        </w:rPr>
      </w:pPr>
    </w:p>
    <w:p>
      <w:pPr>
        <w:pStyle w:val="16"/>
        <w:spacing w:line="243" w:lineRule="auto"/>
        <w:ind w:firstLine="420"/>
        <w:rPr>
          <w:lang w:eastAsia="zh-CN"/>
        </w:rPr>
      </w:pPr>
    </w:p>
    <w:p>
      <w:pPr>
        <w:pStyle w:val="16"/>
        <w:spacing w:line="243" w:lineRule="auto"/>
        <w:ind w:firstLine="420"/>
        <w:rPr>
          <w:lang w:eastAsia="zh-CN"/>
        </w:rPr>
      </w:pPr>
    </w:p>
    <w:p>
      <w:pPr>
        <w:pStyle w:val="16"/>
        <w:spacing w:line="243" w:lineRule="auto"/>
        <w:ind w:firstLine="420"/>
        <w:rPr>
          <w:lang w:eastAsia="zh-CN"/>
        </w:rPr>
      </w:pPr>
    </w:p>
    <w:p>
      <w:pPr>
        <w:pStyle w:val="16"/>
        <w:spacing w:line="243" w:lineRule="auto"/>
        <w:ind w:firstLine="420"/>
        <w:rPr>
          <w:lang w:eastAsia="zh-CN"/>
        </w:rPr>
      </w:pPr>
    </w:p>
    <w:p>
      <w:pPr>
        <w:pStyle w:val="16"/>
        <w:spacing w:line="243" w:lineRule="auto"/>
        <w:ind w:firstLine="420"/>
        <w:rPr>
          <w:lang w:eastAsia="zh-CN"/>
        </w:rPr>
      </w:pPr>
    </w:p>
    <w:p>
      <w:pPr>
        <w:pStyle w:val="16"/>
        <w:spacing w:line="243" w:lineRule="auto"/>
        <w:ind w:firstLine="420"/>
        <w:rPr>
          <w:lang w:eastAsia="zh-CN"/>
        </w:rPr>
      </w:pPr>
    </w:p>
    <w:p>
      <w:pPr>
        <w:pStyle w:val="16"/>
        <w:spacing w:line="243" w:lineRule="auto"/>
        <w:ind w:firstLine="420"/>
        <w:rPr>
          <w:lang w:eastAsia="zh-CN"/>
        </w:rPr>
      </w:pPr>
    </w:p>
    <w:p>
      <w:pPr>
        <w:pStyle w:val="16"/>
        <w:spacing w:line="243" w:lineRule="auto"/>
        <w:ind w:firstLine="420"/>
        <w:rPr>
          <w:lang w:eastAsia="zh-CN"/>
        </w:rPr>
      </w:pPr>
    </w:p>
    <w:p>
      <w:pPr>
        <w:pStyle w:val="16"/>
        <w:spacing w:line="243" w:lineRule="auto"/>
        <w:ind w:firstLine="420"/>
        <w:rPr>
          <w:lang w:eastAsia="zh-CN"/>
        </w:rPr>
      </w:pPr>
    </w:p>
    <w:p>
      <w:pPr>
        <w:pStyle w:val="16"/>
        <w:spacing w:line="243" w:lineRule="auto"/>
        <w:ind w:firstLine="420"/>
        <w:rPr>
          <w:lang w:eastAsia="zh-CN"/>
        </w:rPr>
      </w:pPr>
    </w:p>
    <w:p>
      <w:pPr>
        <w:pStyle w:val="16"/>
        <w:spacing w:line="243" w:lineRule="auto"/>
        <w:ind w:firstLine="420"/>
        <w:rPr>
          <w:lang w:eastAsia="zh-CN"/>
        </w:rPr>
      </w:pPr>
    </w:p>
    <w:p>
      <w:pPr>
        <w:pStyle w:val="16"/>
        <w:spacing w:line="244" w:lineRule="auto"/>
        <w:ind w:firstLine="420"/>
        <w:rPr>
          <w:lang w:eastAsia="zh-CN"/>
        </w:rPr>
      </w:pPr>
    </w:p>
    <w:p>
      <w:pPr>
        <w:pStyle w:val="16"/>
        <w:spacing w:line="244" w:lineRule="auto"/>
        <w:ind w:firstLine="420"/>
        <w:rPr>
          <w:lang w:eastAsia="zh-CN"/>
        </w:rPr>
      </w:pPr>
    </w:p>
    <w:p>
      <w:pPr>
        <w:pStyle w:val="16"/>
        <w:spacing w:line="244" w:lineRule="auto"/>
        <w:ind w:firstLine="420"/>
        <w:rPr>
          <w:lang w:eastAsia="zh-CN"/>
        </w:rPr>
      </w:pPr>
    </w:p>
    <w:p>
      <w:pPr>
        <w:pStyle w:val="16"/>
        <w:spacing w:line="244" w:lineRule="auto"/>
        <w:ind w:firstLine="420"/>
        <w:rPr>
          <w:lang w:eastAsia="zh-CN"/>
        </w:rPr>
      </w:pPr>
    </w:p>
    <w:p>
      <w:pPr>
        <w:pStyle w:val="16"/>
        <w:spacing w:line="244" w:lineRule="auto"/>
        <w:ind w:firstLine="420"/>
        <w:rPr>
          <w:lang w:eastAsia="zh-CN"/>
        </w:rPr>
      </w:pPr>
    </w:p>
    <w:p>
      <w:pPr>
        <w:pStyle w:val="16"/>
        <w:spacing w:line="244" w:lineRule="auto"/>
        <w:ind w:firstLine="420"/>
        <w:rPr>
          <w:lang w:eastAsia="zh-CN"/>
        </w:rPr>
      </w:pPr>
    </w:p>
    <w:p>
      <w:pPr>
        <w:pStyle w:val="16"/>
        <w:spacing w:line="244" w:lineRule="auto"/>
        <w:ind w:firstLine="420"/>
        <w:rPr>
          <w:lang w:eastAsia="zh-CN"/>
        </w:rPr>
      </w:pPr>
    </w:p>
    <w:p>
      <w:pPr>
        <w:pStyle w:val="16"/>
        <w:spacing w:line="244" w:lineRule="auto"/>
        <w:ind w:firstLine="420"/>
        <w:rPr>
          <w:lang w:eastAsia="zh-CN"/>
        </w:rPr>
      </w:pPr>
    </w:p>
    <w:p>
      <w:pPr>
        <w:spacing w:before="85" w:line="220" w:lineRule="auto"/>
        <w:ind w:left="6174" w:firstLine="420"/>
        <w:rPr>
          <w:rFonts w:hint="eastAsia" w:ascii="宋体" w:hAnsi="宋体" w:cs="宋体"/>
          <w:sz w:val="26"/>
          <w:szCs w:val="26"/>
          <w:lang w:eastAsia="zh-CN"/>
        </w:rPr>
      </w:pPr>
      <w:r>
        <w:rPr>
          <w:lang w:eastAsia="zh-CN"/>
        </w:rPr>
        <mc:AlternateContent>
          <mc:Choice Requires="wps">
            <w:drawing>
              <wp:anchor distT="0" distB="0" distL="114300" distR="114300" simplePos="0" relativeHeight="251659264" behindDoc="0" locked="0" layoutInCell="1" allowOverlap="1">
                <wp:simplePos x="0" y="0"/>
                <wp:positionH relativeFrom="column">
                  <wp:posOffset>198755</wp:posOffset>
                </wp:positionH>
                <wp:positionV relativeFrom="paragraph">
                  <wp:posOffset>33655</wp:posOffset>
                </wp:positionV>
                <wp:extent cx="1356360" cy="220980"/>
                <wp:effectExtent l="1905" t="635" r="3810" b="0"/>
                <wp:wrapNone/>
                <wp:docPr id="1" name="Text Box 2"/>
                <wp:cNvGraphicFramePr/>
                <a:graphic xmlns:a="http://schemas.openxmlformats.org/drawingml/2006/main">
                  <a:graphicData uri="http://schemas.microsoft.com/office/word/2010/wordprocessingShape">
                    <wps:wsp>
                      <wps:cNvSpPr txBox="1">
                        <a:spLocks noChangeArrowheads="1"/>
                      </wps:cNvSpPr>
                      <wps:spPr bwMode="auto">
                        <a:xfrm>
                          <a:off x="0" y="0"/>
                          <a:ext cx="1356360" cy="220980"/>
                        </a:xfrm>
                        <a:prstGeom prst="rect">
                          <a:avLst/>
                        </a:prstGeom>
                        <a:noFill/>
                        <a:ln>
                          <a:noFill/>
                        </a:ln>
                      </wps:spPr>
                      <wps:txbx>
                        <w:txbxContent>
                          <w:p>
                            <w:pPr>
                              <w:spacing w:before="19" w:line="219" w:lineRule="auto"/>
                              <w:ind w:firstLine="0" w:firstLineChars="0"/>
                              <w:rPr>
                                <w:rFonts w:hint="eastAsia" w:ascii="宋体" w:hAnsi="宋体" w:cs="宋体"/>
                                <w:sz w:val="26"/>
                                <w:szCs w:val="26"/>
                              </w:rPr>
                            </w:pPr>
                            <w:r>
                              <w:rPr>
                                <w:rFonts w:hint="eastAsia" w:ascii="宋体" w:hAnsi="宋体" w:cs="宋体"/>
                                <w:b/>
                                <w:bCs/>
                                <w:spacing w:val="20"/>
                                <w:sz w:val="26"/>
                                <w:szCs w:val="26"/>
                                <w:lang w:eastAsia="zh-CN"/>
                              </w:rPr>
                              <w:t>XXXX</w:t>
                            </w:r>
                            <w:r>
                              <w:rPr>
                                <w:rFonts w:ascii="宋体" w:hAnsi="宋体" w:cs="宋体"/>
                                <w:b/>
                                <w:bCs/>
                                <w:spacing w:val="20"/>
                                <w:sz w:val="26"/>
                                <w:szCs w:val="26"/>
                              </w:rPr>
                              <w:t>-</w:t>
                            </w:r>
                            <w:r>
                              <w:rPr>
                                <w:rFonts w:hint="eastAsia" w:ascii="宋体" w:hAnsi="宋体" w:cs="宋体"/>
                                <w:b/>
                                <w:bCs/>
                                <w:spacing w:val="20"/>
                                <w:sz w:val="26"/>
                                <w:szCs w:val="26"/>
                                <w:lang w:eastAsia="zh-CN"/>
                              </w:rPr>
                              <w:t>XX</w:t>
                            </w:r>
                            <w:r>
                              <w:rPr>
                                <w:rFonts w:ascii="宋体" w:hAnsi="宋体" w:cs="宋体"/>
                                <w:b/>
                                <w:bCs/>
                                <w:spacing w:val="20"/>
                                <w:sz w:val="26"/>
                                <w:szCs w:val="26"/>
                              </w:rPr>
                              <w:t>-</w:t>
                            </w:r>
                            <w:r>
                              <w:rPr>
                                <w:rFonts w:hint="eastAsia" w:ascii="宋体" w:hAnsi="宋体" w:cs="宋体"/>
                                <w:b/>
                                <w:bCs/>
                                <w:spacing w:val="20"/>
                                <w:sz w:val="26"/>
                                <w:szCs w:val="26"/>
                                <w:lang w:eastAsia="zh-CN"/>
                              </w:rPr>
                              <w:t>XX</w:t>
                            </w:r>
                            <w:r>
                              <w:rPr>
                                <w:rFonts w:ascii="宋体" w:hAnsi="宋体" w:cs="宋体"/>
                                <w:b/>
                                <w:bCs/>
                                <w:spacing w:val="20"/>
                                <w:sz w:val="26"/>
                                <w:szCs w:val="26"/>
                              </w:rPr>
                              <w:t>发布</w:t>
                            </w:r>
                          </w:p>
                        </w:txbxContent>
                      </wps:txbx>
                      <wps:bodyPr rot="0" vert="horz" wrap="square" lIns="0" tIns="0" rIns="0" bIns="0" anchor="t" anchorCtr="0" upright="1">
                        <a:noAutofit/>
                      </wps:bodyPr>
                    </wps:wsp>
                  </a:graphicData>
                </a:graphic>
              </wp:anchor>
            </w:drawing>
          </mc:Choice>
          <mc:Fallback>
            <w:pict>
              <v:shape id="Text Box 2" o:spid="_x0000_s1026" o:spt="202" type="#_x0000_t202" style="position:absolute;left:0pt;margin-left:15.65pt;margin-top:2.65pt;height:17.4pt;width:106.8pt;z-index:251659264;mso-width-relative:page;mso-height-relative:page;" filled="f" stroked="f" coordsize="21600,21600" o:gfxdata="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PQCS2dcAAAAHAQAADwAAAAAAAAABACAAAAAiAAAAZHJzL2Rvd25yZXYu&#10;eG1sUEsBAhQAFAAAAAgAh07iQEFDdnH8AQAABAQAAA4AAAAAAAAAAQAgAAAAJgEAAGRycy9lMm9E&#10;b2MueG1sUEsFBgAAAAAGAAYAWQEAAJQFAAAAAA==&#10;">
                <v:fill on="f" focussize="0,0"/>
                <v:stroke on="f"/>
                <v:imagedata o:title=""/>
                <o:lock v:ext="edit" aspectratio="f"/>
                <v:textbox inset="0mm,0mm,0mm,0mm">
                  <w:txbxContent>
                    <w:p>
                      <w:pPr>
                        <w:spacing w:before="19" w:line="219" w:lineRule="auto"/>
                        <w:ind w:firstLine="0" w:firstLineChars="0"/>
                        <w:rPr>
                          <w:rFonts w:hint="eastAsia" w:ascii="宋体" w:hAnsi="宋体" w:cs="宋体"/>
                          <w:sz w:val="26"/>
                          <w:szCs w:val="26"/>
                        </w:rPr>
                      </w:pPr>
                      <w:r>
                        <w:rPr>
                          <w:rFonts w:hint="eastAsia" w:ascii="宋体" w:hAnsi="宋体" w:cs="宋体"/>
                          <w:b/>
                          <w:bCs/>
                          <w:spacing w:val="20"/>
                          <w:sz w:val="26"/>
                          <w:szCs w:val="26"/>
                          <w:lang w:eastAsia="zh-CN"/>
                        </w:rPr>
                        <w:t>XXXX</w:t>
                      </w:r>
                      <w:r>
                        <w:rPr>
                          <w:rFonts w:ascii="宋体" w:hAnsi="宋体" w:cs="宋体"/>
                          <w:b/>
                          <w:bCs/>
                          <w:spacing w:val="20"/>
                          <w:sz w:val="26"/>
                          <w:szCs w:val="26"/>
                        </w:rPr>
                        <w:t>-</w:t>
                      </w:r>
                      <w:r>
                        <w:rPr>
                          <w:rFonts w:hint="eastAsia" w:ascii="宋体" w:hAnsi="宋体" w:cs="宋体"/>
                          <w:b/>
                          <w:bCs/>
                          <w:spacing w:val="20"/>
                          <w:sz w:val="26"/>
                          <w:szCs w:val="26"/>
                          <w:lang w:eastAsia="zh-CN"/>
                        </w:rPr>
                        <w:t>XX</w:t>
                      </w:r>
                      <w:r>
                        <w:rPr>
                          <w:rFonts w:ascii="宋体" w:hAnsi="宋体" w:cs="宋体"/>
                          <w:b/>
                          <w:bCs/>
                          <w:spacing w:val="20"/>
                          <w:sz w:val="26"/>
                          <w:szCs w:val="26"/>
                        </w:rPr>
                        <w:t>-</w:t>
                      </w:r>
                      <w:r>
                        <w:rPr>
                          <w:rFonts w:hint="eastAsia" w:ascii="宋体" w:hAnsi="宋体" w:cs="宋体"/>
                          <w:b/>
                          <w:bCs/>
                          <w:spacing w:val="20"/>
                          <w:sz w:val="26"/>
                          <w:szCs w:val="26"/>
                          <w:lang w:eastAsia="zh-CN"/>
                        </w:rPr>
                        <w:t>XX</w:t>
                      </w:r>
                      <w:r>
                        <w:rPr>
                          <w:rFonts w:ascii="宋体" w:hAnsi="宋体" w:cs="宋体"/>
                          <w:b/>
                          <w:bCs/>
                          <w:spacing w:val="20"/>
                          <w:sz w:val="26"/>
                          <w:szCs w:val="26"/>
                        </w:rPr>
                        <w:t>发布</w:t>
                      </w:r>
                    </w:p>
                  </w:txbxContent>
                </v:textbox>
              </v:shape>
            </w:pict>
          </mc:Fallback>
        </mc:AlternateContent>
      </w:r>
      <w:r>
        <w:rPr>
          <w:lang w:eastAsia="zh-CN"/>
        </w:rPr>
        <w:drawing>
          <wp:anchor distT="0" distB="0" distL="0" distR="0" simplePos="0" relativeHeight="251661312" behindDoc="0" locked="0" layoutInCell="1" allowOverlap="1">
            <wp:simplePos x="0" y="0"/>
            <wp:positionH relativeFrom="column">
              <wp:posOffset>203200</wp:posOffset>
            </wp:positionH>
            <wp:positionV relativeFrom="paragraph">
              <wp:posOffset>202565</wp:posOffset>
            </wp:positionV>
            <wp:extent cx="5694680" cy="15875"/>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21"/>
                    <a:stretch>
                      <a:fillRect/>
                    </a:stretch>
                  </pic:blipFill>
                  <pic:spPr>
                    <a:xfrm>
                      <a:off x="0" y="0"/>
                      <a:ext cx="5694701" cy="15716"/>
                    </a:xfrm>
                    <a:prstGeom prst="rect">
                      <a:avLst/>
                    </a:prstGeom>
                  </pic:spPr>
                </pic:pic>
              </a:graphicData>
            </a:graphic>
          </wp:anchor>
        </w:drawing>
      </w:r>
      <w:r>
        <w:rPr>
          <w:rFonts w:hint="eastAsia"/>
          <w:lang w:eastAsia="zh-CN"/>
        </w:rPr>
        <w:t>XX</w:t>
      </w:r>
      <w:r>
        <w:rPr>
          <w:rFonts w:ascii="宋体" w:hAnsi="宋体" w:cs="宋体"/>
          <w:spacing w:val="-3"/>
          <w:sz w:val="26"/>
          <w:szCs w:val="26"/>
          <w:lang w:eastAsia="zh-CN"/>
        </w:rPr>
        <w:t xml:space="preserve"> </w:t>
      </w:r>
      <w:r>
        <w:rPr>
          <w:rFonts w:ascii="宋体" w:hAnsi="宋体" w:cs="宋体"/>
          <w:b/>
          <w:bCs/>
          <w:spacing w:val="-16"/>
          <w:sz w:val="26"/>
          <w:szCs w:val="26"/>
          <w:lang w:eastAsia="zh-CN"/>
        </w:rPr>
        <w:t>-</w:t>
      </w:r>
      <w:r>
        <w:rPr>
          <w:rFonts w:ascii="宋体" w:hAnsi="宋体" w:cs="宋体"/>
          <w:spacing w:val="18"/>
          <w:sz w:val="26"/>
          <w:szCs w:val="26"/>
          <w:lang w:eastAsia="zh-CN"/>
        </w:rPr>
        <w:t xml:space="preserve"> </w:t>
      </w:r>
      <w:r>
        <w:rPr>
          <w:rFonts w:hint="eastAsia" w:ascii="宋体" w:hAnsi="宋体" w:cs="宋体"/>
          <w:b/>
          <w:bCs/>
          <w:spacing w:val="-16"/>
          <w:sz w:val="26"/>
          <w:szCs w:val="26"/>
          <w:lang w:eastAsia="zh-CN"/>
        </w:rPr>
        <w:t>XX</w:t>
      </w:r>
      <w:r>
        <w:rPr>
          <w:rFonts w:ascii="宋体" w:hAnsi="宋体" w:cs="宋体"/>
          <w:spacing w:val="-3"/>
          <w:sz w:val="26"/>
          <w:szCs w:val="26"/>
          <w:lang w:eastAsia="zh-CN"/>
        </w:rPr>
        <w:t xml:space="preserve"> </w:t>
      </w:r>
      <w:r>
        <w:rPr>
          <w:rFonts w:ascii="宋体" w:hAnsi="宋体" w:cs="宋体"/>
          <w:b/>
          <w:bCs/>
          <w:spacing w:val="-16"/>
          <w:sz w:val="26"/>
          <w:szCs w:val="26"/>
          <w:lang w:eastAsia="zh-CN"/>
        </w:rPr>
        <w:t>-</w:t>
      </w:r>
      <w:r>
        <w:rPr>
          <w:rFonts w:ascii="宋体" w:hAnsi="宋体" w:cs="宋体"/>
          <w:spacing w:val="4"/>
          <w:sz w:val="26"/>
          <w:szCs w:val="26"/>
          <w:lang w:eastAsia="zh-CN"/>
        </w:rPr>
        <w:t xml:space="preserve"> </w:t>
      </w:r>
      <w:r>
        <w:rPr>
          <w:rFonts w:hint="eastAsia" w:ascii="宋体" w:hAnsi="宋体" w:cs="宋体"/>
          <w:b/>
          <w:bCs/>
          <w:spacing w:val="-16"/>
          <w:sz w:val="26"/>
          <w:szCs w:val="26"/>
          <w:lang w:eastAsia="zh-CN"/>
        </w:rPr>
        <w:t>XX</w:t>
      </w:r>
      <w:r>
        <w:rPr>
          <w:rFonts w:ascii="宋体" w:hAnsi="宋体" w:cs="宋体"/>
          <w:spacing w:val="5"/>
          <w:sz w:val="26"/>
          <w:szCs w:val="26"/>
          <w:lang w:eastAsia="zh-CN"/>
        </w:rPr>
        <w:t xml:space="preserve"> </w:t>
      </w:r>
      <w:r>
        <w:rPr>
          <w:rFonts w:ascii="宋体" w:hAnsi="宋体" w:cs="宋体"/>
          <w:b/>
          <w:bCs/>
          <w:spacing w:val="-16"/>
          <w:sz w:val="26"/>
          <w:szCs w:val="26"/>
          <w:lang w:eastAsia="zh-CN"/>
        </w:rPr>
        <w:t>实</w:t>
      </w:r>
      <w:r>
        <w:rPr>
          <w:rFonts w:ascii="宋体" w:hAnsi="宋体" w:cs="宋体"/>
          <w:spacing w:val="-2"/>
          <w:sz w:val="26"/>
          <w:szCs w:val="26"/>
          <w:lang w:eastAsia="zh-CN"/>
        </w:rPr>
        <w:t xml:space="preserve"> </w:t>
      </w:r>
      <w:r>
        <w:rPr>
          <w:rFonts w:ascii="宋体" w:hAnsi="宋体" w:cs="宋体"/>
          <w:b/>
          <w:bCs/>
          <w:spacing w:val="-16"/>
          <w:sz w:val="26"/>
          <w:szCs w:val="26"/>
          <w:lang w:eastAsia="zh-CN"/>
        </w:rPr>
        <w:t>施</w:t>
      </w:r>
    </w:p>
    <w:p>
      <w:pPr>
        <w:pStyle w:val="16"/>
        <w:spacing w:line="337" w:lineRule="auto"/>
        <w:ind w:firstLine="420"/>
        <w:rPr>
          <w:lang w:eastAsia="zh-CN"/>
        </w:rPr>
      </w:pPr>
    </w:p>
    <w:p>
      <w:pPr>
        <w:spacing w:before="131" w:line="221" w:lineRule="auto"/>
        <w:ind w:firstLine="0" w:firstLineChars="0"/>
        <w:jc w:val="center"/>
        <w:rPr>
          <w:rFonts w:hint="eastAsia" w:ascii="黑体" w:hAnsi="黑体" w:eastAsia="黑体" w:cs="黑体"/>
          <w:sz w:val="26"/>
          <w:szCs w:val="26"/>
          <w:lang w:eastAsia="zh-CN"/>
        </w:rPr>
      </w:pPr>
      <w:r>
        <w:rPr>
          <w:rFonts w:ascii="黑体" w:hAnsi="黑体" w:eastAsia="黑体" w:cs="黑体"/>
          <w:b/>
          <w:bCs/>
          <w:spacing w:val="47"/>
          <w:sz w:val="40"/>
          <w:szCs w:val="40"/>
          <w:lang w:eastAsia="zh-CN"/>
        </w:rPr>
        <w:t>中国南方电网有限责任公司</w:t>
      </w:r>
      <w:r>
        <w:rPr>
          <w:rFonts w:ascii="黑体" w:hAnsi="黑体" w:eastAsia="黑体" w:cs="黑体"/>
          <w:spacing w:val="60"/>
          <w:sz w:val="40"/>
          <w:szCs w:val="40"/>
          <w:lang w:eastAsia="zh-CN"/>
        </w:rPr>
        <w:t xml:space="preserve">  </w:t>
      </w:r>
      <w:r>
        <w:rPr>
          <w:rFonts w:ascii="黑体" w:hAnsi="黑体" w:eastAsia="黑体" w:cs="黑体"/>
          <w:b/>
          <w:bCs/>
          <w:spacing w:val="47"/>
          <w:sz w:val="26"/>
          <w:szCs w:val="26"/>
          <w:lang w:eastAsia="zh-CN"/>
        </w:rPr>
        <w:t>发</w:t>
      </w:r>
      <w:r>
        <w:rPr>
          <w:rFonts w:ascii="黑体" w:hAnsi="黑体" w:eastAsia="黑体" w:cs="黑体"/>
          <w:spacing w:val="-41"/>
          <w:sz w:val="26"/>
          <w:szCs w:val="26"/>
          <w:lang w:eastAsia="zh-CN"/>
        </w:rPr>
        <w:t xml:space="preserve"> </w:t>
      </w:r>
      <w:r>
        <w:rPr>
          <w:rFonts w:ascii="黑体" w:hAnsi="黑体" w:eastAsia="黑体" w:cs="黑体"/>
          <w:b/>
          <w:bCs/>
          <w:spacing w:val="47"/>
          <w:sz w:val="26"/>
          <w:szCs w:val="26"/>
          <w:lang w:eastAsia="zh-CN"/>
        </w:rPr>
        <w:t>布</w:t>
      </w:r>
    </w:p>
    <w:p>
      <w:pPr>
        <w:spacing w:line="221" w:lineRule="auto"/>
        <w:ind w:firstLine="520"/>
        <w:rPr>
          <w:rFonts w:hint="eastAsia" w:ascii="黑体" w:hAnsi="黑体" w:eastAsia="黑体" w:cs="黑体"/>
          <w:sz w:val="26"/>
          <w:szCs w:val="26"/>
          <w:lang w:eastAsia="zh-CN"/>
        </w:rPr>
        <w:sectPr>
          <w:headerReference r:id="rId7" w:type="first"/>
          <w:footerReference r:id="rId10" w:type="first"/>
          <w:headerReference r:id="rId5" w:type="default"/>
          <w:footerReference r:id="rId8" w:type="default"/>
          <w:headerReference r:id="rId6" w:type="even"/>
          <w:footerReference r:id="rId9" w:type="even"/>
          <w:pgSz w:w="11900" w:h="16830"/>
          <w:pgMar w:top="1417" w:right="1134" w:bottom="1134" w:left="1417" w:header="0" w:footer="0" w:gutter="0"/>
          <w:cols w:space="720" w:num="1"/>
        </w:sectPr>
      </w:pPr>
    </w:p>
    <w:p>
      <w:pPr>
        <w:ind w:firstLine="420"/>
        <w:rPr>
          <w:lang w:eastAsia="zh-CN"/>
        </w:rPr>
        <w:sectPr>
          <w:headerReference r:id="rId11" w:type="default"/>
          <w:footerReference r:id="rId12" w:type="default"/>
          <w:pgSz w:w="11900" w:h="16830"/>
          <w:pgMar w:top="1417" w:right="1134" w:bottom="1134" w:left="1417" w:header="0" w:footer="0" w:gutter="0"/>
          <w:cols w:space="720" w:num="1"/>
        </w:sectPr>
      </w:pPr>
    </w:p>
    <w:p>
      <w:pPr>
        <w:spacing w:before="88" w:line="222" w:lineRule="auto"/>
        <w:ind w:left="4253" w:firstLine="492"/>
        <w:rPr>
          <w:rFonts w:hint="eastAsia" w:ascii="黑体" w:hAnsi="黑体" w:eastAsia="黑体" w:cs="黑体"/>
          <w:sz w:val="27"/>
          <w:szCs w:val="27"/>
        </w:rPr>
      </w:pPr>
      <w:r>
        <w:rPr>
          <w:rFonts w:ascii="黑体" w:hAnsi="黑体" w:eastAsia="黑体" w:cs="黑体"/>
          <w:b/>
          <w:bCs/>
          <w:spacing w:val="-25"/>
          <w:sz w:val="27"/>
          <w:szCs w:val="27"/>
        </w:rPr>
        <w:t>目</w:t>
      </w:r>
      <w:r>
        <w:rPr>
          <w:rFonts w:ascii="黑体" w:hAnsi="黑体" w:eastAsia="黑体" w:cs="黑体"/>
          <w:spacing w:val="57"/>
          <w:sz w:val="27"/>
          <w:szCs w:val="27"/>
        </w:rPr>
        <w:t xml:space="preserve">  </w:t>
      </w:r>
      <w:r>
        <w:rPr>
          <w:rFonts w:ascii="黑体" w:hAnsi="黑体" w:eastAsia="黑体" w:cs="黑体"/>
          <w:b/>
          <w:bCs/>
          <w:spacing w:val="-25"/>
          <w:sz w:val="27"/>
          <w:szCs w:val="27"/>
        </w:rPr>
        <w:t>次</w:t>
      </w:r>
    </w:p>
    <w:sdt>
      <w:sdtPr>
        <w:rPr>
          <w:rFonts w:ascii="宋体" w:hAnsi="宋体"/>
        </w:rPr>
        <w:id w:val="147470525"/>
        <w15:color w:val="DBDBDB"/>
        <w:docPartObj>
          <w:docPartGallery w:val="Table of Contents"/>
          <w:docPartUnique/>
        </w:docPartObj>
      </w:sdtPr>
      <w:sdtEndPr>
        <w:rPr>
          <w:rFonts w:ascii="Times New Roman" w:hAnsi="Times New Roman"/>
          <w:szCs w:val="19"/>
          <w:lang w:eastAsia="zh-CN"/>
        </w:rPr>
      </w:sdtEndPr>
      <w:sdtContent>
        <w:p>
          <w:pPr>
            <w:ind w:firstLine="0" w:firstLineChars="0"/>
            <w:jc w:val="center"/>
          </w:pPr>
        </w:p>
        <w:p>
          <w:pPr>
            <w:pStyle w:val="20"/>
            <w:tabs>
              <w:tab w:val="right" w:leader="dot" w:pos="9349"/>
            </w:tabs>
            <w:ind w:firstLine="380"/>
          </w:pPr>
          <w:r>
            <w:rPr>
              <w:sz w:val="19"/>
              <w:szCs w:val="19"/>
              <w:lang w:eastAsia="zh-CN"/>
            </w:rPr>
            <w:fldChar w:fldCharType="begin"/>
          </w:r>
          <w:r>
            <w:rPr>
              <w:sz w:val="19"/>
              <w:szCs w:val="19"/>
              <w:lang w:eastAsia="zh-CN"/>
            </w:rPr>
            <w:instrText xml:space="preserve">TOC \o "1-1" \h \u </w:instrText>
          </w:r>
          <w:r>
            <w:rPr>
              <w:sz w:val="19"/>
              <w:szCs w:val="19"/>
              <w:lang w:eastAsia="zh-CN"/>
            </w:rPr>
            <w:fldChar w:fldCharType="separate"/>
          </w:r>
          <w:r>
            <w:fldChar w:fldCharType="begin"/>
          </w:r>
          <w:r>
            <w:instrText xml:space="preserve"> HYPERLINK \l "_Toc12087" </w:instrText>
          </w:r>
          <w:r>
            <w:fldChar w:fldCharType="separate"/>
          </w:r>
          <w:r>
            <w:rPr>
              <w:lang w:eastAsia="zh-CN"/>
            </w:rPr>
            <w:t xml:space="preserve">1. </w:t>
          </w:r>
          <w:r>
            <w:rPr>
              <w:rFonts w:hint="eastAsia"/>
              <w:lang w:eastAsia="zh-CN"/>
            </w:rPr>
            <w:t>范围</w:t>
          </w:r>
          <w:r>
            <w:tab/>
          </w:r>
          <w:r>
            <w:fldChar w:fldCharType="begin"/>
          </w:r>
          <w:r>
            <w:instrText xml:space="preserve"> PAGEREF _Toc12087 \h </w:instrText>
          </w:r>
          <w:r>
            <w:fldChar w:fldCharType="separate"/>
          </w:r>
          <w:r>
            <w:t>5</w:t>
          </w:r>
          <w:r>
            <w:fldChar w:fldCharType="end"/>
          </w:r>
          <w:r>
            <w:fldChar w:fldCharType="end"/>
          </w:r>
        </w:p>
        <w:p>
          <w:pPr>
            <w:pStyle w:val="20"/>
            <w:tabs>
              <w:tab w:val="right" w:leader="dot" w:pos="9349"/>
            </w:tabs>
            <w:ind w:firstLine="420"/>
          </w:pPr>
          <w:r>
            <w:fldChar w:fldCharType="begin"/>
          </w:r>
          <w:r>
            <w:instrText xml:space="preserve"> HYPERLINK \l "_Toc10724" </w:instrText>
          </w:r>
          <w:r>
            <w:fldChar w:fldCharType="separate"/>
          </w:r>
          <w:r>
            <w:rPr>
              <w:lang w:eastAsia="zh-CN"/>
            </w:rPr>
            <w:t xml:space="preserve">2. </w:t>
          </w:r>
          <w:r>
            <w:rPr>
              <w:rFonts w:hint="eastAsia"/>
              <w:lang w:eastAsia="zh-CN"/>
            </w:rPr>
            <w:t>规范性引用文件</w:t>
          </w:r>
          <w:r>
            <w:tab/>
          </w:r>
          <w:r>
            <w:fldChar w:fldCharType="begin"/>
          </w:r>
          <w:r>
            <w:instrText xml:space="preserve"> PAGEREF _Toc10724 \h </w:instrText>
          </w:r>
          <w:r>
            <w:fldChar w:fldCharType="separate"/>
          </w:r>
          <w:r>
            <w:t>5</w:t>
          </w:r>
          <w:r>
            <w:fldChar w:fldCharType="end"/>
          </w:r>
          <w:r>
            <w:fldChar w:fldCharType="end"/>
          </w:r>
        </w:p>
        <w:p>
          <w:pPr>
            <w:pStyle w:val="20"/>
            <w:tabs>
              <w:tab w:val="right" w:leader="dot" w:pos="9349"/>
            </w:tabs>
            <w:ind w:firstLine="420"/>
          </w:pPr>
          <w:r>
            <w:fldChar w:fldCharType="begin"/>
          </w:r>
          <w:r>
            <w:instrText xml:space="preserve"> HYPERLINK \l "_Toc24160" </w:instrText>
          </w:r>
          <w:r>
            <w:fldChar w:fldCharType="separate"/>
          </w:r>
          <w:r>
            <w:rPr>
              <w:lang w:eastAsia="zh-CN"/>
            </w:rPr>
            <w:t xml:space="preserve">3. </w:t>
          </w:r>
          <w:r>
            <w:rPr>
              <w:rFonts w:hint="eastAsia"/>
              <w:lang w:eastAsia="zh-CN"/>
            </w:rPr>
            <w:t>术语和定义</w:t>
          </w:r>
          <w:r>
            <w:tab/>
          </w:r>
          <w:r>
            <w:fldChar w:fldCharType="begin"/>
          </w:r>
          <w:r>
            <w:instrText xml:space="preserve"> PAGEREF _Toc24160 \h </w:instrText>
          </w:r>
          <w:r>
            <w:fldChar w:fldCharType="separate"/>
          </w:r>
          <w:r>
            <w:t>5</w:t>
          </w:r>
          <w:r>
            <w:fldChar w:fldCharType="end"/>
          </w:r>
          <w:r>
            <w:fldChar w:fldCharType="end"/>
          </w:r>
        </w:p>
        <w:p>
          <w:pPr>
            <w:pStyle w:val="20"/>
            <w:tabs>
              <w:tab w:val="right" w:leader="dot" w:pos="9349"/>
            </w:tabs>
            <w:ind w:firstLine="420"/>
          </w:pPr>
          <w:r>
            <w:fldChar w:fldCharType="begin"/>
          </w:r>
          <w:r>
            <w:instrText xml:space="preserve"> HYPERLINK \l "_Toc12051" </w:instrText>
          </w:r>
          <w:r>
            <w:fldChar w:fldCharType="separate"/>
          </w:r>
          <w:r>
            <w:rPr>
              <w:lang w:eastAsia="zh-CN"/>
            </w:rPr>
            <w:t xml:space="preserve">4. </w:t>
          </w:r>
          <w:r>
            <w:rPr>
              <w:rFonts w:hint="eastAsia"/>
              <w:lang w:eastAsia="zh-CN"/>
            </w:rPr>
            <w:t>缩略语</w:t>
          </w:r>
          <w:r>
            <w:tab/>
          </w:r>
          <w:r>
            <w:fldChar w:fldCharType="begin"/>
          </w:r>
          <w:r>
            <w:instrText xml:space="preserve"> PAGEREF _Toc12051 \h </w:instrText>
          </w:r>
          <w:r>
            <w:fldChar w:fldCharType="separate"/>
          </w:r>
          <w:r>
            <w:t>6</w:t>
          </w:r>
          <w:r>
            <w:fldChar w:fldCharType="end"/>
          </w:r>
          <w:r>
            <w:fldChar w:fldCharType="end"/>
          </w:r>
        </w:p>
        <w:p>
          <w:pPr>
            <w:pStyle w:val="20"/>
            <w:tabs>
              <w:tab w:val="right" w:leader="dot" w:pos="9349"/>
            </w:tabs>
            <w:ind w:firstLine="420"/>
          </w:pPr>
          <w:r>
            <w:fldChar w:fldCharType="begin"/>
          </w:r>
          <w:r>
            <w:instrText xml:space="preserve"> HYPERLINK \l "_Toc8056" </w:instrText>
          </w:r>
          <w:r>
            <w:fldChar w:fldCharType="separate"/>
          </w:r>
          <w:r>
            <w:rPr>
              <w:lang w:eastAsia="zh-CN"/>
            </w:rPr>
            <w:t xml:space="preserve">5. </w:t>
          </w:r>
          <w:r>
            <w:rPr>
              <w:rFonts w:hint="eastAsia"/>
              <w:bCs/>
              <w:lang w:eastAsia="zh-CN"/>
            </w:rPr>
            <w:t>中间件技术架构</w:t>
          </w:r>
          <w:r>
            <w:tab/>
          </w:r>
          <w:r>
            <w:fldChar w:fldCharType="begin"/>
          </w:r>
          <w:r>
            <w:instrText xml:space="preserve"> PAGEREF _Toc8056 \h </w:instrText>
          </w:r>
          <w:r>
            <w:fldChar w:fldCharType="separate"/>
          </w:r>
          <w:r>
            <w:t>6</w:t>
          </w:r>
          <w:r>
            <w:fldChar w:fldCharType="end"/>
          </w:r>
          <w:r>
            <w:fldChar w:fldCharType="end"/>
          </w:r>
        </w:p>
        <w:p>
          <w:pPr>
            <w:pStyle w:val="20"/>
            <w:tabs>
              <w:tab w:val="right" w:leader="dot" w:pos="9349"/>
            </w:tabs>
            <w:ind w:firstLine="420"/>
          </w:pPr>
          <w:r>
            <w:rPr>
              <w:rFonts w:hint="eastAsia"/>
              <w:szCs w:val="19"/>
              <w:lang w:eastAsia="zh-CN"/>
            </w:rPr>
            <w:t>6.</w:t>
          </w:r>
          <w:r>
            <w:fldChar w:fldCharType="begin"/>
          </w:r>
          <w:r>
            <w:instrText xml:space="preserve"> HYPERLINK \l "_Toc24579" </w:instrText>
          </w:r>
          <w:r>
            <w:fldChar w:fldCharType="separate"/>
          </w:r>
          <w:r>
            <w:rPr>
              <w:rFonts w:hint="eastAsia"/>
              <w:bCs/>
              <w:lang w:eastAsia="zh-CN"/>
            </w:rPr>
            <w:t>进程文件类行业中间件技术要求</w:t>
          </w:r>
          <w:r>
            <w:tab/>
          </w:r>
          <w:r>
            <w:fldChar w:fldCharType="begin"/>
          </w:r>
          <w:r>
            <w:instrText xml:space="preserve"> PAGEREF _Toc24579 \h </w:instrText>
          </w:r>
          <w:r>
            <w:fldChar w:fldCharType="separate"/>
          </w:r>
          <w:r>
            <w:t>7</w:t>
          </w:r>
          <w:r>
            <w:fldChar w:fldCharType="end"/>
          </w:r>
          <w:r>
            <w:fldChar w:fldCharType="end"/>
          </w:r>
        </w:p>
        <w:p>
          <w:pPr>
            <w:pStyle w:val="20"/>
            <w:tabs>
              <w:tab w:val="right" w:leader="dot" w:pos="9349"/>
            </w:tabs>
            <w:ind w:firstLine="420"/>
          </w:pPr>
          <w:r>
            <w:fldChar w:fldCharType="begin"/>
          </w:r>
          <w:r>
            <w:instrText xml:space="preserve"> HYPERLINK \l "_Toc2481" </w:instrText>
          </w:r>
          <w:r>
            <w:fldChar w:fldCharType="separate"/>
          </w:r>
          <w:r>
            <w:rPr>
              <w:bCs/>
              <w:lang w:eastAsia="zh-CN"/>
            </w:rPr>
            <w:t xml:space="preserve">7. </w:t>
          </w:r>
          <w:r>
            <w:rPr>
              <w:rFonts w:hint="eastAsia"/>
              <w:bCs/>
              <w:lang w:eastAsia="zh-CN"/>
            </w:rPr>
            <w:t>动静态库文件类行业中间件技术要求</w:t>
          </w:r>
          <w:r>
            <w:tab/>
          </w:r>
          <w:r>
            <w:fldChar w:fldCharType="begin"/>
          </w:r>
          <w:r>
            <w:instrText xml:space="preserve"> PAGEREF _Toc2481 \h </w:instrText>
          </w:r>
          <w:r>
            <w:fldChar w:fldCharType="separate"/>
          </w:r>
          <w:r>
            <w:t>14</w:t>
          </w:r>
          <w:r>
            <w:fldChar w:fldCharType="end"/>
          </w:r>
          <w:r>
            <w:fldChar w:fldCharType="end"/>
          </w:r>
        </w:p>
        <w:p>
          <w:pPr>
            <w:spacing w:line="222" w:lineRule="auto"/>
            <w:ind w:firstLine="420"/>
            <w:rPr>
              <w:sz w:val="19"/>
              <w:szCs w:val="19"/>
              <w:lang w:eastAsia="zh-CN"/>
            </w:rPr>
            <w:sectPr>
              <w:headerReference r:id="rId13" w:type="default"/>
              <w:footerReference r:id="rId14" w:type="default"/>
              <w:pgSz w:w="11900" w:h="16830"/>
              <w:pgMar w:top="1417" w:right="1134" w:bottom="1134" w:left="1417" w:header="1417" w:footer="1020" w:gutter="0"/>
              <w:cols w:space="720" w:num="1"/>
            </w:sectPr>
          </w:pPr>
          <w:r>
            <w:rPr>
              <w:szCs w:val="19"/>
              <w:lang w:eastAsia="zh-CN"/>
            </w:rPr>
            <w:fldChar w:fldCharType="end"/>
          </w:r>
        </w:p>
      </w:sdtContent>
    </w:sdt>
    <w:p>
      <w:pPr>
        <w:spacing w:before="91" w:line="224" w:lineRule="auto"/>
        <w:ind w:left="4224" w:firstLine="0" w:firstLineChars="0"/>
        <w:jc w:val="both"/>
        <w:outlineLvl w:val="0"/>
        <w:rPr>
          <w:rFonts w:hint="eastAsia" w:ascii="黑体" w:hAnsi="黑体" w:eastAsia="黑体" w:cs="黑体"/>
          <w:spacing w:val="-9"/>
          <w:sz w:val="32"/>
          <w:szCs w:val="32"/>
          <w:lang w:eastAsia="zh-CN"/>
        </w:rPr>
      </w:pPr>
      <w:bookmarkStart w:id="0" w:name="bookmark10"/>
      <w:bookmarkEnd w:id="0"/>
      <w:bookmarkStart w:id="1" w:name="_Toc5713"/>
      <w:bookmarkStart w:id="2" w:name="_Toc5678"/>
      <w:bookmarkStart w:id="3" w:name="_Toc11720"/>
      <w:bookmarkStart w:id="4" w:name="_Toc5745"/>
      <w:r>
        <w:rPr>
          <w:rFonts w:ascii="黑体" w:hAnsi="黑体" w:eastAsia="黑体" w:cs="黑体"/>
          <w:spacing w:val="-9"/>
          <w:sz w:val="32"/>
          <w:szCs w:val="32"/>
          <w:lang w:eastAsia="zh-CN"/>
        </w:rPr>
        <w:t>前</w:t>
      </w:r>
      <w:r>
        <w:rPr>
          <w:rFonts w:ascii="黑体" w:hAnsi="黑体" w:eastAsia="黑体" w:cs="黑体"/>
          <w:spacing w:val="40"/>
          <w:sz w:val="32"/>
          <w:szCs w:val="32"/>
          <w:lang w:eastAsia="zh-CN"/>
        </w:rPr>
        <w:t xml:space="preserve">  </w:t>
      </w:r>
      <w:r>
        <w:rPr>
          <w:rFonts w:ascii="黑体" w:hAnsi="黑体" w:eastAsia="黑体" w:cs="黑体"/>
          <w:spacing w:val="-9"/>
          <w:sz w:val="32"/>
          <w:szCs w:val="32"/>
          <w:lang w:eastAsia="zh-CN"/>
        </w:rPr>
        <w:t>言</w:t>
      </w:r>
      <w:bookmarkEnd w:id="1"/>
      <w:bookmarkEnd w:id="2"/>
      <w:bookmarkEnd w:id="3"/>
      <w:bookmarkEnd w:id="4"/>
    </w:p>
    <w:p>
      <w:pPr>
        <w:pStyle w:val="16"/>
        <w:ind w:firstLine="420"/>
        <w:rPr>
          <w:lang w:eastAsia="zh-CN"/>
        </w:rPr>
      </w:pPr>
    </w:p>
    <w:p>
      <w:pPr>
        <w:ind w:firstLine="420"/>
        <w:rPr>
          <w:lang w:eastAsia="zh-CN"/>
        </w:rPr>
      </w:pPr>
      <w:r>
        <w:rPr>
          <w:rFonts w:hint="eastAsia"/>
          <w:lang w:eastAsia="zh-CN"/>
        </w:rPr>
        <w:t>本文件按照</w:t>
      </w:r>
      <w:r>
        <w:rPr>
          <w:lang w:eastAsia="zh-CN"/>
        </w:rPr>
        <w:t>GB/T 1.1-2020</w:t>
      </w:r>
      <w:r>
        <w:rPr>
          <w:rFonts w:hint="eastAsia"/>
          <w:lang w:eastAsia="zh-CN"/>
        </w:rPr>
        <w:t>《标准化工作导则 第1部分：标准化文件的结构和起草规则》的规定起草。</w:t>
      </w:r>
    </w:p>
    <w:p>
      <w:pPr>
        <w:ind w:firstLine="420"/>
        <w:rPr>
          <w:highlight w:val="none"/>
          <w:lang w:eastAsia="zh-CN"/>
        </w:rPr>
      </w:pPr>
      <w:r>
        <w:rPr>
          <w:rFonts w:hint="eastAsia"/>
          <w:highlight w:val="none"/>
          <w:lang w:eastAsia="zh-CN"/>
        </w:rPr>
        <w:t>为规范</w:t>
      </w:r>
      <w:r>
        <w:rPr>
          <w:rFonts w:hint="eastAsia"/>
          <w:lang w:eastAsia="zh-CN"/>
        </w:rPr>
        <w:t>电力物联操作系统（电鸿）</w:t>
      </w:r>
      <w:r>
        <w:rPr>
          <w:rFonts w:hint="eastAsia"/>
          <w:highlight w:val="none"/>
          <w:lang w:eastAsia="zh-CN"/>
        </w:rPr>
        <w:t>行业中间件的设计、开发、测试与应用，保障行业中间件与电鸿及终端设备的兼容性、可靠性与安全性，依据国家及行业相关标准、规程和Q/CSG 1210076-2024《</w:t>
      </w:r>
      <w:r>
        <w:rPr>
          <w:rFonts w:hint="eastAsia"/>
          <w:lang w:eastAsia="zh-CN"/>
        </w:rPr>
        <w:t>电力物联操作系统</w:t>
      </w:r>
      <w:r>
        <w:rPr>
          <w:rFonts w:hint="eastAsia"/>
          <w:highlight w:val="none"/>
          <w:lang w:eastAsia="zh-CN"/>
        </w:rPr>
        <w:t>技术规范（试行）》，制定本文件。</w:t>
      </w:r>
    </w:p>
    <w:p>
      <w:pPr>
        <w:ind w:firstLine="420"/>
        <w:rPr>
          <w:lang w:eastAsia="zh-CN"/>
        </w:rPr>
      </w:pPr>
      <w:r>
        <w:rPr>
          <w:lang w:eastAsia="zh-CN"/>
        </w:rPr>
        <w:t>本文件由</w:t>
      </w:r>
      <w:r>
        <w:rPr>
          <w:rFonts w:hint="eastAsia"/>
          <w:lang w:eastAsia="zh-CN"/>
        </w:rPr>
        <w:t>中国南方电网有限责任公司输配电与储能部</w:t>
      </w:r>
      <w:r>
        <w:rPr>
          <w:lang w:eastAsia="zh-CN"/>
        </w:rPr>
        <w:t>提出</w:t>
      </w:r>
      <w:r>
        <w:rPr>
          <w:rFonts w:hint="eastAsia"/>
          <w:lang w:eastAsia="zh-CN"/>
        </w:rPr>
        <w:t>、</w:t>
      </w:r>
      <w:r>
        <w:rPr>
          <w:lang w:eastAsia="zh-CN"/>
        </w:rPr>
        <w:t>归口管理。</w:t>
      </w:r>
    </w:p>
    <w:p>
      <w:pPr>
        <w:ind w:firstLine="42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本文件主要起草单位：</w:t>
      </w:r>
      <w:r>
        <w:rPr>
          <w:rFonts w:hint="eastAsia"/>
          <w:lang w:eastAsia="zh-CN"/>
        </w:rPr>
        <w:t>中国南方电力调度控制中心（南方总调）、中国南方电网有限责任公司输配电与储能部、中国南方电网有限责任公司市场营销部、南方电网数字电网科技（广东）有限公司、南方电网科学研究院有限责任公司、</w:t>
      </w:r>
    </w:p>
    <w:p>
      <w:pPr>
        <w:ind w:firstLine="42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本文件主要起草人：XXX主要编写。</w:t>
      </w:r>
    </w:p>
    <w:p>
      <w:pPr>
        <w:ind w:firstLine="42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本文件首次发布，自颁布之日起执行。</w:t>
      </w:r>
    </w:p>
    <w:p>
      <w:pPr>
        <w:ind w:firstLine="420"/>
        <w:rPr>
          <w:lang w:eastAsia="zh-CN"/>
        </w:rPr>
      </w:pPr>
      <w:r>
        <w:rPr>
          <w:lang w:eastAsia="zh-CN"/>
        </w:rPr>
        <w:t>本文件由</w:t>
      </w:r>
      <w:r>
        <w:rPr>
          <w:rFonts w:hint="eastAsia"/>
          <w:lang w:eastAsia="zh-CN"/>
        </w:rPr>
        <w:t>中国南方电力调度控制中心（南方总调）</w:t>
      </w:r>
      <w:r>
        <w:rPr>
          <w:lang w:eastAsia="zh-CN"/>
        </w:rPr>
        <w:t>负责解释。</w:t>
      </w:r>
    </w:p>
    <w:p>
      <w:pPr>
        <w:pStyle w:val="2"/>
        <w:spacing w:after="0"/>
        <w:ind w:left="0" w:leftChars="0"/>
        <w:rPr>
          <w:lang w:eastAsia="zh-CN"/>
        </w:rPr>
      </w:pPr>
      <w:r>
        <w:rPr>
          <w:rFonts w:hint="eastAsia"/>
          <w:lang w:eastAsia="zh-CN"/>
        </w:rPr>
        <w:t>本文件是电力物联操作系统基础技术规范，作为面向电鸿生态的技术底座，支撑电鸿生态建设及推广，服务开放原子电鸿开源社区。</w:t>
      </w:r>
    </w:p>
    <w:p>
      <w:pPr>
        <w:ind w:firstLine="420"/>
        <w:rPr>
          <w:rFonts w:hint="eastAsia" w:ascii="黑体" w:hAnsi="黑体" w:eastAsia="黑体" w:cs="黑体"/>
          <w:lang w:eastAsia="zh-CN"/>
        </w:rPr>
        <w:sectPr>
          <w:footerReference r:id="rId15" w:type="default"/>
          <w:pgSz w:w="11900" w:h="16830"/>
          <w:pgMar w:top="1417" w:right="1134" w:bottom="1134" w:left="1417" w:header="1417" w:footer="1020" w:gutter="0"/>
          <w:cols w:space="720" w:num="1"/>
        </w:sectPr>
      </w:pPr>
      <w:r>
        <w:rPr>
          <w:lang w:eastAsia="zh-CN"/>
        </w:rPr>
        <w:t>本文件在执行过程中的意见或建议反馈至</w:t>
      </w:r>
      <w:r>
        <w:rPr>
          <w:rFonts w:hint="eastAsia"/>
          <w:lang w:eastAsia="zh-CN"/>
        </w:rPr>
        <w:t>中国南方电网有限责任公司输配电与储能部（</w:t>
      </w:r>
      <w:r>
        <w:rPr>
          <w:lang w:eastAsia="zh-CN"/>
        </w:rPr>
        <w:t>广东省广州市黄埔区科翔路 11号南网科研基地，510663</w:t>
      </w:r>
      <w:r>
        <w:rPr>
          <w:rFonts w:hint="eastAsia"/>
          <w:lang w:eastAsia="zh-CN"/>
        </w:rPr>
        <w:t>）</w:t>
      </w:r>
      <w:r>
        <w:rPr>
          <w:rFonts w:hint="eastAsia" w:asciiTheme="minorEastAsia" w:hAnsiTheme="minorEastAsia" w:eastAsiaTheme="minorEastAsia" w:cstheme="minorEastAsia"/>
          <w:lang w:eastAsia="zh-CN"/>
        </w:rPr>
        <w:t>。</w:t>
      </w:r>
    </w:p>
    <w:p>
      <w:pPr>
        <w:spacing w:before="340" w:after="330"/>
        <w:ind w:firstLine="0" w:firstLineChars="0"/>
        <w:jc w:val="center"/>
        <w:rPr>
          <w:rFonts w:ascii="黑体" w:hAnsi="黑体" w:eastAsia="黑体" w:cs="黑体"/>
          <w:spacing w:val="7"/>
          <w:sz w:val="32"/>
          <w:szCs w:val="32"/>
          <w:lang w:eastAsia="zh-CN"/>
        </w:rPr>
      </w:pPr>
      <w:bookmarkStart w:id="5" w:name="_Toc24075"/>
      <w:bookmarkStart w:id="6" w:name="_Toc31540"/>
      <w:r>
        <w:rPr>
          <w:rFonts w:hint="eastAsia" w:ascii="黑体" w:hAnsi="黑体" w:eastAsia="黑体" w:cs="黑体"/>
          <w:spacing w:val="7"/>
          <w:sz w:val="32"/>
          <w:szCs w:val="32"/>
          <w:lang w:eastAsia="zh-CN"/>
        </w:rPr>
        <w:t>电力物联操作系统 行业中间件技术规范</w:t>
      </w:r>
    </w:p>
    <w:p>
      <w:pPr>
        <w:spacing w:before="340" w:after="330"/>
        <w:ind w:firstLine="0" w:firstLineChars="0"/>
        <w:jc w:val="center"/>
        <w:rPr>
          <w:rFonts w:hint="eastAsia" w:ascii="黑体" w:hAnsi="黑体" w:eastAsia="黑体" w:cs="黑体"/>
          <w:sz w:val="32"/>
          <w:szCs w:val="32"/>
          <w:lang w:eastAsia="zh-CN"/>
        </w:rPr>
      </w:pPr>
      <w:r>
        <w:rPr>
          <w:rFonts w:hint="eastAsia" w:ascii="黑体" w:hAnsi="黑体" w:eastAsia="黑体" w:cs="黑体"/>
          <w:spacing w:val="7"/>
          <w:sz w:val="32"/>
          <w:szCs w:val="32"/>
          <w:lang w:eastAsia="zh-CN"/>
        </w:rPr>
        <w:t>第一部分：通用技术规范</w:t>
      </w:r>
      <w:bookmarkEnd w:id="5"/>
      <w:bookmarkEnd w:id="6"/>
    </w:p>
    <w:p>
      <w:pPr>
        <w:pStyle w:val="60"/>
        <w:spacing w:before="0" w:beforeLines="0" w:after="0" w:afterLines="0"/>
        <w:outlineLvl w:val="0"/>
        <w:rPr>
          <w:rFonts w:hint="eastAsia" w:hAnsi="黑体"/>
        </w:rPr>
      </w:pPr>
      <w:bookmarkStart w:id="7" w:name="_Toc28777"/>
      <w:bookmarkStart w:id="8" w:name="_Toc11229"/>
      <w:bookmarkStart w:id="9" w:name="_Toc31991"/>
      <w:bookmarkStart w:id="10" w:name="_Toc12087"/>
      <w:r>
        <w:rPr>
          <w:rFonts w:hint="eastAsia" w:hAnsi="黑体"/>
        </w:rPr>
        <w:t>范围</w:t>
      </w:r>
      <w:bookmarkEnd w:id="7"/>
      <w:bookmarkEnd w:id="8"/>
      <w:bookmarkEnd w:id="9"/>
      <w:bookmarkEnd w:id="10"/>
    </w:p>
    <w:p>
      <w:pPr>
        <w:ind w:right="31" w:firstLine="436"/>
        <w:rPr>
          <w:rFonts w:asciiTheme="minorEastAsia" w:hAnsiTheme="minorEastAsia" w:eastAsiaTheme="minorEastAsia" w:cstheme="minorEastAsia"/>
          <w:spacing w:val="8"/>
          <w:lang w:eastAsia="zh-CN"/>
        </w:rPr>
      </w:pPr>
      <w:r>
        <w:rPr>
          <w:rFonts w:asciiTheme="minorEastAsia" w:hAnsiTheme="minorEastAsia" w:eastAsiaTheme="minorEastAsia" w:cstheme="minorEastAsia"/>
          <w:spacing w:val="8"/>
          <w:lang w:eastAsia="zh-CN"/>
        </w:rPr>
        <w:t>本文件规定了电力物联操作系统中间件技术架构</w:t>
      </w:r>
      <w:r>
        <w:rPr>
          <w:rFonts w:hint="eastAsia" w:asciiTheme="minorEastAsia" w:hAnsiTheme="minorEastAsia" w:eastAsiaTheme="minorEastAsia" w:cstheme="minorEastAsia"/>
          <w:spacing w:val="8"/>
          <w:lang w:eastAsia="zh-CN"/>
        </w:rPr>
        <w:t>、各</w:t>
      </w:r>
      <w:r>
        <w:rPr>
          <w:rFonts w:asciiTheme="minorEastAsia" w:hAnsiTheme="minorEastAsia" w:eastAsiaTheme="minorEastAsia" w:cstheme="minorEastAsia"/>
          <w:spacing w:val="8"/>
          <w:lang w:eastAsia="zh-CN"/>
        </w:rPr>
        <w:t>类行业中间件的通用要求</w:t>
      </w:r>
      <w:r>
        <w:rPr>
          <w:rFonts w:hint="eastAsia" w:asciiTheme="minorEastAsia" w:hAnsiTheme="minorEastAsia" w:eastAsiaTheme="minorEastAsia" w:cstheme="minorEastAsia"/>
          <w:spacing w:val="8"/>
          <w:lang w:eastAsia="zh-CN"/>
        </w:rPr>
        <w:t>，以及</w:t>
      </w:r>
      <w:r>
        <w:rPr>
          <w:rFonts w:asciiTheme="minorEastAsia" w:hAnsiTheme="minorEastAsia" w:eastAsiaTheme="minorEastAsia" w:cstheme="minorEastAsia"/>
          <w:spacing w:val="8"/>
          <w:lang w:eastAsia="zh-CN"/>
        </w:rPr>
        <w:t>接口、命名、目录结构、封装格式和资源使用等技术要求，</w:t>
      </w:r>
      <w:r>
        <w:rPr>
          <w:rFonts w:hint="eastAsia" w:asciiTheme="minorEastAsia" w:hAnsiTheme="minorEastAsia" w:eastAsiaTheme="minorEastAsia" w:cstheme="minorEastAsia"/>
          <w:spacing w:val="8"/>
          <w:lang w:eastAsia="zh-CN"/>
        </w:rPr>
        <w:t>旨在</w:t>
      </w:r>
      <w:r>
        <w:rPr>
          <w:rFonts w:asciiTheme="minorEastAsia" w:hAnsiTheme="minorEastAsia" w:eastAsiaTheme="minorEastAsia" w:cstheme="minorEastAsia"/>
          <w:spacing w:val="8"/>
          <w:lang w:eastAsia="zh-CN"/>
        </w:rPr>
        <w:t>指导生态厂家</w:t>
      </w:r>
      <w:r>
        <w:rPr>
          <w:rFonts w:hint="eastAsia" w:asciiTheme="minorEastAsia" w:hAnsiTheme="minorEastAsia" w:eastAsiaTheme="minorEastAsia" w:cstheme="minorEastAsia"/>
          <w:spacing w:val="8"/>
          <w:lang w:eastAsia="zh-CN"/>
        </w:rPr>
        <w:t>规范</w:t>
      </w:r>
      <w:r>
        <w:rPr>
          <w:rFonts w:asciiTheme="minorEastAsia" w:hAnsiTheme="minorEastAsia" w:eastAsiaTheme="minorEastAsia" w:cstheme="minorEastAsia"/>
          <w:spacing w:val="8"/>
          <w:lang w:eastAsia="zh-CN"/>
        </w:rPr>
        <w:t>开展行业中间件开发与适配。</w:t>
      </w:r>
    </w:p>
    <w:p>
      <w:pPr>
        <w:ind w:right="31" w:firstLine="436"/>
        <w:rPr>
          <w:rFonts w:asciiTheme="minorEastAsia" w:hAnsiTheme="minorEastAsia" w:eastAsiaTheme="minorEastAsia" w:cstheme="minorEastAsia"/>
          <w:spacing w:val="8"/>
          <w:lang w:eastAsia="zh-CN"/>
        </w:rPr>
      </w:pPr>
      <w:r>
        <w:rPr>
          <w:rFonts w:asciiTheme="minorEastAsia" w:hAnsiTheme="minorEastAsia" w:eastAsiaTheme="minorEastAsia" w:cstheme="minorEastAsia"/>
          <w:spacing w:val="8"/>
          <w:lang w:eastAsia="zh-CN"/>
        </w:rPr>
        <w:t>本文件适用于电力物联操作系统行业中间件的设计、开发、集成、测试和应用，也适用于中间件研发单位、终端设备生产企业、应用软件开发单位和系统集成单位</w:t>
      </w:r>
      <w:r>
        <w:rPr>
          <w:rFonts w:hint="eastAsia" w:asciiTheme="minorEastAsia" w:hAnsiTheme="minorEastAsia" w:eastAsiaTheme="minorEastAsia" w:cstheme="minorEastAsia"/>
          <w:spacing w:val="8"/>
          <w:lang w:eastAsia="zh-CN"/>
        </w:rPr>
        <w:t>等数字电网相关的产业生态方</w:t>
      </w:r>
      <w:r>
        <w:rPr>
          <w:rFonts w:asciiTheme="minorEastAsia" w:hAnsiTheme="minorEastAsia" w:eastAsiaTheme="minorEastAsia" w:cstheme="minorEastAsia"/>
          <w:spacing w:val="8"/>
          <w:lang w:eastAsia="zh-CN"/>
        </w:rPr>
        <w:t>。</w:t>
      </w:r>
    </w:p>
    <w:p>
      <w:pPr>
        <w:ind w:right="31" w:firstLine="436"/>
        <w:rPr>
          <w:rFonts w:asciiTheme="minorEastAsia" w:hAnsiTheme="minorEastAsia" w:eastAsiaTheme="minorEastAsia" w:cstheme="minorEastAsia"/>
          <w:spacing w:val="8"/>
          <w:lang w:eastAsia="zh-CN"/>
        </w:rPr>
      </w:pPr>
      <w:r>
        <w:rPr>
          <w:rFonts w:asciiTheme="minorEastAsia" w:hAnsiTheme="minorEastAsia" w:eastAsiaTheme="minorEastAsia" w:cstheme="minorEastAsia"/>
          <w:spacing w:val="8"/>
          <w:lang w:eastAsia="zh-CN"/>
        </w:rPr>
        <w:t>本文件规定的是各类行业中间件共同遵循的技术要求，不涉及具体行业中间件的专用业务功能及业务处理规则。针对具体行业中间件</w:t>
      </w:r>
      <w:r>
        <w:rPr>
          <w:rFonts w:hint="eastAsia" w:asciiTheme="minorEastAsia" w:hAnsiTheme="minorEastAsia" w:eastAsiaTheme="minorEastAsia" w:cstheme="minorEastAsia"/>
          <w:spacing w:val="8"/>
          <w:lang w:eastAsia="zh-CN"/>
        </w:rPr>
        <w:t>的</w:t>
      </w:r>
      <w:r>
        <w:rPr>
          <w:rFonts w:asciiTheme="minorEastAsia" w:hAnsiTheme="minorEastAsia" w:eastAsiaTheme="minorEastAsia" w:cstheme="minorEastAsia"/>
          <w:spacing w:val="8"/>
          <w:lang w:eastAsia="zh-CN"/>
        </w:rPr>
        <w:t>业务功能、数据模型、接口参数及性能指标等内容，</w:t>
      </w:r>
      <w:r>
        <w:rPr>
          <w:rFonts w:hint="eastAsia" w:asciiTheme="minorEastAsia" w:hAnsiTheme="minorEastAsia" w:eastAsiaTheme="minorEastAsia" w:cstheme="minorEastAsia"/>
          <w:spacing w:val="8"/>
          <w:lang w:eastAsia="zh-CN"/>
        </w:rPr>
        <w:t>将</w:t>
      </w:r>
      <w:r>
        <w:rPr>
          <w:rFonts w:asciiTheme="minorEastAsia" w:hAnsiTheme="minorEastAsia" w:eastAsiaTheme="minorEastAsia" w:cstheme="minorEastAsia"/>
          <w:spacing w:val="8"/>
          <w:lang w:eastAsia="zh-CN"/>
        </w:rPr>
        <w:t>在相应的行业中间件专用技术规范中予以规定。</w:t>
      </w:r>
    </w:p>
    <w:p>
      <w:pPr>
        <w:pStyle w:val="60"/>
        <w:spacing w:before="0" w:beforeLines="0" w:after="0" w:afterLines="0"/>
        <w:outlineLvl w:val="0"/>
        <w:rPr>
          <w:rFonts w:hint="eastAsia" w:hAnsi="黑体"/>
        </w:rPr>
      </w:pPr>
      <w:bookmarkStart w:id="11" w:name="_Toc24273"/>
      <w:bookmarkStart w:id="12" w:name="_Toc27770"/>
      <w:bookmarkStart w:id="13" w:name="_Toc10724"/>
      <w:bookmarkStart w:id="14" w:name="_Toc6155"/>
      <w:r>
        <w:rPr>
          <w:rFonts w:hint="eastAsia" w:hAnsi="黑体"/>
        </w:rPr>
        <w:t>规范性引用文件</w:t>
      </w:r>
      <w:bookmarkEnd w:id="11"/>
      <w:bookmarkEnd w:id="12"/>
      <w:bookmarkEnd w:id="13"/>
      <w:bookmarkEnd w:id="14"/>
    </w:p>
    <w:p>
      <w:pPr>
        <w:ind w:right="31" w:firstLine="436"/>
        <w:rPr>
          <w:rFonts w:hint="eastAsia" w:asciiTheme="minorEastAsia" w:hAnsiTheme="minorEastAsia" w:eastAsiaTheme="minorEastAsia" w:cstheme="minorEastAsia"/>
          <w:spacing w:val="8"/>
          <w:lang w:eastAsia="zh-CN"/>
        </w:rPr>
      </w:pPr>
      <w:r>
        <w:rPr>
          <w:rFonts w:hint="eastAsia" w:asciiTheme="minorEastAsia" w:hAnsiTheme="minorEastAsia" w:eastAsiaTheme="minorEastAsia" w:cstheme="minorEastAsia"/>
          <w:spacing w:val="8"/>
          <w:lang w:eastAsia="zh-CN"/>
        </w:rPr>
        <w:t>下列文件中的内容通过文中的规范性引用而构成本文件必不可少的条款。其中，注日期的引用文件，仅该日期对应的版本适用于本文件；不注日期的引用文件，其最新版本（包括所有的修改单）适用于本文件。</w:t>
      </w:r>
    </w:p>
    <w:tbl>
      <w:tblPr>
        <w:tblStyle w:val="34"/>
        <w:tblW w:w="8937" w:type="dxa"/>
        <w:tblInd w:w="0" w:type="dxa"/>
        <w:tblLayout w:type="fixed"/>
        <w:tblCellMar>
          <w:top w:w="0" w:type="dxa"/>
          <w:left w:w="0" w:type="dxa"/>
          <w:bottom w:w="0" w:type="dxa"/>
          <w:right w:w="0" w:type="dxa"/>
        </w:tblCellMar>
      </w:tblPr>
      <w:tblGrid>
        <w:gridCol w:w="2448"/>
        <w:gridCol w:w="6489"/>
      </w:tblGrid>
      <w:tr>
        <w:tblPrEx>
          <w:tblCellMar>
            <w:top w:w="0" w:type="dxa"/>
            <w:left w:w="0" w:type="dxa"/>
            <w:bottom w:w="0" w:type="dxa"/>
            <w:right w:w="0" w:type="dxa"/>
          </w:tblCellMar>
        </w:tblPrEx>
        <w:trPr>
          <w:trHeight w:val="299" w:hRule="atLeast"/>
        </w:trPr>
        <w:tc>
          <w:tcPr>
            <w:tcW w:w="2448" w:type="dxa"/>
            <w:tcMar>
              <w:top w:w="0" w:type="dxa"/>
              <w:left w:w="108" w:type="dxa"/>
              <w:bottom w:w="0" w:type="dxa"/>
              <w:right w:w="108" w:type="dxa"/>
            </w:tcMar>
          </w:tcPr>
          <w:p>
            <w:pPr>
              <w:ind w:firstLine="0" w:firstLineChars="0"/>
              <w:rPr>
                <w:rFonts w:hint="eastAsia" w:ascii="宋体" w:hAnsi="宋体" w:cs="宋体"/>
                <w:spacing w:val="8"/>
                <w:highlight w:val="none"/>
                <w:lang w:eastAsia="zh-CN"/>
              </w:rPr>
            </w:pPr>
            <w:r>
              <w:rPr>
                <w:rFonts w:hint="eastAsia"/>
                <w:highlight w:val="none"/>
                <w:lang w:eastAsia="zh-CN"/>
              </w:rPr>
              <w:t>GB/T  39204-2022</w:t>
            </w:r>
          </w:p>
        </w:tc>
        <w:tc>
          <w:tcPr>
            <w:tcW w:w="6489" w:type="dxa"/>
            <w:tcMar>
              <w:top w:w="0" w:type="dxa"/>
              <w:left w:w="108" w:type="dxa"/>
              <w:bottom w:w="0" w:type="dxa"/>
              <w:right w:w="108" w:type="dxa"/>
            </w:tcMar>
          </w:tcPr>
          <w:p>
            <w:pPr>
              <w:ind w:firstLine="0" w:firstLineChars="0"/>
              <w:rPr>
                <w:rFonts w:hint="eastAsia" w:ascii="宋体" w:hAnsi="宋体" w:cs="宋体"/>
                <w:spacing w:val="8"/>
                <w:highlight w:val="none"/>
                <w:lang w:eastAsia="zh-CN"/>
              </w:rPr>
            </w:pPr>
            <w:r>
              <w:rPr>
                <w:rFonts w:hint="eastAsia"/>
                <w:highlight w:val="none"/>
                <w:lang w:eastAsia="zh-CN"/>
              </w:rPr>
              <w:t>信息安全技术关键信息基础设施安全保护要求</w:t>
            </w:r>
          </w:p>
        </w:tc>
      </w:tr>
      <w:tr>
        <w:tblPrEx>
          <w:tblCellMar>
            <w:top w:w="0" w:type="dxa"/>
            <w:left w:w="0" w:type="dxa"/>
            <w:bottom w:w="0" w:type="dxa"/>
            <w:right w:w="0" w:type="dxa"/>
          </w:tblCellMar>
        </w:tblPrEx>
        <w:trPr>
          <w:trHeight w:val="299" w:hRule="atLeast"/>
        </w:trPr>
        <w:tc>
          <w:tcPr>
            <w:tcW w:w="2448" w:type="dxa"/>
            <w:tcMar>
              <w:top w:w="0" w:type="dxa"/>
              <w:left w:w="108" w:type="dxa"/>
              <w:bottom w:w="0" w:type="dxa"/>
              <w:right w:w="108" w:type="dxa"/>
            </w:tcMar>
            <w:vAlign w:val="center"/>
          </w:tcPr>
          <w:p>
            <w:pPr>
              <w:ind w:firstLine="0" w:firstLineChars="0"/>
              <w:rPr>
                <w:highlight w:val="none"/>
                <w:lang w:eastAsia="zh-CN"/>
              </w:rPr>
            </w:pPr>
            <w:r>
              <w:rPr>
                <w:rFonts w:hint="eastAsia"/>
                <w:highlight w:val="none"/>
                <w:lang w:eastAsia="zh-CN"/>
              </w:rPr>
              <w:t>GB/T 36630.3-2018</w:t>
            </w:r>
          </w:p>
        </w:tc>
        <w:tc>
          <w:tcPr>
            <w:tcW w:w="6489" w:type="dxa"/>
            <w:tcMar>
              <w:top w:w="0" w:type="dxa"/>
              <w:left w:w="108" w:type="dxa"/>
              <w:bottom w:w="0" w:type="dxa"/>
              <w:right w:w="108" w:type="dxa"/>
            </w:tcMar>
            <w:vAlign w:val="center"/>
          </w:tcPr>
          <w:p>
            <w:pPr>
              <w:ind w:firstLine="0" w:firstLineChars="0"/>
              <w:rPr>
                <w:highlight w:val="none"/>
                <w:lang w:eastAsia="zh-CN"/>
              </w:rPr>
            </w:pPr>
            <w:r>
              <w:rPr>
                <w:rFonts w:hint="eastAsia"/>
                <w:highlight w:val="none"/>
                <w:lang w:eastAsia="zh-CN"/>
              </w:rPr>
              <w:t>信息安全技术信息技术产品安全可控评价指标第3 部分：操作系统</w:t>
            </w:r>
          </w:p>
        </w:tc>
      </w:tr>
      <w:tr>
        <w:tblPrEx>
          <w:tblCellMar>
            <w:top w:w="0" w:type="dxa"/>
            <w:left w:w="0" w:type="dxa"/>
            <w:bottom w:w="0" w:type="dxa"/>
            <w:right w:w="0" w:type="dxa"/>
          </w:tblCellMar>
        </w:tblPrEx>
        <w:trPr>
          <w:trHeight w:val="262" w:hRule="atLeast"/>
        </w:trPr>
        <w:tc>
          <w:tcPr>
            <w:tcW w:w="2448" w:type="dxa"/>
            <w:shd w:val="clear" w:color="auto" w:fill="auto"/>
            <w:tcMar>
              <w:top w:w="0" w:type="dxa"/>
              <w:left w:w="108" w:type="dxa"/>
              <w:bottom w:w="0" w:type="dxa"/>
              <w:right w:w="108" w:type="dxa"/>
            </w:tcMar>
            <w:vAlign w:val="top"/>
          </w:tcPr>
          <w:p>
            <w:pPr>
              <w:ind w:firstLine="0" w:firstLineChars="0"/>
              <w:rPr>
                <w:rFonts w:hint="eastAsia" w:ascii="Times New Roman" w:hAnsi="Times New Roman" w:eastAsia="宋体" w:cs="Times New Roman"/>
                <w:snapToGrid w:val="0"/>
                <w:color w:val="000000"/>
                <w:sz w:val="21"/>
                <w:szCs w:val="21"/>
                <w:highlight w:val="none"/>
                <w:lang w:val="en-US" w:eastAsia="zh-CN" w:bidi="ar-SA"/>
              </w:rPr>
            </w:pPr>
            <w:r>
              <w:rPr>
                <w:rFonts w:hint="eastAsia"/>
                <w:highlight w:val="none"/>
                <w:lang w:eastAsia="zh-CN"/>
              </w:rPr>
              <w:t>Q/CSG 1210050</w:t>
            </w:r>
          </w:p>
        </w:tc>
        <w:tc>
          <w:tcPr>
            <w:tcW w:w="6489" w:type="dxa"/>
            <w:shd w:val="clear" w:color="auto" w:fill="auto"/>
            <w:tcMar>
              <w:top w:w="0" w:type="dxa"/>
              <w:left w:w="108" w:type="dxa"/>
              <w:bottom w:w="0" w:type="dxa"/>
              <w:right w:w="108" w:type="dxa"/>
            </w:tcMar>
            <w:vAlign w:val="top"/>
          </w:tcPr>
          <w:p>
            <w:pPr>
              <w:ind w:firstLine="0" w:firstLineChars="0"/>
              <w:rPr>
                <w:rFonts w:hint="eastAsia" w:ascii="Times New Roman" w:hAnsi="Times New Roman" w:eastAsia="宋体" w:cs="Times New Roman"/>
                <w:snapToGrid w:val="0"/>
                <w:color w:val="000000"/>
                <w:sz w:val="21"/>
                <w:szCs w:val="21"/>
                <w:highlight w:val="none"/>
                <w:lang w:val="en-US" w:eastAsia="zh-CN" w:bidi="ar-SA"/>
              </w:rPr>
            </w:pPr>
            <w:r>
              <w:rPr>
                <w:rFonts w:hint="eastAsia"/>
                <w:highlight w:val="none"/>
                <w:lang w:eastAsia="zh-CN"/>
              </w:rPr>
              <w:t>南方电网电力全域物联网平台接入技术规范</w:t>
            </w:r>
          </w:p>
        </w:tc>
      </w:tr>
      <w:tr>
        <w:tblPrEx>
          <w:tblCellMar>
            <w:top w:w="0" w:type="dxa"/>
            <w:left w:w="0" w:type="dxa"/>
            <w:bottom w:w="0" w:type="dxa"/>
            <w:right w:w="0" w:type="dxa"/>
          </w:tblCellMar>
        </w:tblPrEx>
        <w:trPr>
          <w:trHeight w:val="262" w:hRule="atLeast"/>
        </w:trPr>
        <w:tc>
          <w:tcPr>
            <w:tcW w:w="2448" w:type="dxa"/>
            <w:shd w:val="clear" w:color="auto" w:fill="auto"/>
            <w:tcMar>
              <w:top w:w="0" w:type="dxa"/>
              <w:left w:w="108" w:type="dxa"/>
              <w:bottom w:w="0" w:type="dxa"/>
              <w:right w:w="108" w:type="dxa"/>
            </w:tcMar>
            <w:vAlign w:val="top"/>
          </w:tcPr>
          <w:p>
            <w:pPr>
              <w:ind w:firstLine="0" w:firstLineChars="0"/>
              <w:rPr>
                <w:rFonts w:hint="eastAsia" w:ascii="Times New Roman" w:hAnsi="Times New Roman" w:eastAsia="宋体" w:cs="Times New Roman"/>
                <w:snapToGrid w:val="0"/>
                <w:color w:val="000000"/>
                <w:sz w:val="21"/>
                <w:szCs w:val="21"/>
                <w:highlight w:val="none"/>
                <w:lang w:val="en-US" w:eastAsia="zh-CN" w:bidi="ar-SA"/>
              </w:rPr>
            </w:pPr>
            <w:r>
              <w:rPr>
                <w:rFonts w:hint="eastAsia"/>
                <w:highlight w:val="none"/>
                <w:lang w:eastAsia="zh-CN"/>
              </w:rPr>
              <w:t>Q/CSG1210074</w:t>
            </w:r>
          </w:p>
        </w:tc>
        <w:tc>
          <w:tcPr>
            <w:tcW w:w="6489" w:type="dxa"/>
            <w:shd w:val="clear" w:color="auto" w:fill="auto"/>
            <w:tcMar>
              <w:top w:w="0" w:type="dxa"/>
              <w:left w:w="108" w:type="dxa"/>
              <w:bottom w:w="0" w:type="dxa"/>
              <w:right w:w="108" w:type="dxa"/>
            </w:tcMar>
            <w:vAlign w:val="top"/>
          </w:tcPr>
          <w:p>
            <w:pPr>
              <w:ind w:firstLine="0" w:firstLineChars="0"/>
              <w:rPr>
                <w:rFonts w:hint="eastAsia" w:ascii="Times New Roman" w:hAnsi="Times New Roman" w:eastAsia="宋体" w:cs="Times New Roman"/>
                <w:snapToGrid w:val="0"/>
                <w:color w:val="000000"/>
                <w:sz w:val="21"/>
                <w:szCs w:val="21"/>
                <w:highlight w:val="none"/>
                <w:lang w:val="en-US" w:eastAsia="zh-CN" w:bidi="ar-SA"/>
              </w:rPr>
            </w:pPr>
            <w:r>
              <w:rPr>
                <w:rFonts w:hint="eastAsia"/>
                <w:highlight w:val="none"/>
                <w:lang w:eastAsia="zh-CN"/>
              </w:rPr>
              <w:t>南方电网物联终端设备信息模型规范</w:t>
            </w:r>
          </w:p>
        </w:tc>
      </w:tr>
      <w:tr>
        <w:tblPrEx>
          <w:tblCellMar>
            <w:top w:w="0" w:type="dxa"/>
            <w:left w:w="0" w:type="dxa"/>
            <w:bottom w:w="0" w:type="dxa"/>
            <w:right w:w="0" w:type="dxa"/>
          </w:tblCellMar>
        </w:tblPrEx>
        <w:trPr>
          <w:trHeight w:val="262" w:hRule="atLeast"/>
        </w:trPr>
        <w:tc>
          <w:tcPr>
            <w:tcW w:w="2448" w:type="dxa"/>
            <w:tcMar>
              <w:top w:w="0" w:type="dxa"/>
              <w:left w:w="108" w:type="dxa"/>
              <w:bottom w:w="0" w:type="dxa"/>
              <w:right w:w="108" w:type="dxa"/>
            </w:tcMar>
          </w:tcPr>
          <w:p>
            <w:pPr>
              <w:ind w:firstLine="0" w:firstLineChars="0"/>
              <w:rPr>
                <w:highlight w:val="none"/>
                <w:lang w:eastAsia="zh-CN"/>
              </w:rPr>
            </w:pPr>
            <w:r>
              <w:rPr>
                <w:rFonts w:hint="eastAsia"/>
                <w:highlight w:val="none"/>
                <w:lang w:eastAsia="zh-CN"/>
              </w:rPr>
              <w:t>Q/CSG 1210076-2024</w:t>
            </w:r>
          </w:p>
        </w:tc>
        <w:tc>
          <w:tcPr>
            <w:tcW w:w="6489" w:type="dxa"/>
            <w:tcMar>
              <w:top w:w="0" w:type="dxa"/>
              <w:left w:w="108" w:type="dxa"/>
              <w:bottom w:w="0" w:type="dxa"/>
              <w:right w:w="108" w:type="dxa"/>
            </w:tcMar>
          </w:tcPr>
          <w:p>
            <w:pPr>
              <w:ind w:firstLine="0" w:firstLineChars="0"/>
              <w:rPr>
                <w:highlight w:val="none"/>
                <w:lang w:eastAsia="zh-CN"/>
              </w:rPr>
            </w:pPr>
            <w:r>
              <w:rPr>
                <w:rFonts w:hint="eastAsia"/>
                <w:highlight w:val="none"/>
                <w:lang w:eastAsia="zh-CN"/>
              </w:rPr>
              <w:t>电鸿物联操作系统技术规范（试行）</w:t>
            </w:r>
          </w:p>
        </w:tc>
      </w:tr>
      <w:tr>
        <w:tblPrEx>
          <w:tblCellMar>
            <w:top w:w="0" w:type="dxa"/>
            <w:left w:w="0" w:type="dxa"/>
            <w:bottom w:w="0" w:type="dxa"/>
            <w:right w:w="0" w:type="dxa"/>
          </w:tblCellMar>
        </w:tblPrEx>
        <w:trPr>
          <w:trHeight w:val="262" w:hRule="atLeast"/>
        </w:trPr>
        <w:tc>
          <w:tcPr>
            <w:tcW w:w="2448" w:type="dxa"/>
            <w:tcMar>
              <w:top w:w="0" w:type="dxa"/>
              <w:left w:w="108" w:type="dxa"/>
              <w:bottom w:w="0" w:type="dxa"/>
              <w:right w:w="108" w:type="dxa"/>
            </w:tcMar>
          </w:tcPr>
          <w:p>
            <w:pPr>
              <w:ind w:firstLine="0" w:firstLineChars="0"/>
              <w:rPr>
                <w:rFonts w:hint="eastAsia"/>
                <w:highlight w:val="yellow"/>
                <w:lang w:eastAsia="zh-CN"/>
              </w:rPr>
            </w:pPr>
            <w:bookmarkStart w:id="50" w:name="_GoBack" w:colFirst="0" w:colLast="1"/>
            <w:r>
              <w:rPr>
                <w:rFonts w:hint="eastAsia"/>
                <w:highlight w:val="yellow"/>
                <w:lang w:eastAsia="zh-CN"/>
              </w:rPr>
              <w:t>XXXX（</w:t>
            </w:r>
            <w:r>
              <w:rPr>
                <w:rFonts w:hint="eastAsia"/>
                <w:highlight w:val="yellow"/>
                <w:lang w:val="en-US" w:eastAsia="zh-CN"/>
              </w:rPr>
              <w:t>待发布补充</w:t>
            </w:r>
            <w:r>
              <w:rPr>
                <w:rFonts w:hint="eastAsia"/>
                <w:highlight w:val="yellow"/>
                <w:lang w:eastAsia="zh-CN"/>
              </w:rPr>
              <w:t>）</w:t>
            </w:r>
          </w:p>
        </w:tc>
        <w:tc>
          <w:tcPr>
            <w:tcW w:w="6489" w:type="dxa"/>
            <w:tcMar>
              <w:top w:w="0" w:type="dxa"/>
              <w:left w:w="108" w:type="dxa"/>
              <w:bottom w:w="0" w:type="dxa"/>
              <w:right w:w="108" w:type="dxa"/>
            </w:tcMar>
          </w:tcPr>
          <w:p>
            <w:pPr>
              <w:ind w:firstLine="0" w:firstLineChars="0"/>
              <w:rPr>
                <w:rFonts w:hint="eastAsia"/>
                <w:highlight w:val="yellow"/>
                <w:lang w:eastAsia="zh-CN"/>
              </w:rPr>
            </w:pPr>
            <w:r>
              <w:rPr>
                <w:rFonts w:hint="eastAsia"/>
                <w:highlight w:val="yellow"/>
                <w:lang w:eastAsia="zh-CN"/>
              </w:rPr>
              <w:t>电力物联操作系统 公共中间件技术规范 第一部分：嵌入式边侧工控类设备（PEE）</w:t>
            </w:r>
          </w:p>
        </w:tc>
      </w:tr>
      <w:tr>
        <w:tblPrEx>
          <w:tblCellMar>
            <w:top w:w="0" w:type="dxa"/>
            <w:left w:w="0" w:type="dxa"/>
            <w:bottom w:w="0" w:type="dxa"/>
            <w:right w:w="0" w:type="dxa"/>
          </w:tblCellMar>
        </w:tblPrEx>
        <w:trPr>
          <w:trHeight w:val="262" w:hRule="atLeast"/>
        </w:trPr>
        <w:tc>
          <w:tcPr>
            <w:tcW w:w="2448" w:type="dxa"/>
            <w:tcMar>
              <w:top w:w="0" w:type="dxa"/>
              <w:left w:w="108" w:type="dxa"/>
              <w:bottom w:w="0" w:type="dxa"/>
              <w:right w:w="108" w:type="dxa"/>
            </w:tcMar>
          </w:tcPr>
          <w:p>
            <w:pPr>
              <w:ind w:firstLine="0" w:firstLineChars="0"/>
              <w:rPr>
                <w:rFonts w:hint="eastAsia"/>
                <w:highlight w:val="yellow"/>
                <w:lang w:eastAsia="zh-CN"/>
              </w:rPr>
            </w:pPr>
            <w:r>
              <w:rPr>
                <w:rFonts w:hint="eastAsia"/>
                <w:highlight w:val="yellow"/>
                <w:lang w:eastAsia="zh-CN"/>
              </w:rPr>
              <w:t>XXXX（</w:t>
            </w:r>
            <w:r>
              <w:rPr>
                <w:rFonts w:hint="eastAsia"/>
                <w:highlight w:val="yellow"/>
                <w:lang w:val="en-US" w:eastAsia="zh-CN"/>
              </w:rPr>
              <w:t>待发布补充</w:t>
            </w:r>
            <w:r>
              <w:rPr>
                <w:rFonts w:hint="eastAsia"/>
                <w:highlight w:val="yellow"/>
                <w:lang w:eastAsia="zh-CN"/>
              </w:rPr>
              <w:t>）</w:t>
            </w:r>
          </w:p>
        </w:tc>
        <w:tc>
          <w:tcPr>
            <w:tcW w:w="6489" w:type="dxa"/>
            <w:tcMar>
              <w:top w:w="0" w:type="dxa"/>
              <w:left w:w="108" w:type="dxa"/>
              <w:bottom w:w="0" w:type="dxa"/>
              <w:right w:w="108" w:type="dxa"/>
            </w:tcMar>
          </w:tcPr>
          <w:p>
            <w:pPr>
              <w:ind w:firstLine="0" w:firstLineChars="0"/>
              <w:rPr>
                <w:rFonts w:hint="eastAsia"/>
                <w:highlight w:val="yellow"/>
                <w:lang w:eastAsia="zh-CN"/>
              </w:rPr>
            </w:pPr>
            <w:r>
              <w:rPr>
                <w:rFonts w:hint="eastAsia"/>
                <w:highlight w:val="yellow"/>
                <w:lang w:eastAsia="zh-CN"/>
              </w:rPr>
              <w:t>电力物联操作系统 公共中间件技术规范 第二部分：传感及表计类设备（PHM）</w:t>
            </w:r>
          </w:p>
        </w:tc>
      </w:tr>
      <w:tr>
        <w:tblPrEx>
          <w:tblCellMar>
            <w:top w:w="0" w:type="dxa"/>
            <w:left w:w="0" w:type="dxa"/>
            <w:bottom w:w="0" w:type="dxa"/>
            <w:right w:w="0" w:type="dxa"/>
          </w:tblCellMar>
        </w:tblPrEx>
        <w:trPr>
          <w:trHeight w:val="262" w:hRule="atLeast"/>
        </w:trPr>
        <w:tc>
          <w:tcPr>
            <w:tcW w:w="2448" w:type="dxa"/>
            <w:tcMar>
              <w:top w:w="0" w:type="dxa"/>
              <w:left w:w="108" w:type="dxa"/>
              <w:bottom w:w="0" w:type="dxa"/>
              <w:right w:w="108" w:type="dxa"/>
            </w:tcMar>
          </w:tcPr>
          <w:p>
            <w:pPr>
              <w:ind w:firstLine="0" w:firstLineChars="0"/>
              <w:rPr>
                <w:rFonts w:hint="eastAsia"/>
                <w:highlight w:val="yellow"/>
                <w:lang w:eastAsia="zh-CN"/>
              </w:rPr>
            </w:pPr>
            <w:r>
              <w:rPr>
                <w:rFonts w:hint="eastAsia"/>
                <w:highlight w:val="yellow"/>
                <w:lang w:eastAsia="zh-CN"/>
              </w:rPr>
              <w:t>XXXX（</w:t>
            </w:r>
            <w:r>
              <w:rPr>
                <w:rFonts w:hint="eastAsia"/>
                <w:highlight w:val="yellow"/>
                <w:lang w:val="en-US" w:eastAsia="zh-CN"/>
              </w:rPr>
              <w:t>待发布补充</w:t>
            </w:r>
            <w:r>
              <w:rPr>
                <w:rFonts w:hint="eastAsia"/>
                <w:highlight w:val="yellow"/>
                <w:lang w:eastAsia="zh-CN"/>
              </w:rPr>
              <w:t>）</w:t>
            </w:r>
          </w:p>
        </w:tc>
        <w:tc>
          <w:tcPr>
            <w:tcW w:w="6489" w:type="dxa"/>
            <w:tcMar>
              <w:top w:w="0" w:type="dxa"/>
              <w:left w:w="108" w:type="dxa"/>
              <w:bottom w:w="0" w:type="dxa"/>
              <w:right w:w="108" w:type="dxa"/>
            </w:tcMar>
          </w:tcPr>
          <w:p>
            <w:pPr>
              <w:ind w:firstLine="0" w:firstLineChars="0"/>
              <w:rPr>
                <w:rFonts w:hint="eastAsia"/>
                <w:highlight w:val="yellow"/>
                <w:lang w:eastAsia="zh-CN"/>
              </w:rPr>
            </w:pPr>
            <w:r>
              <w:rPr>
                <w:rFonts w:hint="eastAsia"/>
                <w:highlight w:val="yellow"/>
                <w:lang w:eastAsia="zh-CN"/>
              </w:rPr>
              <w:t>电力物联操作系统 公共中间件技术规范 第三部分：视频摄像类设备（PHS）</w:t>
            </w:r>
          </w:p>
        </w:tc>
      </w:tr>
      <w:bookmarkEnd w:id="50"/>
    </w:tbl>
    <w:p>
      <w:pPr>
        <w:pStyle w:val="60"/>
        <w:spacing w:before="0" w:beforeLines="0" w:after="0" w:afterLines="0"/>
        <w:outlineLvl w:val="0"/>
        <w:rPr>
          <w:rFonts w:hint="eastAsia" w:hAnsi="黑体"/>
        </w:rPr>
      </w:pPr>
      <w:bookmarkStart w:id="15" w:name="_Toc24160"/>
      <w:bookmarkStart w:id="16" w:name="_Toc20380"/>
      <w:bookmarkStart w:id="17" w:name="_Toc24687"/>
      <w:bookmarkStart w:id="18" w:name="_Toc19471"/>
      <w:r>
        <w:rPr>
          <w:rFonts w:hint="eastAsia" w:hAnsi="黑体"/>
        </w:rPr>
        <w:t>术语和定义</w:t>
      </w:r>
      <w:bookmarkEnd w:id="15"/>
      <w:bookmarkEnd w:id="16"/>
      <w:bookmarkEnd w:id="17"/>
      <w:bookmarkEnd w:id="18"/>
    </w:p>
    <w:p>
      <w:pPr>
        <w:ind w:firstLine="43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pacing w:val="5"/>
          <w:lang w:eastAsia="zh-CN"/>
        </w:rPr>
        <w:t>以下术语和定义适用于</w:t>
      </w:r>
      <w:r>
        <w:rPr>
          <w:rFonts w:hint="eastAsia"/>
          <w:lang w:eastAsia="zh-CN"/>
        </w:rPr>
        <w:t>本文件</w:t>
      </w:r>
      <w:r>
        <w:rPr>
          <w:rFonts w:hint="eastAsia" w:asciiTheme="minorEastAsia" w:hAnsiTheme="minorEastAsia" w:eastAsiaTheme="minorEastAsia" w:cstheme="minorEastAsia"/>
          <w:spacing w:val="5"/>
          <w:lang w:eastAsia="zh-CN"/>
        </w:rPr>
        <w:t>：</w:t>
      </w:r>
    </w:p>
    <w:p>
      <w:pPr>
        <w:pStyle w:val="62"/>
        <w:wordWrap w:val="0"/>
        <w:outlineLvl w:val="1"/>
      </w:pPr>
    </w:p>
    <w:p>
      <w:pPr>
        <w:ind w:firstLine="420"/>
        <w:rPr>
          <w:rFonts w:hint="eastAsia" w:ascii="黑体" w:hAnsi="黑体" w:eastAsia="黑体" w:cs="黑体"/>
          <w:lang w:eastAsia="zh-CN"/>
        </w:rPr>
      </w:pPr>
      <w:r>
        <w:rPr>
          <w:rFonts w:hint="eastAsia" w:ascii="黑体" w:hAnsi="黑体" w:eastAsia="黑体" w:cs="黑体"/>
          <w:lang w:eastAsia="zh-CN"/>
        </w:rPr>
        <w:t>电鸿物联操作系统 PowerHarmony IoT Operating System，PHIOS</w:t>
      </w:r>
    </w:p>
    <w:p>
      <w:pPr>
        <w:ind w:firstLine="420"/>
        <w:rPr>
          <w:lang w:eastAsia="zh-CN"/>
        </w:rPr>
      </w:pPr>
      <w:r>
        <w:rPr>
          <w:rFonts w:hint="eastAsia"/>
          <w:lang w:eastAsia="zh-CN"/>
        </w:rPr>
        <w:t>面向能源电力领域物联设备应用，以开源鸿蒙、欧拉为底座研发的操作系统，由内核层和系统服务层组成，提供硬件抽象描述、底层驱动程序管理和程序间的消息传递等功能，具备高实时性、高资源使用效率、快速连接、高效数据处理和高安全可靠等特点。包括电鸿轻量版系统、电鸿小型版系统、电鸿富资源版系统、电鸿边侧和工控机版系统及电鸿服务器版系统五个版本。</w:t>
      </w:r>
    </w:p>
    <w:p>
      <w:pPr>
        <w:ind w:firstLine="420"/>
        <w:rPr>
          <w:rFonts w:eastAsia="黑体"/>
          <w:bCs/>
        </w:rPr>
      </w:pPr>
      <w:r>
        <w:rPr>
          <w:rFonts w:hint="eastAsia"/>
        </w:rPr>
        <w:t>〔来源：Q/CSG 1210076-2024，有修改〕</w:t>
      </w:r>
      <w:bookmarkStart w:id="19" w:name="_Toc17636"/>
      <w:bookmarkEnd w:id="19"/>
    </w:p>
    <w:p>
      <w:pPr>
        <w:pStyle w:val="62"/>
        <w:wordWrap w:val="0"/>
        <w:outlineLvl w:val="1"/>
      </w:pPr>
    </w:p>
    <w:p>
      <w:pPr>
        <w:ind w:firstLine="420"/>
        <w:rPr>
          <w:rFonts w:hint="eastAsia" w:ascii="黑体" w:hAnsi="黑体" w:eastAsia="黑体" w:cs="黑体"/>
        </w:rPr>
      </w:pPr>
      <w:r>
        <w:rPr>
          <w:rFonts w:hint="eastAsia" w:ascii="黑体" w:hAnsi="黑体" w:eastAsia="黑体" w:cs="黑体"/>
        </w:rPr>
        <w:t>电鸿边侧和工控机版系统 PowerEuler Embedded System，PEE</w:t>
      </w:r>
    </w:p>
    <w:p>
      <w:pPr>
        <w:ind w:firstLine="420"/>
        <w:rPr>
          <w:lang w:eastAsia="zh-CN"/>
        </w:rPr>
      </w:pPr>
      <w:r>
        <w:rPr>
          <w:rFonts w:hint="eastAsia"/>
          <w:lang w:eastAsia="zh-CN"/>
        </w:rPr>
        <w:t>适用于嵌入式边侧工控类设备，提供多操作系统（内核）的异构混合部署（运行）、边侧软总线、多设备自发现自组网、应用安全隔离功能以及支持标准docker容器和轻量级容器技术（iSula）等功能，适配X86_64、ARM、SW64、RISC-V、LoongArch等架构的应用处理器，支持的设备最小内存为128MB。主要应用于视频云节点、充电桩、智能量测终端、智能台区终端、边缘网关等嵌入式边侧设备。</w:t>
      </w:r>
    </w:p>
    <w:p>
      <w:pPr>
        <w:ind w:firstLine="420"/>
      </w:pPr>
      <w:r>
        <w:t>〔来源：Q/CSG 1210076-2024</w:t>
      </w:r>
      <w:r>
        <w:rPr>
          <w:rFonts w:hint="eastAsia"/>
        </w:rPr>
        <w:t>，有修改</w:t>
      </w:r>
      <w:r>
        <w:t>〕</w:t>
      </w:r>
    </w:p>
    <w:p>
      <w:pPr>
        <w:pStyle w:val="62"/>
        <w:wordWrap w:val="0"/>
        <w:outlineLvl w:val="1"/>
      </w:pPr>
    </w:p>
    <w:p>
      <w:pPr>
        <w:keepNext/>
        <w:keepLines/>
        <w:numPr>
          <w:ilvl w:val="1"/>
          <w:numId w:val="0"/>
        </w:numPr>
        <w:ind w:firstLine="420" w:firstLineChars="200"/>
        <w:rPr>
          <w:rFonts w:eastAsia="黑体"/>
          <w:bCs/>
        </w:rPr>
      </w:pPr>
      <w:r>
        <w:rPr>
          <w:rFonts w:eastAsia="黑体"/>
          <w:bCs/>
        </w:rPr>
        <w:t xml:space="preserve">电鸿小型版系统 </w:t>
      </w:r>
      <w:r>
        <w:rPr>
          <w:rFonts w:hint="eastAsia" w:ascii="黑体" w:hAnsi="黑体" w:eastAsia="黑体" w:cs="黑体"/>
          <w:bCs/>
        </w:rPr>
        <w:t>PowerHarmony Small System，PHS</w:t>
      </w:r>
    </w:p>
    <w:p>
      <w:pPr>
        <w:keepNext/>
        <w:keepLines/>
        <w:numPr>
          <w:ilvl w:val="1"/>
          <w:numId w:val="0"/>
        </w:numPr>
        <w:ind w:firstLine="420" w:firstLineChars="200"/>
        <w:rPr>
          <w:lang w:eastAsia="zh-CN"/>
        </w:rPr>
      </w:pPr>
      <w:r>
        <w:rPr>
          <w:lang w:eastAsia="zh-CN"/>
        </w:rPr>
        <w:t>适用于中等资源配置的终端设备，提供更高的安全能力、标准的图形框架、视频编解码的多媒体能力，适配Arm Cortex-A、RISC-V等架构的应用处理器，支持的设备最小内存为64MB。主要应用于摄像头、移动控制球、轻量化智能监测设备等端侧设备</w:t>
      </w:r>
      <w:r>
        <w:rPr>
          <w:rFonts w:hint="eastAsia"/>
          <w:lang w:eastAsia="zh-CN"/>
        </w:rPr>
        <w:t>。</w:t>
      </w:r>
    </w:p>
    <w:p>
      <w:pPr>
        <w:ind w:firstLine="420" w:firstLineChars="0"/>
        <w:rPr>
          <w:szCs w:val="22"/>
        </w:rPr>
      </w:pPr>
      <w:r>
        <w:rPr>
          <w:rFonts w:hint="eastAsia"/>
          <w:szCs w:val="22"/>
        </w:rPr>
        <w:t>〔来源：Q/CSG 1210076-2024，有修改〕</w:t>
      </w:r>
    </w:p>
    <w:p>
      <w:pPr>
        <w:pStyle w:val="62"/>
        <w:wordWrap w:val="0"/>
        <w:outlineLvl w:val="1"/>
      </w:pPr>
    </w:p>
    <w:p>
      <w:pPr>
        <w:kinsoku/>
        <w:ind w:firstLine="420"/>
        <w:rPr>
          <w:rFonts w:hint="eastAsia" w:ascii="黑体" w:hAnsi="黑体" w:eastAsia="黑体" w:cs="黑体"/>
          <w:lang w:eastAsia="zh-CN"/>
        </w:rPr>
      </w:pPr>
      <w:r>
        <w:rPr>
          <w:rFonts w:hint="eastAsia" w:ascii="黑体" w:hAnsi="黑体" w:eastAsia="黑体" w:cs="黑体"/>
          <w:lang w:eastAsia="zh-CN"/>
        </w:rPr>
        <w:t>电鸿轻量版系统 PowerHarmony Mini System，PHM</w:t>
      </w:r>
    </w:p>
    <w:p>
      <w:pPr>
        <w:ind w:firstLine="420"/>
        <w:rPr>
          <w:color w:val="auto"/>
          <w:lang w:eastAsia="zh-CN"/>
        </w:rPr>
      </w:pPr>
      <w:r>
        <w:rPr>
          <w:rFonts w:hint="eastAsia"/>
          <w:lang w:eastAsia="zh-CN"/>
        </w:rPr>
        <w:t>适用于轻量级资源配置的终端设备，提供多种轻量级网络协议，轻量级的图形框架，以及丰富的IOT总线读写部件等，适配Arm Cortex-M、RISC-V等架构MCU类处理器，支持的设备最小内存为256KB</w:t>
      </w:r>
      <w:r>
        <w:rPr>
          <w:rFonts w:hint="eastAsia"/>
          <w:color w:val="auto"/>
          <w:lang w:eastAsia="zh-CN"/>
        </w:rPr>
        <w:t>。</w:t>
      </w:r>
      <w:r>
        <w:rPr>
          <w:rFonts w:hint="eastAsia"/>
          <w:lang w:eastAsia="zh-CN"/>
        </w:rPr>
        <w:t>主要应用于环境传感器、电气监测终端、智能电能表扩展单元、管理芯、智能开 关、蓝牙模组、载波模组等端侧设备。</w:t>
      </w:r>
    </w:p>
    <w:p>
      <w:pPr>
        <w:ind w:firstLine="420"/>
        <w:rPr>
          <w:szCs w:val="22"/>
          <w:lang w:eastAsia="zh-CN"/>
        </w:rPr>
      </w:pPr>
      <w:r>
        <w:rPr>
          <w:szCs w:val="22"/>
          <w:lang w:eastAsia="zh-CN"/>
        </w:rPr>
        <w:t>〔来源：</w:t>
      </w:r>
      <w:r>
        <w:rPr>
          <w:rFonts w:eastAsiaTheme="majorEastAsia"/>
          <w:szCs w:val="24"/>
          <w:lang w:eastAsia="zh-CN"/>
        </w:rPr>
        <w:t>Q/CSG 1210076-2024</w:t>
      </w:r>
      <w:r>
        <w:rPr>
          <w:rFonts w:hint="eastAsia" w:eastAsiaTheme="majorEastAsia"/>
          <w:szCs w:val="24"/>
          <w:lang w:eastAsia="zh-CN"/>
        </w:rPr>
        <w:t>，有修改</w:t>
      </w:r>
      <w:r>
        <w:rPr>
          <w:szCs w:val="22"/>
          <w:lang w:eastAsia="zh-CN"/>
        </w:rPr>
        <w:t>〕</w:t>
      </w:r>
    </w:p>
    <w:p>
      <w:pPr>
        <w:pStyle w:val="62"/>
        <w:wordWrap w:val="0"/>
        <w:outlineLvl w:val="1"/>
        <w:rPr>
          <w:rFonts w:hint="eastAsia" w:hAnsi="黑体" w:cs="黑体"/>
        </w:rPr>
      </w:pPr>
    </w:p>
    <w:p>
      <w:pPr>
        <w:ind w:firstLine="420"/>
        <w:rPr>
          <w:rFonts w:hint="eastAsia" w:ascii="黑体" w:hAnsi="黑体" w:eastAsia="黑体" w:cs="黑体"/>
        </w:rPr>
      </w:pPr>
      <w:r>
        <w:rPr>
          <w:rFonts w:hint="eastAsia" w:ascii="黑体" w:hAnsi="黑体" w:eastAsia="黑体" w:cs="黑体"/>
        </w:rPr>
        <w:t>电鸿中间件 PowerHarmony Middleware</w:t>
      </w:r>
    </w:p>
    <w:p>
      <w:pPr>
        <w:wordWrap w:val="0"/>
        <w:autoSpaceDE/>
        <w:autoSpaceDN/>
        <w:ind w:firstLine="420"/>
        <w:rPr>
          <w:lang w:eastAsia="zh-CN"/>
        </w:rPr>
      </w:pPr>
      <w:r>
        <w:rPr>
          <w:rFonts w:hint="eastAsia"/>
          <w:lang w:eastAsia="zh-CN"/>
        </w:rPr>
        <w:t>位于电鸿物联操作系统硬件抽象层之上、连接不同软件实体的支撑软件，提供标准化接口、统一运行环境、消息通信交互等支撑服务，分为公共中间件和行业中间件。</w:t>
      </w:r>
    </w:p>
    <w:p>
      <w:pPr>
        <w:pStyle w:val="62"/>
        <w:wordWrap w:val="0"/>
        <w:outlineLvl w:val="1"/>
      </w:pPr>
    </w:p>
    <w:p>
      <w:pPr>
        <w:ind w:firstLine="420"/>
        <w:rPr>
          <w:rFonts w:hint="eastAsia" w:ascii="黑体" w:hAnsi="黑体" w:eastAsia="黑体" w:cs="黑体"/>
          <w:lang w:eastAsia="zh-CN"/>
        </w:rPr>
      </w:pPr>
      <w:r>
        <w:rPr>
          <w:rFonts w:hint="eastAsia" w:ascii="黑体" w:hAnsi="黑体" w:eastAsia="黑体" w:cs="黑体"/>
          <w:lang w:eastAsia="zh-CN"/>
        </w:rPr>
        <w:t>公共中间件 Public Middleware</w:t>
      </w:r>
    </w:p>
    <w:p>
      <w:pPr>
        <w:ind w:firstLine="420"/>
        <w:rPr>
          <w:lang w:eastAsia="zh-CN"/>
        </w:rPr>
      </w:pPr>
      <w:r>
        <w:rPr>
          <w:rFonts w:hint="eastAsia"/>
          <w:lang w:eastAsia="zh-CN"/>
        </w:rPr>
        <w:t>电鸿中间件中面向通用能力的组成部分，为行业中间件及上层应用软件提供标准化、可复用的通用服务。</w:t>
      </w:r>
    </w:p>
    <w:p>
      <w:pPr>
        <w:pStyle w:val="62"/>
        <w:wordWrap w:val="0"/>
        <w:outlineLvl w:val="1"/>
      </w:pPr>
    </w:p>
    <w:p>
      <w:pPr>
        <w:ind w:firstLine="420"/>
        <w:rPr>
          <w:rFonts w:hint="eastAsia" w:ascii="黑体" w:hAnsi="黑体" w:eastAsia="黑体" w:cs="黑体"/>
          <w:lang w:eastAsia="zh-CN"/>
        </w:rPr>
      </w:pPr>
      <w:r>
        <w:rPr>
          <w:rFonts w:hint="eastAsia" w:ascii="黑体" w:hAnsi="黑体" w:eastAsia="黑体" w:cs="黑体"/>
          <w:lang w:eastAsia="zh-CN"/>
        </w:rPr>
        <w:t>行业中间件 Industry Middleware</w:t>
      </w:r>
    </w:p>
    <w:p>
      <w:pPr>
        <w:ind w:firstLine="420"/>
        <w:rPr>
          <w:lang w:eastAsia="zh-CN"/>
        </w:rPr>
      </w:pPr>
      <w:r>
        <w:rPr>
          <w:rFonts w:hint="eastAsia"/>
          <w:lang w:eastAsia="zh-CN"/>
        </w:rPr>
        <w:t>电鸿中间件中面向电力行业业务场景的部分，基于公共中间件提供的通用能力，结合电力业务场景需求提供专用服务。</w:t>
      </w:r>
    </w:p>
    <w:p>
      <w:pPr>
        <w:pStyle w:val="62"/>
        <w:wordWrap w:val="0"/>
        <w:outlineLvl w:val="1"/>
      </w:pPr>
    </w:p>
    <w:p>
      <w:pPr>
        <w:ind w:firstLine="420"/>
        <w:rPr>
          <w:rFonts w:hint="eastAsia" w:ascii="黑体" w:hAnsi="黑体" w:eastAsia="黑体" w:cs="黑体"/>
        </w:rPr>
      </w:pPr>
      <w:r>
        <w:rPr>
          <w:rFonts w:hint="eastAsia" w:ascii="黑体" w:hAnsi="黑体" w:eastAsia="黑体" w:cs="黑体"/>
        </w:rPr>
        <w:t>硬件抽象层 Hardware Abstraction Layer，HAL</w:t>
      </w:r>
    </w:p>
    <w:p>
      <w:pPr>
        <w:ind w:firstLine="420"/>
        <w:rPr>
          <w:lang w:eastAsia="zh-CN"/>
        </w:rPr>
      </w:pPr>
      <w:r>
        <w:rPr>
          <w:rFonts w:hint="eastAsia"/>
        </w:rPr>
        <w:t>位于硬件驱动与上层软件之间，通过标准化接口屏蔽硬件实现细节，为上层软件提供跨硬件、易移植与多平台适配的统一软件接口。</w:t>
      </w:r>
    </w:p>
    <w:p>
      <w:pPr>
        <w:pStyle w:val="62"/>
        <w:wordWrap w:val="0"/>
        <w:outlineLvl w:val="1"/>
      </w:pPr>
    </w:p>
    <w:p>
      <w:pPr>
        <w:ind w:firstLine="420"/>
        <w:rPr>
          <w:rFonts w:hint="eastAsia" w:ascii="黑体" w:hAnsi="黑体" w:eastAsia="黑体" w:cs="黑体"/>
          <w:lang w:eastAsia="zh-CN"/>
        </w:rPr>
      </w:pPr>
      <w:r>
        <w:rPr>
          <w:rFonts w:hint="eastAsia" w:ascii="黑体" w:hAnsi="黑体" w:eastAsia="黑体" w:cs="黑体"/>
          <w:lang w:eastAsia="zh-CN"/>
        </w:rPr>
        <w:t xml:space="preserve">进程中间件 </w:t>
      </w:r>
    </w:p>
    <w:p>
      <w:pPr>
        <w:ind w:firstLine="420"/>
        <w:rPr>
          <w:lang w:eastAsia="zh-CN"/>
        </w:rPr>
      </w:pPr>
      <w:r>
        <w:rPr>
          <w:lang w:eastAsia="zh-CN"/>
        </w:rPr>
        <w:t>指以独立操作系统进程形式运行、拥有独立地址空间的中间件软件实体</w:t>
      </w:r>
      <w:r>
        <w:rPr>
          <w:rFonts w:hint="eastAsia"/>
          <w:lang w:eastAsia="zh-CN"/>
        </w:rPr>
        <w:t>。</w:t>
      </w:r>
    </w:p>
    <w:p>
      <w:pPr>
        <w:pStyle w:val="62"/>
        <w:wordWrap w:val="0"/>
        <w:outlineLvl w:val="1"/>
      </w:pPr>
    </w:p>
    <w:p>
      <w:pPr>
        <w:ind w:firstLine="422"/>
        <w:rPr>
          <w:rFonts w:hint="eastAsia" w:ascii="黑体" w:hAnsi="黑体" w:eastAsia="黑体" w:cs="黑体"/>
          <w:b/>
          <w:bCs/>
          <w:lang w:eastAsia="zh-CN"/>
        </w:rPr>
      </w:pPr>
      <w:r>
        <w:rPr>
          <w:b/>
          <w:bCs/>
          <w:lang w:eastAsia="zh-CN"/>
        </w:rPr>
        <w:t>动态库中间件</w:t>
      </w:r>
      <w:r>
        <w:rPr>
          <w:rFonts w:hint="eastAsia" w:ascii="黑体" w:hAnsi="黑体" w:eastAsia="黑体" w:cs="黑体"/>
          <w:b/>
          <w:bCs/>
          <w:lang w:eastAsia="zh-CN"/>
        </w:rPr>
        <w:t xml:space="preserve"> </w:t>
      </w:r>
    </w:p>
    <w:p>
      <w:pPr>
        <w:ind w:firstLine="420"/>
        <w:rPr>
          <w:lang w:eastAsia="zh-CN"/>
        </w:rPr>
      </w:pPr>
      <w:r>
        <w:rPr>
          <w:lang w:eastAsia="zh-CN"/>
        </w:rPr>
        <w:t>指以动态链接库形式存在、在运行时加载并链接到调用方进程地址空间的中间件软件实体</w:t>
      </w:r>
      <w:r>
        <w:rPr>
          <w:rFonts w:hint="eastAsia"/>
          <w:lang w:eastAsia="zh-CN"/>
        </w:rPr>
        <w:t>。</w:t>
      </w:r>
    </w:p>
    <w:p>
      <w:pPr>
        <w:pStyle w:val="62"/>
        <w:wordWrap w:val="0"/>
        <w:outlineLvl w:val="1"/>
      </w:pPr>
    </w:p>
    <w:p>
      <w:pPr>
        <w:ind w:firstLine="422"/>
        <w:rPr>
          <w:rFonts w:hint="eastAsia" w:ascii="黑体" w:hAnsi="黑体" w:eastAsia="黑体" w:cs="黑体"/>
          <w:b/>
          <w:bCs/>
          <w:lang w:eastAsia="zh-CN"/>
        </w:rPr>
      </w:pPr>
      <w:r>
        <w:rPr>
          <w:b/>
          <w:bCs/>
          <w:lang w:eastAsia="zh-CN"/>
        </w:rPr>
        <w:t>静态库中间件</w:t>
      </w:r>
      <w:r>
        <w:rPr>
          <w:rFonts w:hint="eastAsia" w:ascii="黑体" w:hAnsi="黑体" w:eastAsia="黑体" w:cs="黑体"/>
          <w:b/>
          <w:bCs/>
          <w:lang w:eastAsia="zh-CN"/>
        </w:rPr>
        <w:t xml:space="preserve"> </w:t>
      </w:r>
    </w:p>
    <w:p>
      <w:pPr>
        <w:ind w:firstLine="420"/>
        <w:rPr>
          <w:lang w:eastAsia="zh-CN"/>
        </w:rPr>
      </w:pPr>
      <w:r>
        <w:rPr>
          <w:lang w:eastAsia="zh-CN"/>
        </w:rPr>
        <w:t>指以静态链接库形式存在、在编译链接阶段被整合到调用方可执行文件中的中间件软件实体</w:t>
      </w:r>
      <w:r>
        <w:rPr>
          <w:rFonts w:hint="eastAsia"/>
          <w:lang w:eastAsia="zh-CN"/>
        </w:rPr>
        <w:t>。</w:t>
      </w:r>
    </w:p>
    <w:p>
      <w:pPr>
        <w:pStyle w:val="62"/>
        <w:wordWrap w:val="0"/>
        <w:outlineLvl w:val="1"/>
      </w:pPr>
    </w:p>
    <w:p>
      <w:pPr>
        <w:ind w:firstLine="422"/>
        <w:rPr>
          <w:rFonts w:hint="eastAsia" w:ascii="黑体" w:hAnsi="黑体" w:eastAsia="黑体" w:cs="黑体"/>
          <w:b/>
          <w:bCs/>
          <w:lang w:eastAsia="zh-CN"/>
        </w:rPr>
      </w:pPr>
      <w:r>
        <w:rPr>
          <w:b/>
          <w:bCs/>
          <w:lang w:eastAsia="zh-CN"/>
        </w:rPr>
        <w:t>序列化规则</w:t>
      </w:r>
      <w:r>
        <w:rPr>
          <w:rFonts w:hint="eastAsia" w:ascii="黑体" w:hAnsi="黑体" w:eastAsia="黑体" w:cs="黑体"/>
          <w:b/>
          <w:bCs/>
          <w:lang w:eastAsia="zh-CN"/>
        </w:rPr>
        <w:t xml:space="preserve"> </w:t>
      </w:r>
    </w:p>
    <w:p>
      <w:pPr>
        <w:ind w:firstLine="420"/>
        <w:rPr>
          <w:lang w:eastAsia="zh-CN"/>
        </w:rPr>
      </w:pPr>
      <w:r>
        <w:rPr>
          <w:rFonts w:hint="eastAsia"/>
          <w:lang w:eastAsia="zh-CN"/>
        </w:rPr>
        <w:t>指</w:t>
      </w:r>
      <w:r>
        <w:rPr>
          <w:lang w:eastAsia="zh-CN"/>
        </w:rPr>
        <w:t>将内存中具有复杂结构的对象、数据集合或结构化数据，按照预先约定的统一格式规则，转换为线性连续可传输、可持久存储的字节流 或字符序列的标准化处理过程</w:t>
      </w:r>
      <w:r>
        <w:rPr>
          <w:rFonts w:hint="eastAsia"/>
          <w:lang w:eastAsia="zh-CN"/>
        </w:rPr>
        <w:t>。</w:t>
      </w:r>
    </w:p>
    <w:p>
      <w:pPr>
        <w:pStyle w:val="62"/>
        <w:wordWrap w:val="0"/>
        <w:outlineLvl w:val="1"/>
      </w:pPr>
    </w:p>
    <w:p>
      <w:pPr>
        <w:ind w:firstLine="422"/>
        <w:rPr>
          <w:rFonts w:hint="eastAsia" w:ascii="黑体" w:hAnsi="黑体" w:eastAsia="黑体" w:cs="黑体"/>
          <w:b/>
          <w:bCs/>
          <w:lang w:eastAsia="zh-CN"/>
        </w:rPr>
      </w:pPr>
      <w:r>
        <w:rPr>
          <w:b/>
          <w:bCs/>
          <w:lang w:eastAsia="zh-CN"/>
        </w:rPr>
        <w:t>序列化开销</w:t>
      </w:r>
      <w:r>
        <w:rPr>
          <w:rFonts w:hint="eastAsia" w:ascii="黑体" w:hAnsi="黑体" w:eastAsia="黑体" w:cs="黑体"/>
          <w:b/>
          <w:bCs/>
          <w:lang w:eastAsia="zh-CN"/>
        </w:rPr>
        <w:t xml:space="preserve"> </w:t>
      </w:r>
    </w:p>
    <w:p>
      <w:pPr>
        <w:ind w:firstLine="420"/>
        <w:rPr>
          <w:lang w:eastAsia="zh-CN"/>
        </w:rPr>
      </w:pPr>
      <w:r>
        <w:rPr>
          <w:lang w:eastAsia="zh-CN"/>
        </w:rPr>
        <w:t>数据或对象在执行序列化、反序列化过程中，额外产生的时间开销、空间开销与计算资源开销的总和</w:t>
      </w:r>
      <w:r>
        <w:rPr>
          <w:rFonts w:hint="eastAsia"/>
          <w:lang w:eastAsia="zh-CN"/>
        </w:rPr>
        <w:t>。</w:t>
      </w:r>
    </w:p>
    <w:p>
      <w:pPr>
        <w:pStyle w:val="62"/>
        <w:wordWrap w:val="0"/>
        <w:outlineLvl w:val="1"/>
      </w:pPr>
    </w:p>
    <w:p>
      <w:pPr>
        <w:ind w:firstLine="420"/>
        <w:rPr>
          <w:rFonts w:hint="eastAsia" w:ascii="黑体" w:hAnsi="黑体" w:eastAsia="黑体" w:cs="黑体"/>
          <w:lang w:eastAsia="zh-CN"/>
        </w:rPr>
      </w:pPr>
      <w:r>
        <w:rPr>
          <w:rFonts w:ascii="黑体" w:hAnsi="黑体" w:eastAsia="黑体" w:cs="黑体"/>
          <w:lang w:eastAsia="zh-CN"/>
        </w:rPr>
        <w:t>蛇形命名法</w:t>
      </w:r>
      <w:r>
        <w:rPr>
          <w:rFonts w:hint="eastAsia" w:ascii="黑体" w:hAnsi="黑体" w:eastAsia="黑体" w:cs="黑体"/>
          <w:lang w:eastAsia="zh-CN"/>
        </w:rPr>
        <w:t xml:space="preserve"> </w:t>
      </w:r>
    </w:p>
    <w:p>
      <w:pPr>
        <w:pStyle w:val="2"/>
        <w:autoSpaceDE/>
        <w:autoSpaceDN/>
        <w:spacing w:after="0"/>
        <w:ind w:left="0" w:leftChars="0"/>
        <w:rPr>
          <w:rFonts w:hint="eastAsia"/>
          <w:lang w:eastAsia="zh-CN"/>
        </w:rPr>
      </w:pPr>
      <w:r>
        <w:rPr>
          <w:rFonts w:hint="eastAsia"/>
          <w:lang w:eastAsia="zh-CN"/>
        </w:rPr>
        <w:t>一种标识符命名规范，其特征为全部使用小写字母，单词之间通过下划线（_）进行分隔，整体形态类似蛇的爬行轨迹。</w:t>
      </w:r>
    </w:p>
    <w:p>
      <w:pPr>
        <w:pStyle w:val="60"/>
        <w:spacing w:before="0" w:beforeLines="0" w:after="0" w:afterLines="0"/>
        <w:outlineLvl w:val="0"/>
        <w:rPr>
          <w:rFonts w:hint="eastAsia" w:hAnsi="黑体"/>
        </w:rPr>
      </w:pPr>
      <w:bookmarkStart w:id="20" w:name="_Toc30343"/>
      <w:bookmarkStart w:id="21" w:name="_Toc28744"/>
      <w:bookmarkStart w:id="22" w:name="_Toc12051"/>
      <w:bookmarkStart w:id="23" w:name="_Toc2977"/>
      <w:r>
        <w:rPr>
          <w:rFonts w:hint="eastAsia" w:hAnsi="黑体"/>
        </w:rPr>
        <w:t>缩略语</w:t>
      </w:r>
      <w:bookmarkEnd w:id="20"/>
      <w:bookmarkEnd w:id="21"/>
      <w:bookmarkEnd w:id="22"/>
      <w:bookmarkEnd w:id="23"/>
    </w:p>
    <w:p>
      <w:pPr>
        <w:ind w:firstLine="420"/>
        <w:rPr>
          <w:lang w:eastAsia="zh-CN"/>
        </w:rPr>
      </w:pPr>
      <w:bookmarkStart w:id="24" w:name="_Toc17394"/>
      <w:bookmarkStart w:id="25" w:name="_Toc7941"/>
      <w:r>
        <w:rPr>
          <w:rFonts w:hint="eastAsia"/>
          <w:lang w:eastAsia="zh-CN"/>
        </w:rPr>
        <w:t>下列缩略语适用于本文件。</w:t>
      </w:r>
    </w:p>
    <w:p>
      <w:pPr>
        <w:ind w:firstLine="420"/>
        <w:rPr>
          <w:lang w:eastAsia="zh-CN"/>
        </w:rPr>
      </w:pPr>
      <w:r>
        <w:rPr>
          <w:rFonts w:hint="eastAsia"/>
          <w:lang w:eastAsia="zh-CN"/>
        </w:rPr>
        <w:t>API：应用程序编程接口 （Application Programming Interface）</w:t>
      </w:r>
    </w:p>
    <w:p>
      <w:pPr>
        <w:ind w:firstLine="420"/>
        <w:rPr>
          <w:lang w:eastAsia="zh-CN"/>
        </w:rPr>
      </w:pPr>
      <w:r>
        <w:rPr>
          <w:rFonts w:hint="eastAsia"/>
          <w:lang w:eastAsia="zh-CN"/>
        </w:rPr>
        <w:t>ID：标识符（Identifier）</w:t>
      </w:r>
    </w:p>
    <w:p>
      <w:pPr>
        <w:ind w:firstLine="420"/>
        <w:rPr>
          <w:lang w:eastAsia="zh-CN"/>
        </w:rPr>
      </w:pPr>
      <w:r>
        <w:rPr>
          <w:rFonts w:hint="eastAsia"/>
          <w:lang w:eastAsia="zh-CN"/>
        </w:rPr>
        <w:t>IPC：进程间通信（Inter-Process Communication）</w:t>
      </w:r>
    </w:p>
    <w:p>
      <w:pPr>
        <w:ind w:firstLine="420"/>
        <w:rPr>
          <w:lang w:eastAsia="zh-CN"/>
        </w:rPr>
      </w:pPr>
      <w:r>
        <w:rPr>
          <w:rFonts w:hint="eastAsia"/>
          <w:lang w:eastAsia="zh-CN"/>
        </w:rPr>
        <w:t>IP：网际协议（Internet Protocol）</w:t>
      </w:r>
    </w:p>
    <w:p>
      <w:pPr>
        <w:ind w:firstLine="420"/>
        <w:rPr>
          <w:lang w:eastAsia="zh-CN"/>
        </w:rPr>
      </w:pPr>
      <w:r>
        <w:rPr>
          <w:rFonts w:hint="eastAsia"/>
          <w:lang w:eastAsia="zh-CN"/>
        </w:rPr>
        <w:t>MQTT：消息队列遥测传输协议（Message Queuing Telemetry Transport）</w:t>
      </w:r>
    </w:p>
    <w:bookmarkEnd w:id="24"/>
    <w:bookmarkEnd w:id="25"/>
    <w:p>
      <w:pPr>
        <w:pStyle w:val="60"/>
        <w:spacing w:before="0" w:beforeLines="0" w:after="0" w:afterLines="0"/>
        <w:outlineLvl w:val="0"/>
        <w:rPr>
          <w:rFonts w:hint="eastAsia" w:hAnsi="黑体"/>
        </w:rPr>
      </w:pPr>
      <w:bookmarkStart w:id="26" w:name="_Toc8056"/>
      <w:bookmarkStart w:id="27" w:name="_Toc14330"/>
      <w:bookmarkStart w:id="28" w:name="_Toc17689"/>
      <w:r>
        <w:rPr>
          <w:rFonts w:hint="eastAsia" w:hAnsi="黑体"/>
        </w:rPr>
        <w:t>中间件技术架构</w:t>
      </w:r>
      <w:bookmarkEnd w:id="26"/>
      <w:bookmarkEnd w:id="27"/>
      <w:bookmarkEnd w:id="28"/>
    </w:p>
    <w:p>
      <w:pPr>
        <w:ind w:firstLine="420"/>
        <w:rPr>
          <w:rFonts w:hint="default"/>
          <w:lang w:val="en-US" w:eastAsia="zh-CN"/>
        </w:rPr>
      </w:pPr>
      <w:r>
        <w:rPr>
          <w:rFonts w:hint="eastAsia"/>
          <w:lang w:val="en-US" w:eastAsia="zh-CN"/>
        </w:rPr>
        <w:t>5.1技术架构分层</w:t>
      </w:r>
    </w:p>
    <w:p>
      <w:pPr>
        <w:ind w:firstLine="420"/>
        <w:rPr>
          <w:lang w:eastAsia="zh-CN"/>
        </w:rPr>
      </w:pPr>
      <w:r>
        <w:rPr>
          <w:rFonts w:hint="eastAsia"/>
          <w:lang w:eastAsia="zh-CN"/>
        </w:rPr>
        <w:t>电力物联操作系统中间件技术架构采用分层解耦的架构设计，技术架构自下而上依次分为操作系统层、硬件抽象层、公共中间件层、行业中间件层，各层协同实现终端设备的核心功能，具体架构如下</w:t>
      </w:r>
      <w:r>
        <w:rPr>
          <w:rFonts w:hint="eastAsia"/>
          <w:lang w:val="en-US" w:eastAsia="zh-CN"/>
        </w:rPr>
        <w:t>图1</w:t>
      </w:r>
      <w:r>
        <w:rPr>
          <w:rFonts w:hint="eastAsia"/>
          <w:lang w:eastAsia="zh-CN"/>
        </w:rPr>
        <w:t>所示。</w:t>
      </w:r>
    </w:p>
    <w:p>
      <w:pPr>
        <w:ind w:firstLine="0" w:firstLineChars="0"/>
        <w:jc w:val="center"/>
        <w:rPr>
          <w:lang w:eastAsia="zh-CN"/>
        </w:rPr>
      </w:pPr>
      <w:r>
        <w:drawing>
          <wp:inline distT="0" distB="0" distL="114300" distR="114300">
            <wp:extent cx="5087620" cy="1461135"/>
            <wp:effectExtent l="0" t="0" r="5080" b="1206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22"/>
                    <a:srcRect b="18375"/>
                    <a:stretch>
                      <a:fillRect/>
                    </a:stretch>
                  </pic:blipFill>
                  <pic:spPr>
                    <a:xfrm>
                      <a:off x="0" y="0"/>
                      <a:ext cx="5087620" cy="1461135"/>
                    </a:xfrm>
                    <a:prstGeom prst="rect">
                      <a:avLst/>
                    </a:prstGeom>
                    <a:noFill/>
                    <a:ln>
                      <a:noFill/>
                    </a:ln>
                  </pic:spPr>
                </pic:pic>
              </a:graphicData>
            </a:graphic>
          </wp:inline>
        </w:drawing>
      </w:r>
    </w:p>
    <w:p>
      <w:pPr>
        <w:pStyle w:val="49"/>
        <w:widowControl w:val="0"/>
        <w:kinsoku/>
        <w:autoSpaceDE/>
        <w:autoSpaceDN/>
        <w:adjustRightInd/>
        <w:snapToGrid/>
        <w:ind w:firstLine="420" w:firstLineChars="200"/>
        <w:textAlignment w:val="auto"/>
        <w:rPr>
          <w:rFonts w:hint="default"/>
          <w:lang w:eastAsia="zh-CN"/>
        </w:rPr>
      </w:pPr>
      <w:r>
        <w:rPr>
          <w:lang w:eastAsia="zh-CN"/>
        </w:rPr>
        <w:t>电力物联操作系统中间件技术架构</w:t>
      </w:r>
    </w:p>
    <w:p>
      <w:pPr>
        <w:ind w:firstLine="420"/>
        <w:rPr>
          <w:rFonts w:hint="eastAsia"/>
          <w:lang w:eastAsia="zh-CN"/>
        </w:rPr>
      </w:pPr>
      <w:r>
        <w:rPr>
          <w:rFonts w:hint="eastAsia"/>
          <w:lang w:eastAsia="zh-CN"/>
        </w:rPr>
        <w:t>各层级核心定位如下：</w:t>
      </w:r>
    </w:p>
    <w:p>
      <w:pPr>
        <w:ind w:firstLine="420"/>
        <w:rPr>
          <w:rFonts w:hint="eastAsia"/>
          <w:lang w:eastAsia="zh-CN"/>
        </w:rPr>
      </w:pPr>
      <w:r>
        <w:rPr>
          <w:rFonts w:hint="eastAsia"/>
          <w:lang w:eastAsia="zh-CN"/>
        </w:rPr>
        <w:t>a) 操作系统层：提供内核调度、资源管理、进程通信、网络协议栈等基础运行环境，是中间件运行的底层系统底座；</w:t>
      </w:r>
    </w:p>
    <w:p>
      <w:pPr>
        <w:ind w:firstLine="420"/>
        <w:rPr>
          <w:rFonts w:hint="eastAsia"/>
          <w:lang w:eastAsia="zh-CN"/>
        </w:rPr>
      </w:pPr>
      <w:r>
        <w:rPr>
          <w:rFonts w:hint="eastAsia"/>
          <w:lang w:eastAsia="zh-CN"/>
        </w:rPr>
        <w:t>b) 硬件抽象层：位于硬件驱动与上层软件之间，通过标准化接口屏蔽硬件实现差异，为上层提供跨硬件、可移植的统一硬件能力接口；</w:t>
      </w:r>
    </w:p>
    <w:p>
      <w:pPr>
        <w:ind w:firstLine="420"/>
        <w:rPr>
          <w:rFonts w:hint="eastAsia"/>
          <w:lang w:eastAsia="zh-CN"/>
        </w:rPr>
      </w:pPr>
      <w:r>
        <w:rPr>
          <w:rFonts w:hint="eastAsia"/>
          <w:lang w:eastAsia="zh-CN"/>
        </w:rPr>
        <w:t>c) 公共中间件层：统一封装通用系统能力，为行业中间件及上层应用软件提供标准化、可复用的通用服务支撑；</w:t>
      </w:r>
    </w:p>
    <w:p>
      <w:pPr>
        <w:spacing w:after="0"/>
        <w:ind w:left="0" w:leftChars="0" w:firstLine="420" w:firstLineChars="200"/>
        <w:rPr>
          <w:rFonts w:hint="eastAsia"/>
          <w:lang w:eastAsia="zh-CN"/>
        </w:rPr>
      </w:pPr>
      <w:r>
        <w:rPr>
          <w:rFonts w:hint="eastAsia"/>
          <w:lang w:eastAsia="zh-CN"/>
        </w:rPr>
        <w:t>d) 行业中间件层：面向能源电力特定业务场景，宜组合调用公共中间件的通用能力，封装电力领域专用业务逻辑，提供专业化行业服务。行业中间件按最终交付与运行形态分为三类，包括进程文件类、静态库（*.a）类、动态库（*.so）类，三类形态的技术要求分别遵循本文件第 6 章、第 7 章的规定。需独立运行、对外提供持续服务或具备跨进程通信能力的功能宜采用进程文件形式；与业务模块紧密耦合、无需独立部署且对运行时依赖要求较高的功能宜采用静态库（*.a）形式；需要支持多个模块共享、按需加载、独立升级或降低程序体积的功能宜采用动态库（*.so）形式。</w:t>
      </w:r>
    </w:p>
    <w:p>
      <w:pPr>
        <w:pStyle w:val="2"/>
        <w:spacing w:after="0"/>
        <w:ind w:left="0" w:leftChars="0" w:firstLineChars="200"/>
        <w:rPr>
          <w:rFonts w:hint="eastAsia"/>
          <w:lang w:val="en-US" w:eastAsia="zh-CN"/>
        </w:rPr>
      </w:pPr>
      <w:r>
        <w:rPr>
          <w:rFonts w:hint="eastAsia"/>
          <w:lang w:val="en-US" w:eastAsia="zh-CN"/>
        </w:rPr>
        <w:t>5.2分层调用原则</w:t>
      </w:r>
    </w:p>
    <w:p>
      <w:pPr>
        <w:pStyle w:val="2"/>
        <w:spacing w:after="0"/>
        <w:ind w:left="0" w:leftChars="0" w:firstLineChars="200"/>
        <w:rPr>
          <w:rFonts w:hint="default"/>
          <w:lang w:eastAsia="zh-CN"/>
        </w:rPr>
      </w:pPr>
      <w:r>
        <w:rPr>
          <w:rFonts w:hint="default"/>
          <w:lang w:eastAsia="zh-CN"/>
        </w:rPr>
        <w:t>电力物联操作系统中间件遵循严格的分层调用与能力复用规则，各层仅可调用紧邻下层的标准化接口，不得跨层直接访问底层资源，具体要求如下：</w:t>
      </w:r>
    </w:p>
    <w:p>
      <w:pPr>
        <w:pStyle w:val="2"/>
        <w:spacing w:after="0"/>
        <w:ind w:left="0" w:leftChars="0" w:firstLineChars="200"/>
        <w:rPr>
          <w:rFonts w:hint="default"/>
          <w:lang w:eastAsia="zh-CN"/>
        </w:rPr>
      </w:pPr>
      <w:r>
        <w:rPr>
          <w:rFonts w:hint="default"/>
          <w:lang w:eastAsia="zh-CN"/>
        </w:rPr>
        <w:t>a) 行业中间件仅可通过公共中间件提供的标准化 API 获取系统服务与硬件抽象能力，不应直接调用操作系统原生接口，不应直接访问硬件抽象层接口；</w:t>
      </w:r>
    </w:p>
    <w:p>
      <w:pPr>
        <w:pStyle w:val="2"/>
        <w:spacing w:after="0"/>
        <w:ind w:left="0" w:leftChars="0" w:firstLineChars="200"/>
        <w:rPr>
          <w:rFonts w:hint="default"/>
          <w:lang w:eastAsia="zh-CN"/>
        </w:rPr>
      </w:pPr>
      <w:r>
        <w:rPr>
          <w:rFonts w:hint="default"/>
          <w:lang w:eastAsia="zh-CN"/>
        </w:rPr>
        <w:t>b) 无对外通信需求的行业中间件，不应开启外部网络访问权限；具有主站通信需求的行业中间件，应统一对接公司物联网平台，其所有上行数据上报、事件告警、状态上报及下行指令接收、参数配置等通信行为，必须依托公共中间件提供的物联平台代理服务实现，通信协议与数据格式应符合 Q/CSG 1210050、Q/CSG1210074的相关规定。</w:t>
      </w:r>
    </w:p>
    <w:p>
      <w:pPr>
        <w:pStyle w:val="2"/>
        <w:spacing w:after="0"/>
        <w:ind w:left="0" w:leftChars="0" w:firstLineChars="200"/>
        <w:rPr>
          <w:rFonts w:hint="default"/>
          <w:lang w:eastAsia="zh-CN"/>
        </w:rPr>
      </w:pPr>
      <w:r>
        <w:rPr>
          <w:rFonts w:hint="default"/>
          <w:lang w:eastAsia="zh-CN"/>
        </w:rPr>
        <w:t>c) 严禁行业中间件自行创建外部网络连接、私建协议链路对接任何平台或系统。</w:t>
      </w:r>
    </w:p>
    <w:p>
      <w:pPr>
        <w:pStyle w:val="2"/>
        <w:spacing w:after="0"/>
        <w:ind w:left="0" w:leftChars="0" w:firstLineChars="200"/>
        <w:rPr>
          <w:rFonts w:hint="default"/>
          <w:lang w:val="en-US" w:eastAsia="zh-CN"/>
        </w:rPr>
      </w:pPr>
      <w:r>
        <w:rPr>
          <w:rFonts w:hint="default"/>
          <w:lang w:eastAsia="zh-CN"/>
        </w:rPr>
        <w:t>d) 公共中间件是行业中间件对接底层系统、外部网络的唯一合法出入口，所有跨层数据交互与对外通信均需经过公共中间件的统一身份鉴权、流量管控、数据合规校验与安全审计。</w:t>
      </w:r>
    </w:p>
    <w:p>
      <w:pPr>
        <w:pStyle w:val="60"/>
        <w:spacing w:before="0" w:beforeLines="0" w:after="0" w:afterLines="0"/>
        <w:outlineLvl w:val="0"/>
        <w:rPr>
          <w:rFonts w:hint="eastAsia" w:hAnsi="黑体"/>
        </w:rPr>
      </w:pPr>
      <w:bookmarkStart w:id="29" w:name="_Toc24579"/>
      <w:bookmarkStart w:id="30" w:name="_Toc12022"/>
      <w:bookmarkStart w:id="31" w:name="_Toc15191"/>
      <w:r>
        <w:rPr>
          <w:rFonts w:hint="eastAsia" w:hAnsi="黑体"/>
        </w:rPr>
        <w:t>进程文件类行业中间件技术要求</w:t>
      </w:r>
      <w:bookmarkEnd w:id="29"/>
      <w:bookmarkEnd w:id="30"/>
      <w:bookmarkEnd w:id="31"/>
      <w:bookmarkStart w:id="32" w:name="_Toc32162"/>
      <w:bookmarkEnd w:id="32"/>
      <w:bookmarkStart w:id="33" w:name="_Toc24157"/>
      <w:bookmarkEnd w:id="33"/>
      <w:bookmarkStart w:id="34" w:name="_Toc28406"/>
      <w:bookmarkEnd w:id="34"/>
    </w:p>
    <w:p>
      <w:pPr>
        <w:pStyle w:val="62"/>
        <w:wordWrap w:val="0"/>
        <w:outlineLvl w:val="1"/>
      </w:pPr>
      <w:r>
        <w:rPr>
          <w:rFonts w:hint="eastAsia"/>
        </w:rPr>
        <w:t>进程文件类行业中间件通用要求</w:t>
      </w:r>
    </w:p>
    <w:p>
      <w:pPr>
        <w:pStyle w:val="52"/>
        <w:spacing w:after="0"/>
      </w:pPr>
      <w:r>
        <w:t>进程文件类行业中间件通用要求</w:t>
      </w:r>
      <w:r>
        <w:rPr>
          <w:rFonts w:hint="eastAsia"/>
        </w:rPr>
        <w:t>主要遵循以下原则：</w:t>
      </w:r>
    </w:p>
    <w:p>
      <w:pPr>
        <w:pStyle w:val="38"/>
        <w:numPr>
          <w:ilvl w:val="0"/>
          <w:numId w:val="8"/>
        </w:numPr>
        <w:kinsoku/>
        <w:ind w:firstLineChars="0"/>
        <w:rPr>
          <w:szCs w:val="22"/>
          <w:lang w:eastAsia="zh-CN"/>
        </w:rPr>
      </w:pPr>
      <w:r>
        <w:rPr>
          <w:rFonts w:hint="eastAsia"/>
          <w:szCs w:val="22"/>
          <w:lang w:eastAsia="zh-CN"/>
        </w:rPr>
        <w:t>应能够在操作系统上可靠运行；</w:t>
      </w:r>
    </w:p>
    <w:p>
      <w:pPr>
        <w:pStyle w:val="38"/>
        <w:numPr>
          <w:ilvl w:val="0"/>
          <w:numId w:val="8"/>
        </w:numPr>
        <w:kinsoku/>
        <w:ind w:firstLineChars="0"/>
        <w:rPr>
          <w:szCs w:val="22"/>
          <w:lang w:eastAsia="zh-CN"/>
        </w:rPr>
      </w:pPr>
      <w:r>
        <w:rPr>
          <w:rFonts w:hint="eastAsia"/>
          <w:szCs w:val="22"/>
          <w:lang w:eastAsia="zh-CN"/>
        </w:rPr>
        <w:t>设计应与硬件解耦；</w:t>
      </w:r>
    </w:p>
    <w:p>
      <w:pPr>
        <w:pStyle w:val="38"/>
        <w:numPr>
          <w:ilvl w:val="0"/>
          <w:numId w:val="8"/>
        </w:numPr>
        <w:kinsoku/>
        <w:ind w:firstLineChars="0"/>
        <w:rPr>
          <w:szCs w:val="22"/>
          <w:lang w:eastAsia="zh-CN"/>
        </w:rPr>
      </w:pPr>
      <w:r>
        <w:rPr>
          <w:rFonts w:hint="eastAsia"/>
          <w:szCs w:val="22"/>
          <w:lang w:eastAsia="zh-CN"/>
        </w:rPr>
        <w:t>采用独立部署方式安装到操作系统中；</w:t>
      </w:r>
    </w:p>
    <w:p>
      <w:pPr>
        <w:pStyle w:val="38"/>
        <w:numPr>
          <w:ilvl w:val="0"/>
          <w:numId w:val="8"/>
        </w:numPr>
        <w:kinsoku/>
        <w:ind w:firstLineChars="0"/>
        <w:rPr>
          <w:szCs w:val="22"/>
          <w:lang w:eastAsia="zh-CN"/>
        </w:rPr>
      </w:pPr>
      <w:r>
        <w:rPr>
          <w:rFonts w:hint="eastAsia"/>
          <w:szCs w:val="22"/>
          <w:lang w:eastAsia="zh-CN"/>
        </w:rPr>
        <w:t xml:space="preserve">应支持安装、卸载、启动、停止等功能，操作中不影响其他软件的正常运行； </w:t>
      </w:r>
    </w:p>
    <w:p>
      <w:pPr>
        <w:pStyle w:val="38"/>
        <w:numPr>
          <w:ilvl w:val="0"/>
          <w:numId w:val="8"/>
        </w:numPr>
        <w:kinsoku/>
        <w:ind w:firstLineChars="0"/>
        <w:rPr>
          <w:szCs w:val="22"/>
          <w:lang w:eastAsia="zh-CN"/>
        </w:rPr>
      </w:pPr>
      <w:r>
        <w:rPr>
          <w:rFonts w:hint="eastAsia"/>
          <w:szCs w:val="22"/>
          <w:lang w:eastAsia="zh-CN"/>
        </w:rPr>
        <w:t>支持本地和远程升级；</w:t>
      </w:r>
    </w:p>
    <w:p>
      <w:pPr>
        <w:pStyle w:val="38"/>
        <w:numPr>
          <w:ilvl w:val="0"/>
          <w:numId w:val="8"/>
        </w:numPr>
        <w:kinsoku/>
        <w:ind w:firstLineChars="0"/>
        <w:rPr>
          <w:szCs w:val="22"/>
          <w:lang w:eastAsia="zh-CN"/>
        </w:rPr>
      </w:pPr>
      <w:r>
        <w:rPr>
          <w:rFonts w:hint="eastAsia"/>
          <w:szCs w:val="22"/>
          <w:lang w:eastAsia="zh-CN"/>
        </w:rPr>
        <w:t>应相互隔离，通过消息总线交互数据。如需系统调用时，应通过中间件管理器发起系统调用申请；</w:t>
      </w:r>
    </w:p>
    <w:p>
      <w:pPr>
        <w:pStyle w:val="38"/>
        <w:numPr>
          <w:ilvl w:val="0"/>
          <w:numId w:val="8"/>
        </w:numPr>
        <w:kinsoku/>
        <w:ind w:firstLineChars="0"/>
        <w:rPr>
          <w:szCs w:val="22"/>
          <w:lang w:eastAsia="zh-CN"/>
        </w:rPr>
      </w:pPr>
      <w:r>
        <w:rPr>
          <w:rFonts w:hint="eastAsia"/>
          <w:szCs w:val="22"/>
          <w:lang w:eastAsia="zh-CN"/>
        </w:rPr>
        <w:t>接口应具备异常处理机制，返回明确的错误码与错误信息，便于问题排查；</w:t>
      </w:r>
    </w:p>
    <w:p>
      <w:pPr>
        <w:pStyle w:val="38"/>
        <w:numPr>
          <w:ilvl w:val="0"/>
          <w:numId w:val="8"/>
        </w:numPr>
        <w:kinsoku/>
        <w:ind w:firstLineChars="0"/>
        <w:rPr>
          <w:rFonts w:hint="eastAsia"/>
          <w:szCs w:val="22"/>
          <w:lang w:eastAsia="zh-CN"/>
        </w:rPr>
      </w:pPr>
      <w:r>
        <w:rPr>
          <w:rFonts w:hint="eastAsia"/>
          <w:szCs w:val="22"/>
          <w:lang w:eastAsia="zh-CN"/>
        </w:rPr>
        <w:t>与物联网平台及外部系统的所有通信必须通过公共中间件的通信服务接口发起，禁止直接调用操作系统网络协议栈创建外部连接；</w:t>
      </w:r>
    </w:p>
    <w:p>
      <w:pPr>
        <w:pStyle w:val="38"/>
        <w:numPr>
          <w:ilvl w:val="0"/>
          <w:numId w:val="8"/>
        </w:numPr>
        <w:kinsoku/>
        <w:ind w:firstLineChars="0"/>
        <w:rPr>
          <w:szCs w:val="22"/>
          <w:lang w:eastAsia="zh-CN"/>
        </w:rPr>
      </w:pPr>
      <w:r>
        <w:rPr>
          <w:rFonts w:hint="eastAsia"/>
          <w:szCs w:val="22"/>
          <w:lang w:eastAsia="zh-CN"/>
        </w:rPr>
        <w:t>通信协议、数据格式、安全加密需统一遵循公共中间件的规范要求，不得私自定义私有通信协议、私自加密传输数据。</w:t>
      </w:r>
    </w:p>
    <w:p>
      <w:pPr>
        <w:pStyle w:val="62"/>
        <w:wordWrap w:val="0"/>
        <w:outlineLvl w:val="1"/>
      </w:pPr>
      <w:r>
        <w:rPr>
          <w:rFonts w:hint="eastAsia"/>
        </w:rPr>
        <w:t>进程文件类行业中间件接口格式</w:t>
      </w:r>
    </w:p>
    <w:p>
      <w:pPr>
        <w:pStyle w:val="58"/>
        <w:spacing w:before="0" w:beforeLines="0" w:after="0" w:afterLines="0"/>
        <w:ind w:left="0"/>
        <w:outlineLvl w:val="2"/>
      </w:pPr>
      <w:r>
        <w:rPr>
          <w:rFonts w:hint="eastAsia"/>
        </w:rPr>
        <w:t>接口设计原则</w:t>
      </w:r>
    </w:p>
    <w:p>
      <w:pPr>
        <w:kinsoku/>
        <w:ind w:firstLine="420"/>
        <w:rPr>
          <w:rFonts w:hint="eastAsia"/>
          <w:lang w:eastAsia="zh-CN"/>
        </w:rPr>
      </w:pPr>
      <w:r>
        <w:rPr>
          <w:rFonts w:hint="eastAsia"/>
          <w:lang w:eastAsia="zh-CN"/>
        </w:rPr>
        <w:t>进程文件类行业</w:t>
      </w:r>
      <w:r>
        <w:rPr>
          <w:lang w:eastAsia="zh-CN"/>
        </w:rPr>
        <w:t>中间件接口</w:t>
      </w:r>
      <w:r>
        <w:rPr>
          <w:rFonts w:hint="eastAsia"/>
          <w:lang w:eastAsia="zh-CN"/>
        </w:rPr>
        <w:t>负责中间件的信息交互。</w:t>
      </w:r>
    </w:p>
    <w:p>
      <w:pPr>
        <w:kinsoku/>
        <w:ind w:firstLine="420"/>
        <w:rPr>
          <w:lang w:eastAsia="zh-CN"/>
        </w:rPr>
      </w:pPr>
      <w:r>
        <w:rPr>
          <w:rFonts w:hint="eastAsia"/>
          <w:lang w:eastAsia="zh-CN"/>
        </w:rPr>
        <w:t>接口</w:t>
      </w:r>
      <w:r>
        <w:rPr>
          <w:lang w:eastAsia="zh-CN"/>
        </w:rPr>
        <w:t>设计需满足以下原则：</w:t>
      </w:r>
    </w:p>
    <w:p>
      <w:pPr>
        <w:pStyle w:val="38"/>
        <w:numPr>
          <w:ilvl w:val="0"/>
          <w:numId w:val="9"/>
        </w:numPr>
        <w:kinsoku/>
        <w:ind w:firstLineChars="0"/>
        <w:rPr>
          <w:szCs w:val="22"/>
          <w:lang w:eastAsia="zh-CN"/>
        </w:rPr>
      </w:pPr>
      <w:r>
        <w:rPr>
          <w:rFonts w:hint="eastAsia" w:asciiTheme="minorEastAsia" w:hAnsiTheme="minorEastAsia" w:eastAsiaTheme="minorEastAsia" w:cstheme="minorEastAsia"/>
          <w:spacing w:val="8"/>
          <w:lang w:eastAsia="zh-CN"/>
        </w:rPr>
        <w:t>原则上消息接口格式应与公共中间件的接口格式一致（参考</w:t>
      </w:r>
      <w:r>
        <w:rPr>
          <w:rFonts w:hint="eastAsia"/>
          <w:lang w:eastAsia="zh-CN"/>
        </w:rPr>
        <w:t>Q/CSG XXXX</w:t>
      </w:r>
      <w:r>
        <w:rPr>
          <w:rFonts w:hint="eastAsia"/>
          <w:lang w:val="en-US" w:eastAsia="zh-CN"/>
        </w:rPr>
        <w:t xml:space="preserve">  </w:t>
      </w:r>
      <w:r>
        <w:rPr>
          <w:rFonts w:hint="eastAsia"/>
          <w:lang w:eastAsia="zh-CN"/>
        </w:rPr>
        <w:t>电力物联操作系统 公共中间件技术规范 第一部分：嵌入式边侧工控类设备（PEE）</w:t>
      </w:r>
      <w:r>
        <w:rPr>
          <w:rFonts w:hint="eastAsia" w:asciiTheme="minorEastAsia" w:hAnsiTheme="minorEastAsia" w:eastAsiaTheme="minorEastAsia" w:cstheme="minorEastAsia"/>
          <w:spacing w:val="8"/>
          <w:lang w:eastAsia="zh-CN"/>
        </w:rPr>
        <w:t xml:space="preserve">）； </w:t>
      </w:r>
    </w:p>
    <w:p>
      <w:pPr>
        <w:pStyle w:val="38"/>
        <w:numPr>
          <w:ilvl w:val="0"/>
          <w:numId w:val="9"/>
        </w:numPr>
        <w:kinsoku/>
        <w:ind w:firstLineChars="0"/>
        <w:rPr>
          <w:szCs w:val="22"/>
          <w:lang w:eastAsia="zh-CN"/>
        </w:rPr>
      </w:pPr>
      <w:r>
        <w:rPr>
          <w:rFonts w:hint="eastAsia"/>
          <w:szCs w:val="22"/>
          <w:lang w:eastAsia="zh-CN"/>
        </w:rPr>
        <w:t>轻量化：适配物联网/嵌入式场景，接口数据.payload最小化，减少传输开销；</w:t>
      </w:r>
    </w:p>
    <w:p>
      <w:pPr>
        <w:pStyle w:val="38"/>
        <w:numPr>
          <w:ilvl w:val="0"/>
          <w:numId w:val="9"/>
        </w:numPr>
        <w:kinsoku/>
        <w:ind w:firstLineChars="0"/>
        <w:rPr>
          <w:szCs w:val="22"/>
          <w:lang w:eastAsia="zh-CN"/>
        </w:rPr>
      </w:pPr>
      <w:r>
        <w:rPr>
          <w:rFonts w:hint="eastAsia"/>
          <w:szCs w:val="22"/>
          <w:lang w:eastAsia="zh-CN"/>
        </w:rPr>
        <w:t>兼容性：向下兼容低版本接口，预留扩展字段；</w:t>
      </w:r>
    </w:p>
    <w:p>
      <w:pPr>
        <w:pStyle w:val="38"/>
        <w:numPr>
          <w:ilvl w:val="0"/>
          <w:numId w:val="9"/>
        </w:numPr>
        <w:kinsoku/>
        <w:ind w:firstLineChars="0"/>
        <w:rPr>
          <w:szCs w:val="22"/>
          <w:lang w:eastAsia="zh-CN"/>
        </w:rPr>
      </w:pPr>
      <w:r>
        <w:rPr>
          <w:rFonts w:hint="eastAsia"/>
          <w:szCs w:val="22"/>
          <w:lang w:eastAsia="zh-CN"/>
        </w:rPr>
        <w:t>安全性：接口</w:t>
      </w:r>
      <w:r>
        <w:rPr>
          <w:szCs w:val="22"/>
          <w:lang w:eastAsia="zh-CN"/>
        </w:rPr>
        <w:t>按需进行</w:t>
      </w:r>
      <w:r>
        <w:rPr>
          <w:rFonts w:hint="eastAsia"/>
          <w:szCs w:val="22"/>
          <w:lang w:eastAsia="zh-CN"/>
        </w:rPr>
        <w:t>身份校验、数据校验字段，防止非法调用和数据篡改；</w:t>
      </w:r>
    </w:p>
    <w:p>
      <w:pPr>
        <w:pStyle w:val="38"/>
        <w:numPr>
          <w:ilvl w:val="0"/>
          <w:numId w:val="9"/>
        </w:numPr>
        <w:kinsoku/>
        <w:ind w:firstLineChars="0"/>
        <w:rPr>
          <w:szCs w:val="22"/>
          <w:lang w:eastAsia="zh-CN"/>
        </w:rPr>
      </w:pPr>
      <w:r>
        <w:rPr>
          <w:rFonts w:hint="eastAsia"/>
          <w:szCs w:val="22"/>
          <w:lang w:eastAsia="zh-CN"/>
        </w:rPr>
        <w:t>易用性：接口命名、数据结构符合语义化，降低对接成本；</w:t>
      </w:r>
    </w:p>
    <w:p>
      <w:pPr>
        <w:pStyle w:val="38"/>
        <w:numPr>
          <w:ilvl w:val="0"/>
          <w:numId w:val="9"/>
        </w:numPr>
        <w:kinsoku/>
        <w:ind w:firstLineChars="0"/>
        <w:rPr>
          <w:szCs w:val="22"/>
          <w:lang w:eastAsia="zh-CN"/>
        </w:rPr>
      </w:pPr>
      <w:r>
        <w:rPr>
          <w:rFonts w:hint="eastAsia"/>
          <w:szCs w:val="22"/>
          <w:lang w:eastAsia="zh-CN"/>
        </w:rPr>
        <w:t>可追溯：接口请求/响应包含唯一标识，便于问题定位；</w:t>
      </w:r>
    </w:p>
    <w:p>
      <w:pPr>
        <w:pStyle w:val="38"/>
        <w:numPr>
          <w:ilvl w:val="0"/>
          <w:numId w:val="9"/>
        </w:numPr>
        <w:kinsoku/>
        <w:ind w:firstLineChars="0"/>
        <w:rPr>
          <w:szCs w:val="22"/>
          <w:lang w:eastAsia="zh-CN"/>
        </w:rPr>
      </w:pPr>
      <w:r>
        <w:rPr>
          <w:rFonts w:hint="eastAsia"/>
          <w:szCs w:val="22"/>
          <w:lang w:eastAsia="zh-CN"/>
        </w:rPr>
        <w:t>高效性：</w:t>
      </w:r>
      <w:r>
        <w:rPr>
          <w:rFonts w:hint="eastAsia"/>
          <w:lang w:eastAsia="zh-CN"/>
        </w:rPr>
        <w:t>接口应具备低延迟响应能力，支持高并发场景下的稳定运行，满足业务实时性要求。</w:t>
      </w:r>
    </w:p>
    <w:p>
      <w:pPr>
        <w:pStyle w:val="58"/>
        <w:spacing w:before="0" w:beforeLines="0" w:after="0" w:afterLines="0"/>
        <w:ind w:left="0"/>
        <w:outlineLvl w:val="2"/>
      </w:pPr>
      <w:r>
        <w:rPr>
          <w:rFonts w:hint="eastAsia"/>
        </w:rPr>
        <w:t>接口数据编码规则</w:t>
      </w:r>
    </w:p>
    <w:p>
      <w:pPr>
        <w:ind w:firstLine="420"/>
        <w:rPr>
          <w:lang w:eastAsia="zh-CN"/>
        </w:rPr>
      </w:pPr>
      <w:r>
        <w:rPr>
          <w:rFonts w:hint="eastAsia"/>
          <w:lang w:eastAsia="zh-CN"/>
        </w:rPr>
        <w:t>进程文件类行业</w:t>
      </w:r>
      <w:r>
        <w:rPr>
          <w:lang w:eastAsia="zh-CN"/>
        </w:rPr>
        <w:t>中间件</w:t>
      </w:r>
      <w:r>
        <w:rPr>
          <w:rFonts w:hint="eastAsia"/>
          <w:lang w:eastAsia="zh-CN"/>
        </w:rPr>
        <w:t>接口数据编码</w:t>
      </w:r>
      <w:r>
        <w:rPr>
          <w:lang w:eastAsia="zh-CN"/>
        </w:rPr>
        <w:t>需满足以下原则：</w:t>
      </w:r>
    </w:p>
    <w:p>
      <w:pPr>
        <w:pStyle w:val="38"/>
        <w:numPr>
          <w:ilvl w:val="0"/>
          <w:numId w:val="10"/>
        </w:numPr>
        <w:kinsoku/>
        <w:ind w:firstLineChars="0"/>
        <w:rPr>
          <w:szCs w:val="22"/>
          <w:lang w:eastAsia="zh-CN"/>
        </w:rPr>
      </w:pPr>
      <w:r>
        <w:rPr>
          <w:rFonts w:hint="eastAsia"/>
          <w:szCs w:val="22"/>
          <w:lang w:eastAsia="zh-CN"/>
        </w:rPr>
        <w:t>字符编码：所有字符串字段统一采用UTF-8编码；</w:t>
      </w:r>
    </w:p>
    <w:p>
      <w:pPr>
        <w:pStyle w:val="38"/>
        <w:numPr>
          <w:ilvl w:val="0"/>
          <w:numId w:val="10"/>
        </w:numPr>
        <w:kinsoku/>
        <w:ind w:firstLineChars="0"/>
        <w:rPr>
          <w:szCs w:val="22"/>
          <w:lang w:eastAsia="zh-CN"/>
        </w:rPr>
      </w:pPr>
      <w:r>
        <w:rPr>
          <w:rFonts w:hint="eastAsia"/>
          <w:szCs w:val="22"/>
          <w:lang w:eastAsia="zh-CN"/>
        </w:rPr>
        <w:t>序列化规则：网络传输</w:t>
      </w:r>
      <w:r>
        <w:rPr>
          <w:rFonts w:hint="eastAsia"/>
          <w:szCs w:val="22"/>
          <w:lang w:val="en-US" w:eastAsia="zh-CN"/>
        </w:rPr>
        <w:t>可</w:t>
      </w:r>
      <w:r>
        <w:rPr>
          <w:rFonts w:hint="eastAsia"/>
          <w:szCs w:val="22"/>
          <w:lang w:eastAsia="zh-CN"/>
        </w:rPr>
        <w:t>采用Protobuf（Protobuf</w:t>
      </w:r>
      <w:r>
        <w:rPr>
          <w:rFonts w:hint="eastAsia"/>
          <w:szCs w:val="22"/>
          <w:lang w:val="en-US" w:eastAsia="zh-CN"/>
        </w:rPr>
        <w:t>传送方式遵循Protobuf第三代（Proto3）标准协议语法</w:t>
      </w:r>
      <w:r>
        <w:rPr>
          <w:rFonts w:hint="eastAsia"/>
          <w:szCs w:val="22"/>
          <w:lang w:eastAsia="zh-CN"/>
        </w:rPr>
        <w:t>）</w:t>
      </w:r>
      <w:r>
        <w:rPr>
          <w:rFonts w:hint="eastAsia"/>
          <w:szCs w:val="22"/>
          <w:lang w:val="en-US" w:eastAsia="zh-CN"/>
        </w:rPr>
        <w:t>或者</w:t>
      </w:r>
      <w:r>
        <w:rPr>
          <w:rFonts w:hint="eastAsia"/>
          <w:szCs w:val="22"/>
          <w:lang w:eastAsia="zh-CN"/>
        </w:rPr>
        <w:t>JSON</w:t>
      </w:r>
      <w:r>
        <w:rPr>
          <w:rFonts w:hint="eastAsia"/>
          <w:szCs w:val="22"/>
          <w:lang w:val="en-US" w:eastAsia="zh-CN"/>
        </w:rPr>
        <w:t>方式</w:t>
      </w:r>
      <w:r>
        <w:rPr>
          <w:rFonts w:hint="eastAsia"/>
          <w:szCs w:val="22"/>
          <w:lang w:eastAsia="zh-CN"/>
        </w:rPr>
        <w:t>，本地IPC通信采用结构化对象，</w:t>
      </w:r>
      <w:r>
        <w:rPr>
          <w:szCs w:val="22"/>
          <w:lang w:eastAsia="zh-CN"/>
        </w:rPr>
        <w:t>减小序列化开销</w:t>
      </w:r>
      <w:r>
        <w:rPr>
          <w:rFonts w:hint="eastAsia"/>
          <w:szCs w:val="22"/>
          <w:lang w:eastAsia="zh-CN"/>
        </w:rPr>
        <w:t>。</w:t>
      </w:r>
    </w:p>
    <w:p>
      <w:pPr>
        <w:pStyle w:val="58"/>
        <w:spacing w:before="0" w:beforeLines="0" w:after="0" w:afterLines="0"/>
        <w:ind w:left="0"/>
        <w:outlineLvl w:val="2"/>
      </w:pPr>
      <w:r>
        <w:rPr>
          <w:rFonts w:hint="eastAsia"/>
        </w:rPr>
        <w:t>IPC通信</w:t>
      </w:r>
    </w:p>
    <w:p>
      <w:pPr>
        <w:kinsoku/>
        <w:ind w:firstLine="420"/>
        <w:rPr>
          <w:lang w:eastAsia="zh-CN"/>
        </w:rPr>
      </w:pPr>
      <w:r>
        <w:rPr>
          <w:rFonts w:hint="eastAsia"/>
          <w:lang w:eastAsia="zh-CN"/>
        </w:rPr>
        <w:t>进程文件类行业</w:t>
      </w:r>
      <w:r>
        <w:rPr>
          <w:lang w:eastAsia="zh-CN"/>
        </w:rPr>
        <w:t>中间件之间的信息交互宜至少支持以下方式的一种：</w:t>
      </w:r>
    </w:p>
    <w:p>
      <w:pPr>
        <w:pStyle w:val="38"/>
        <w:numPr>
          <w:ilvl w:val="0"/>
          <w:numId w:val="11"/>
        </w:numPr>
        <w:kinsoku/>
        <w:ind w:firstLineChars="0"/>
        <w:rPr>
          <w:szCs w:val="22"/>
          <w:lang w:eastAsia="zh-CN"/>
        </w:rPr>
      </w:pPr>
      <w:r>
        <w:rPr>
          <w:rFonts w:hint="eastAsia"/>
          <w:szCs w:val="22"/>
          <w:lang w:eastAsia="zh-CN"/>
        </w:rPr>
        <w:t>使用消息总线框架，</w:t>
      </w:r>
      <w:r>
        <w:rPr>
          <w:lang w:eastAsia="zh-CN"/>
        </w:rPr>
        <w:t>电鸿</w:t>
      </w:r>
      <w:r>
        <w:rPr>
          <w:rFonts w:hint="eastAsia"/>
          <w:lang w:eastAsia="zh-CN"/>
        </w:rPr>
        <w:t>行业</w:t>
      </w:r>
      <w:r>
        <w:rPr>
          <w:rFonts w:hint="eastAsia"/>
          <w:szCs w:val="22"/>
          <w:lang w:eastAsia="zh-CN"/>
        </w:rPr>
        <w:t>中间件之间的交互通过消息总线进行，采用基于MQTT的消息总线方式；</w:t>
      </w:r>
    </w:p>
    <w:p>
      <w:pPr>
        <w:pStyle w:val="38"/>
        <w:numPr>
          <w:ilvl w:val="0"/>
          <w:numId w:val="11"/>
        </w:numPr>
        <w:kinsoku/>
        <w:ind w:firstLineChars="0"/>
        <w:rPr>
          <w:szCs w:val="24"/>
          <w:lang w:eastAsia="zh-CN"/>
        </w:rPr>
      </w:pPr>
      <w:r>
        <w:rPr>
          <w:rFonts w:hint="eastAsia"/>
          <w:szCs w:val="22"/>
          <w:lang w:eastAsia="zh-CN"/>
        </w:rPr>
        <w:t>本地接口IPC方式，宜采用Binder架构或同类架构进行进程间数据交互。</w:t>
      </w:r>
    </w:p>
    <w:p>
      <w:pPr>
        <w:pStyle w:val="58"/>
        <w:numPr>
          <w:ilvl w:val="3"/>
          <w:numId w:val="6"/>
        </w:numPr>
        <w:spacing w:before="0" w:beforeLines="0" w:after="0" w:afterLines="0"/>
      </w:pPr>
      <w:r>
        <w:rPr>
          <w:rFonts w:hint="eastAsia"/>
        </w:rPr>
        <w:t>消息总线（MQTT方式）交互规范</w:t>
      </w:r>
    </w:p>
    <w:p>
      <w:pPr>
        <w:kinsoku/>
        <w:ind w:firstLine="420"/>
        <w:rPr>
          <w:lang w:eastAsia="zh-CN"/>
        </w:rPr>
      </w:pPr>
      <w:r>
        <w:rPr>
          <w:rFonts w:hint="eastAsia"/>
          <w:lang w:eastAsia="zh-CN"/>
        </w:rPr>
        <w:t>消息总线（MQTT方式）的交互规范需满足以下两项原则</w:t>
      </w:r>
      <w:r>
        <w:rPr>
          <w:lang w:eastAsia="zh-CN"/>
        </w:rPr>
        <w:t>：</w:t>
      </w:r>
    </w:p>
    <w:p>
      <w:pPr>
        <w:pStyle w:val="38"/>
        <w:numPr>
          <w:ilvl w:val="0"/>
          <w:numId w:val="12"/>
        </w:numPr>
        <w:kinsoku/>
        <w:ind w:firstLineChars="0"/>
        <w:rPr>
          <w:szCs w:val="22"/>
        </w:rPr>
      </w:pPr>
      <w:r>
        <w:rPr>
          <w:rFonts w:hint="eastAsia"/>
          <w:szCs w:val="22"/>
        </w:rPr>
        <w:t>核心设计原则</w:t>
      </w:r>
    </w:p>
    <w:p>
      <w:pPr>
        <w:kinsoku/>
        <w:ind w:firstLine="420"/>
        <w:rPr>
          <w:lang w:eastAsia="zh-CN"/>
        </w:rPr>
      </w:pPr>
      <w:r>
        <w:rPr>
          <w:lang w:eastAsia="zh-CN"/>
        </w:rPr>
        <w:t>MQTT通信的Topic采用</w:t>
      </w:r>
      <w:r>
        <w:rPr>
          <w:rFonts w:hint="eastAsia"/>
          <w:lang w:eastAsia="zh-CN"/>
        </w:rPr>
        <w:t>“</w:t>
      </w:r>
      <w:r>
        <w:rPr>
          <w:lang w:eastAsia="zh-CN"/>
        </w:rPr>
        <w:t>固定字段+可变字段</w:t>
      </w:r>
      <w:r>
        <w:rPr>
          <w:rFonts w:hint="eastAsia"/>
          <w:lang w:eastAsia="zh-CN"/>
        </w:rPr>
        <w:t>”</w:t>
      </w:r>
      <w:r>
        <w:rPr>
          <w:lang w:eastAsia="zh-CN"/>
        </w:rPr>
        <w:t>的结构化设计，兼顾通信标识的唯一性与场景适配的灵活性，确保消息路由精准、语义清晰。</w:t>
      </w:r>
    </w:p>
    <w:p>
      <w:pPr>
        <w:pStyle w:val="38"/>
        <w:numPr>
          <w:ilvl w:val="0"/>
          <w:numId w:val="12"/>
        </w:numPr>
        <w:kinsoku/>
        <w:ind w:firstLineChars="0"/>
        <w:rPr>
          <w:szCs w:val="22"/>
        </w:rPr>
      </w:pPr>
      <w:r>
        <w:rPr>
          <w:rFonts w:hint="eastAsia"/>
          <w:szCs w:val="22"/>
        </w:rPr>
        <w:t>Topic设计规则</w:t>
      </w:r>
    </w:p>
    <w:p>
      <w:pPr>
        <w:kinsoku/>
        <w:ind w:firstLine="420"/>
      </w:pPr>
      <w:r>
        <w:t>Topic统一格式：/DST/SRC/SID/FID/[可变字段]各字段定义及说明如下：</w:t>
      </w:r>
    </w:p>
    <w:p>
      <w:pPr>
        <w:pStyle w:val="38"/>
        <w:numPr>
          <w:ilvl w:val="0"/>
          <w:numId w:val="13"/>
        </w:numPr>
        <w:kinsoku/>
        <w:ind w:firstLineChars="0"/>
        <w:rPr>
          <w:szCs w:val="22"/>
          <w:lang w:eastAsia="zh-CN"/>
        </w:rPr>
      </w:pPr>
      <w:r>
        <w:rPr>
          <w:szCs w:val="22"/>
          <w:lang w:eastAsia="zh-CN"/>
        </w:rPr>
        <w:t>DST：目的中间件名称，用于指定消息接收方；若为广播消息，该字段固定为“sys.brd”</w:t>
      </w:r>
      <w:r>
        <w:rPr>
          <w:rFonts w:hint="eastAsia"/>
          <w:szCs w:val="22"/>
          <w:lang w:eastAsia="zh-CN"/>
        </w:rPr>
        <w:t>；</w:t>
      </w:r>
    </w:p>
    <w:p>
      <w:pPr>
        <w:pStyle w:val="38"/>
        <w:numPr>
          <w:ilvl w:val="0"/>
          <w:numId w:val="13"/>
        </w:numPr>
        <w:kinsoku/>
        <w:ind w:firstLineChars="0"/>
        <w:rPr>
          <w:szCs w:val="22"/>
          <w:lang w:eastAsia="zh-CN"/>
        </w:rPr>
      </w:pPr>
      <w:r>
        <w:rPr>
          <w:szCs w:val="22"/>
          <w:lang w:eastAsia="zh-CN"/>
        </w:rPr>
        <w:t>SRC：来源中间件名称，用于标识消息发送方</w:t>
      </w:r>
      <w:r>
        <w:rPr>
          <w:rFonts w:hint="eastAsia"/>
          <w:szCs w:val="22"/>
          <w:lang w:eastAsia="zh-CN"/>
        </w:rPr>
        <w:t>（</w:t>
      </w:r>
      <w:r>
        <w:rPr>
          <w:rFonts w:hint="eastAsia"/>
          <w:szCs w:val="22"/>
          <w:lang w:val="en-US" w:eastAsia="zh-CN"/>
        </w:rPr>
        <w:t>如amr.base</w:t>
      </w:r>
      <w:r>
        <w:rPr>
          <w:rFonts w:hint="eastAsia"/>
          <w:szCs w:val="22"/>
          <w:lang w:eastAsia="zh-CN"/>
        </w:rPr>
        <w:t>）；</w:t>
      </w:r>
    </w:p>
    <w:p>
      <w:pPr>
        <w:pStyle w:val="38"/>
        <w:numPr>
          <w:ilvl w:val="0"/>
          <w:numId w:val="13"/>
        </w:numPr>
        <w:kinsoku/>
        <w:ind w:firstLineChars="0"/>
        <w:rPr>
          <w:szCs w:val="22"/>
        </w:rPr>
      </w:pPr>
      <w:r>
        <w:rPr>
          <w:szCs w:val="22"/>
          <w:lang w:eastAsia="zh-CN"/>
        </w:rPr>
        <w:t>SID：服务功能分类标识，指同一中间件提供的一类服务功能的分类名称。</w:t>
      </w:r>
      <w:r>
        <w:rPr>
          <w:szCs w:val="22"/>
        </w:rPr>
        <w:t>一个中间件可支撑多类服务（如数据中心可提供datacenter（数据存储）、dataservice（数据业务）等服务）</w:t>
      </w:r>
      <w:r>
        <w:rPr>
          <w:rFonts w:hint="eastAsia"/>
          <w:szCs w:val="22"/>
          <w:lang w:eastAsia="zh-CN"/>
        </w:rPr>
        <w:t>；</w:t>
      </w:r>
    </w:p>
    <w:p>
      <w:pPr>
        <w:pStyle w:val="38"/>
        <w:numPr>
          <w:ilvl w:val="0"/>
          <w:numId w:val="13"/>
        </w:numPr>
        <w:kinsoku/>
        <w:ind w:firstLineChars="0"/>
        <w:rPr>
          <w:szCs w:val="22"/>
          <w:lang w:eastAsia="zh-CN"/>
        </w:rPr>
      </w:pPr>
      <w:r>
        <w:rPr>
          <w:szCs w:val="22"/>
          <w:lang w:eastAsia="zh-CN"/>
        </w:rPr>
        <w:t>FID：功能标识，指某类服务（SID）下包含的具体功能的唯一标识（如数据查询</w:t>
      </w:r>
      <w:r>
        <w:rPr>
          <w:rFonts w:hint="eastAsia"/>
          <w:szCs w:val="22"/>
          <w:lang w:eastAsia="zh-CN"/>
        </w:rPr>
        <w:t>F-ReadData</w:t>
      </w:r>
      <w:r>
        <w:rPr>
          <w:szCs w:val="22"/>
          <w:lang w:eastAsia="zh-CN"/>
        </w:rPr>
        <w:t>、参数设置</w:t>
      </w:r>
      <w:r>
        <w:rPr>
          <w:rFonts w:hint="eastAsia"/>
          <w:szCs w:val="22"/>
          <w:lang w:eastAsia="zh-CN"/>
        </w:rPr>
        <w:t>F-SetPara</w:t>
      </w:r>
      <w:r>
        <w:rPr>
          <w:szCs w:val="22"/>
          <w:lang w:eastAsia="zh-CN"/>
        </w:rPr>
        <w:t>等）</w:t>
      </w:r>
      <w:r>
        <w:rPr>
          <w:rFonts w:hint="eastAsia"/>
          <w:szCs w:val="22"/>
          <w:lang w:eastAsia="zh-CN"/>
        </w:rPr>
        <w:t>；；</w:t>
      </w:r>
    </w:p>
    <w:p>
      <w:pPr>
        <w:pStyle w:val="38"/>
        <w:numPr>
          <w:ilvl w:val="0"/>
          <w:numId w:val="13"/>
        </w:numPr>
        <w:kinsoku/>
        <w:ind w:firstLineChars="0"/>
        <w:rPr>
          <w:szCs w:val="22"/>
          <w:lang w:eastAsia="zh-CN"/>
        </w:rPr>
      </w:pPr>
      <w:r>
        <w:rPr>
          <w:szCs w:val="22"/>
          <w:lang w:eastAsia="zh-CN"/>
        </w:rPr>
        <w:t>[可变字段]：可选扩展字段，根据具体业务场景需求补充，适配不同功能的差异化通信需求。</w:t>
      </w:r>
    </w:p>
    <w:p>
      <w:pPr>
        <w:pStyle w:val="58"/>
        <w:numPr>
          <w:ilvl w:val="3"/>
          <w:numId w:val="6"/>
        </w:numPr>
        <w:spacing w:before="0" w:beforeLines="0" w:after="0" w:afterLines="0"/>
      </w:pPr>
      <w:r>
        <w:rPr>
          <w:rFonts w:hint="eastAsia"/>
        </w:rPr>
        <w:t>Binder交互规范</w:t>
      </w:r>
    </w:p>
    <w:p>
      <w:pPr>
        <w:kinsoku/>
        <w:ind w:firstLine="420"/>
        <w:rPr>
          <w:lang w:eastAsia="zh-CN"/>
        </w:rPr>
      </w:pPr>
      <w:r>
        <w:rPr>
          <w:rFonts w:hint="eastAsia"/>
          <w:lang w:eastAsia="zh-CN"/>
        </w:rPr>
        <w:t>Binder交互规范需满足以下两项原则</w:t>
      </w:r>
      <w:r>
        <w:rPr>
          <w:lang w:eastAsia="zh-CN"/>
        </w:rPr>
        <w:t>：</w:t>
      </w:r>
    </w:p>
    <w:p>
      <w:pPr>
        <w:pStyle w:val="38"/>
        <w:numPr>
          <w:ilvl w:val="0"/>
          <w:numId w:val="14"/>
        </w:numPr>
        <w:kinsoku/>
        <w:ind w:firstLineChars="0"/>
        <w:rPr>
          <w:szCs w:val="22"/>
        </w:rPr>
      </w:pPr>
      <w:r>
        <w:rPr>
          <w:rFonts w:hint="eastAsia"/>
          <w:szCs w:val="22"/>
        </w:rPr>
        <w:t>核心设计原则</w:t>
      </w:r>
    </w:p>
    <w:p>
      <w:pPr>
        <w:kinsoku/>
        <w:ind w:firstLine="420"/>
        <w:rPr>
          <w:lang w:eastAsia="zh-CN"/>
        </w:rPr>
      </w:pPr>
      <w:r>
        <w:rPr>
          <w:lang w:eastAsia="zh-CN"/>
        </w:rPr>
        <w:t>Binder接口采用标准化命名格式，通过字段组合明确通信属性、功能归属及具体接口用途，实现接口的可识别性、可维护性与扩展性。</w:t>
      </w:r>
    </w:p>
    <w:p>
      <w:pPr>
        <w:pStyle w:val="38"/>
        <w:numPr>
          <w:ilvl w:val="0"/>
          <w:numId w:val="14"/>
        </w:numPr>
        <w:kinsoku/>
        <w:ind w:firstLineChars="0"/>
        <w:rPr>
          <w:szCs w:val="22"/>
        </w:rPr>
      </w:pPr>
      <w:r>
        <w:rPr>
          <w:rFonts w:hint="eastAsia"/>
          <w:szCs w:val="22"/>
        </w:rPr>
        <w:t>接口格式规则</w:t>
      </w:r>
    </w:p>
    <w:p>
      <w:pPr>
        <w:kinsoku/>
        <w:ind w:firstLine="420"/>
      </w:pPr>
      <w:r>
        <w:t>Binder接口统一命名格式：</w:t>
      </w:r>
      <w:r>
        <w:rPr>
          <w:rFonts w:hint="eastAsia"/>
        </w:rPr>
        <w:t>phs</w:t>
      </w:r>
      <w:r>
        <w:t>_binder_&lt;功能模块&gt;_&lt;接口功能&gt;各组成部分定义及说明如下：</w:t>
      </w:r>
    </w:p>
    <w:p>
      <w:pPr>
        <w:pStyle w:val="38"/>
        <w:numPr>
          <w:ilvl w:val="0"/>
          <w:numId w:val="15"/>
        </w:numPr>
        <w:kinsoku/>
        <w:ind w:firstLineChars="0"/>
        <w:rPr>
          <w:szCs w:val="22"/>
        </w:rPr>
      </w:pPr>
      <w:r>
        <w:rPr>
          <w:szCs w:val="22"/>
        </w:rPr>
        <w:t>通信模式：指定接口的通信类型，可选值为“async”（异步通信）、“sync”（同步通信）</w:t>
      </w:r>
      <w:r>
        <w:rPr>
          <w:rFonts w:hint="eastAsia"/>
          <w:szCs w:val="22"/>
          <w:lang w:eastAsia="zh-CN"/>
        </w:rPr>
        <w:t>；</w:t>
      </w:r>
    </w:p>
    <w:p>
      <w:pPr>
        <w:pStyle w:val="38"/>
        <w:numPr>
          <w:ilvl w:val="0"/>
          <w:numId w:val="15"/>
        </w:numPr>
        <w:kinsoku/>
        <w:ind w:firstLineChars="0"/>
        <w:rPr>
          <w:szCs w:val="22"/>
          <w:lang w:eastAsia="zh-CN"/>
        </w:rPr>
      </w:pPr>
      <w:r>
        <w:rPr>
          <w:szCs w:val="22"/>
          <w:lang w:eastAsia="zh-CN"/>
        </w:rPr>
        <w:t>功能模块：对应消息总线规范中的SID（服务功能分类标识），标识接口所属的服务功能类别</w:t>
      </w:r>
      <w:r>
        <w:rPr>
          <w:rFonts w:hint="eastAsia"/>
          <w:szCs w:val="22"/>
          <w:lang w:eastAsia="zh-CN"/>
        </w:rPr>
        <w:t>；</w:t>
      </w:r>
    </w:p>
    <w:p>
      <w:pPr>
        <w:pStyle w:val="38"/>
        <w:numPr>
          <w:ilvl w:val="0"/>
          <w:numId w:val="15"/>
        </w:numPr>
        <w:kinsoku/>
        <w:ind w:firstLineChars="0"/>
        <w:rPr>
          <w:szCs w:val="22"/>
          <w:lang w:eastAsia="zh-CN"/>
        </w:rPr>
      </w:pPr>
      <w:r>
        <w:rPr>
          <w:szCs w:val="22"/>
          <w:lang w:eastAsia="zh-CN"/>
        </w:rPr>
        <w:t>接口功能：对应消息总线规范中的FID（功能标识），标识该接口对应的具体业务功能。</w:t>
      </w:r>
    </w:p>
    <w:p>
      <w:pPr>
        <w:pStyle w:val="62"/>
        <w:wordWrap w:val="0"/>
        <w:outlineLvl w:val="1"/>
      </w:pPr>
      <w:r>
        <w:rPr>
          <w:rFonts w:hint="eastAsia"/>
        </w:rPr>
        <w:t>进程文件类行业中间件命名规范</w:t>
      </w:r>
    </w:p>
    <w:p>
      <w:pPr>
        <w:kinsoku/>
        <w:ind w:firstLine="420"/>
        <w:rPr>
          <w:lang w:eastAsia="zh-CN"/>
        </w:rPr>
      </w:pPr>
      <w:r>
        <w:rPr>
          <w:rFonts w:hint="eastAsia"/>
          <w:lang w:eastAsia="zh-CN"/>
        </w:rPr>
        <w:t>进程文件类行业</w:t>
      </w:r>
      <w:r>
        <w:rPr>
          <w:lang w:eastAsia="zh-CN"/>
        </w:rPr>
        <w:t>中间件命名要求应</w:t>
      </w:r>
      <w:r>
        <w:rPr>
          <w:rFonts w:hint="eastAsia"/>
          <w:lang w:eastAsia="zh-CN"/>
        </w:rPr>
        <w:t>参考</w:t>
      </w:r>
      <w:r>
        <w:rPr>
          <w:lang w:eastAsia="zh-CN"/>
        </w:rPr>
        <w:t>以下要求。</w:t>
      </w:r>
    </w:p>
    <w:p>
      <w:pPr>
        <w:kinsoku/>
        <w:ind w:firstLine="420"/>
        <w:rPr>
          <w:lang w:eastAsia="zh-CN"/>
        </w:rPr>
      </w:pPr>
      <w:r>
        <w:rPr>
          <w:lang w:eastAsia="zh-CN"/>
        </w:rPr>
        <w:t>可执行文件命名应遵循&lt;系统名&gt;_&lt;中间件类别&gt;_&lt;中间件名&gt;的形式。</w:t>
      </w:r>
      <w:r>
        <w:rPr>
          <w:rFonts w:hint="eastAsia"/>
          <w:lang w:eastAsia="zh-CN"/>
        </w:rPr>
        <w:t>以PHS为例：</w:t>
      </w:r>
    </w:p>
    <w:p>
      <w:pPr>
        <w:pStyle w:val="38"/>
        <w:numPr>
          <w:ilvl w:val="0"/>
          <w:numId w:val="16"/>
        </w:numPr>
        <w:tabs>
          <w:tab w:val="left" w:pos="312"/>
        </w:tabs>
        <w:kinsoku/>
        <w:ind w:firstLineChars="0"/>
        <w:rPr>
          <w:lang w:eastAsia="zh-CN"/>
        </w:rPr>
      </w:pPr>
      <w:r>
        <w:rPr>
          <w:b/>
          <w:bCs/>
          <w:lang w:eastAsia="zh-CN"/>
        </w:rPr>
        <w:t>phs</w:t>
      </w:r>
      <w:r>
        <w:rPr>
          <w:lang w:eastAsia="zh-CN"/>
        </w:rPr>
        <w:t>为电鸿小型版系统缩写</w:t>
      </w:r>
      <w:r>
        <w:rPr>
          <w:rFonts w:hint="eastAsia"/>
          <w:lang w:eastAsia="zh-CN"/>
        </w:rPr>
        <w:t>，</w:t>
      </w:r>
      <w:r>
        <w:rPr>
          <w:lang w:eastAsia="zh-CN"/>
        </w:rPr>
        <w:t>应为固定前缀。</w:t>
      </w:r>
    </w:p>
    <w:p>
      <w:pPr>
        <w:pStyle w:val="38"/>
        <w:numPr>
          <w:ilvl w:val="0"/>
          <w:numId w:val="16"/>
        </w:numPr>
        <w:tabs>
          <w:tab w:val="left" w:pos="312"/>
        </w:tabs>
        <w:kinsoku/>
        <w:ind w:firstLineChars="0"/>
        <w:rPr>
          <w:lang w:eastAsia="zh-CN"/>
        </w:rPr>
      </w:pPr>
      <w:r>
        <w:rPr>
          <w:lang w:eastAsia="zh-CN"/>
        </w:rPr>
        <w:t>中间件类别应使用小写字母标识，具体见</w:t>
      </w:r>
      <w:r>
        <w:rPr>
          <w:rFonts w:hint="eastAsia"/>
          <w:lang w:eastAsia="zh-CN"/>
        </w:rPr>
        <w:t>下表</w:t>
      </w:r>
      <w:r>
        <w:rPr>
          <w:lang w:eastAsia="zh-CN"/>
        </w:rPr>
        <w:t>所示</w:t>
      </w:r>
      <w:r>
        <w:rPr>
          <w:rFonts w:hint="eastAsia"/>
          <w:lang w:eastAsia="zh-CN"/>
        </w:rPr>
        <w:t>。</w:t>
      </w:r>
    </w:p>
    <w:p>
      <w:pPr>
        <w:pStyle w:val="38"/>
        <w:numPr>
          <w:ilvl w:val="0"/>
          <w:numId w:val="16"/>
        </w:numPr>
        <w:tabs>
          <w:tab w:val="left" w:pos="312"/>
        </w:tabs>
        <w:kinsoku/>
        <w:ind w:firstLineChars="0"/>
        <w:rPr>
          <w:lang w:eastAsia="zh-CN"/>
        </w:rPr>
      </w:pPr>
      <w:r>
        <w:rPr>
          <w:lang w:eastAsia="zh-CN"/>
        </w:rPr>
        <w:t>中间件名规则应使用小写字母的蛇形命名法</w:t>
      </w:r>
      <w:r>
        <w:rPr>
          <w:rFonts w:hint="eastAsia"/>
          <w:lang w:eastAsia="zh-CN"/>
        </w:rPr>
        <w:t>。</w:t>
      </w:r>
    </w:p>
    <w:p>
      <w:pPr>
        <w:pStyle w:val="38"/>
        <w:numPr>
          <w:ilvl w:val="0"/>
          <w:numId w:val="16"/>
        </w:numPr>
        <w:tabs>
          <w:tab w:val="left" w:pos="312"/>
        </w:tabs>
        <w:kinsoku/>
        <w:ind w:firstLineChars="0"/>
        <w:rPr>
          <w:lang w:eastAsia="zh-CN"/>
        </w:rPr>
      </w:pPr>
      <w:r>
        <w:rPr>
          <w:lang w:eastAsia="zh-CN"/>
        </w:rPr>
        <w:t>可执行文件及其他附属文件（如有）命名示例如</w:t>
      </w:r>
      <w:r>
        <w:rPr>
          <w:rFonts w:hint="eastAsia"/>
          <w:lang w:eastAsia="zh-CN"/>
        </w:rPr>
        <w:t>下表</w:t>
      </w:r>
      <w:r>
        <w:rPr>
          <w:lang w:eastAsia="zh-CN"/>
        </w:rPr>
        <w:t>所示</w:t>
      </w:r>
      <w:r>
        <w:rPr>
          <w:rFonts w:hint="eastAsia"/>
          <w:lang w:eastAsia="zh-CN"/>
        </w:rPr>
        <w:t>。</w:t>
      </w:r>
    </w:p>
    <w:p>
      <w:pPr>
        <w:pStyle w:val="56"/>
        <w:rPr>
          <w:rFonts w:hint="eastAsia"/>
        </w:rPr>
      </w:pPr>
      <w:r>
        <w:rPr>
          <w:rFonts w:hint="eastAsia"/>
        </w:rPr>
        <w:t>可执行文件与其他附属文件命名示例</w:t>
      </w:r>
    </w:p>
    <w:tbl>
      <w:tblPr>
        <w:tblStyle w:val="37"/>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1621"/>
        <w:gridCol w:w="3985"/>
        <w:gridCol w:w="29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blHeader/>
          <w:jc w:val="center"/>
        </w:trPr>
        <w:tc>
          <w:tcPr>
            <w:tcW w:w="1621" w:type="dxa"/>
            <w:tcBorders>
              <w:bottom w:val="nil"/>
            </w:tcBorders>
            <w:shd w:val="clear" w:color="auto" w:fill="FFFFFF"/>
            <w:vAlign w:val="center"/>
          </w:tcPr>
          <w:p>
            <w:pPr>
              <w:kinsoku/>
              <w:ind w:firstLine="0" w:firstLineChars="0"/>
              <w:jc w:val="center"/>
              <w:rPr>
                <w:b w:val="0"/>
                <w:bCs/>
                <w:sz w:val="18"/>
              </w:rPr>
            </w:pPr>
            <w:r>
              <w:rPr>
                <w:b w:val="0"/>
                <w:bCs/>
                <w:sz w:val="18"/>
              </w:rPr>
              <w:t>类别</w:t>
            </w:r>
          </w:p>
        </w:tc>
        <w:tc>
          <w:tcPr>
            <w:tcW w:w="3985" w:type="dxa"/>
            <w:tcBorders>
              <w:bottom w:val="nil"/>
            </w:tcBorders>
            <w:shd w:val="clear" w:color="auto" w:fill="FFFFFF"/>
            <w:vAlign w:val="center"/>
          </w:tcPr>
          <w:p>
            <w:pPr>
              <w:kinsoku/>
              <w:ind w:firstLine="0" w:firstLineChars="0"/>
              <w:jc w:val="center"/>
              <w:rPr>
                <w:b w:val="0"/>
                <w:bCs/>
                <w:sz w:val="18"/>
              </w:rPr>
            </w:pPr>
            <w:r>
              <w:rPr>
                <w:b w:val="0"/>
                <w:bCs/>
                <w:sz w:val="18"/>
              </w:rPr>
              <w:t>命名格式</w:t>
            </w:r>
          </w:p>
        </w:tc>
        <w:tc>
          <w:tcPr>
            <w:tcW w:w="2916" w:type="dxa"/>
            <w:tcBorders>
              <w:bottom w:val="nil"/>
            </w:tcBorders>
            <w:shd w:val="clear" w:color="auto" w:fill="FFFFFF"/>
            <w:vAlign w:val="center"/>
          </w:tcPr>
          <w:p>
            <w:pPr>
              <w:kinsoku/>
              <w:ind w:firstLine="0" w:firstLineChars="0"/>
              <w:jc w:val="center"/>
              <w:rPr>
                <w:b w:val="0"/>
                <w:bCs/>
                <w:sz w:val="18"/>
              </w:rPr>
            </w:pPr>
            <w:r>
              <w:rPr>
                <w:b w:val="0"/>
                <w:bCs/>
                <w:sz w:val="18"/>
              </w:rPr>
              <w:t>示例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blHeader/>
          <w:jc w:val="center"/>
        </w:trPr>
        <w:tc>
          <w:tcPr>
            <w:tcW w:w="1621" w:type="dxa"/>
            <w:tcBorders>
              <w:bottom w:val="nil"/>
            </w:tcBorders>
            <w:shd w:val="clear" w:color="auto" w:fill="FFFFFF"/>
            <w:vAlign w:val="center"/>
          </w:tcPr>
          <w:p>
            <w:pPr>
              <w:kinsoku/>
              <w:ind w:firstLine="0" w:firstLineChars="0"/>
              <w:jc w:val="center"/>
              <w:rPr>
                <w:b w:val="0"/>
                <w:bCs/>
                <w:sz w:val="18"/>
              </w:rPr>
            </w:pPr>
            <w:r>
              <w:rPr>
                <w:b w:val="0"/>
                <w:bCs/>
                <w:sz w:val="18"/>
              </w:rPr>
              <w:t>可执行文件</w:t>
            </w:r>
          </w:p>
        </w:tc>
        <w:tc>
          <w:tcPr>
            <w:tcW w:w="3985" w:type="dxa"/>
            <w:tcBorders>
              <w:bottom w:val="nil"/>
            </w:tcBorders>
            <w:shd w:val="clear" w:color="auto" w:fill="FFFFFF"/>
            <w:vAlign w:val="center"/>
          </w:tcPr>
          <w:p>
            <w:pPr>
              <w:kinsoku/>
              <w:ind w:firstLine="0" w:firstLineChars="0"/>
              <w:jc w:val="center"/>
              <w:rPr>
                <w:b w:val="0"/>
                <w:bCs/>
                <w:sz w:val="18"/>
                <w:lang w:eastAsia="zh-CN"/>
              </w:rPr>
            </w:pPr>
            <w:r>
              <w:rPr>
                <w:b w:val="0"/>
                <w:bCs/>
                <w:sz w:val="18"/>
                <w:lang w:eastAsia="zh-CN"/>
              </w:rPr>
              <w:t>&lt;系统名&gt;_&lt;中间件类别&gt;_&lt;中间件名&gt;</w:t>
            </w:r>
          </w:p>
        </w:tc>
        <w:tc>
          <w:tcPr>
            <w:tcW w:w="2916" w:type="dxa"/>
            <w:tcBorders>
              <w:bottom w:val="nil"/>
            </w:tcBorders>
            <w:shd w:val="clear" w:color="auto" w:fill="FFFFFF"/>
            <w:vAlign w:val="center"/>
          </w:tcPr>
          <w:p>
            <w:pPr>
              <w:kinsoku/>
              <w:ind w:firstLine="0" w:firstLineChars="0"/>
              <w:rPr>
                <w:b w:val="0"/>
                <w:bCs/>
                <w:sz w:val="18"/>
              </w:rPr>
            </w:pPr>
            <w:r>
              <w:rPr>
                <w:b/>
                <w:bCs/>
                <w:sz w:val="18"/>
              </w:rPr>
              <w:t>phs</w:t>
            </w:r>
            <w:r>
              <w:rPr>
                <w:b w:val="0"/>
                <w:bCs/>
                <w:sz w:val="18"/>
              </w:rPr>
              <w:t>_video_svr_streamcodec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shd w:val="clear" w:color="auto" w:fill="FFFFFF"/>
            <w:vAlign w:val="center"/>
          </w:tcPr>
          <w:p>
            <w:pPr>
              <w:kinsoku/>
              <w:ind w:firstLine="0" w:firstLineChars="0"/>
              <w:jc w:val="center"/>
              <w:rPr>
                <w:b w:val="0"/>
                <w:bCs/>
                <w:sz w:val="18"/>
              </w:rPr>
            </w:pPr>
            <w:r>
              <w:rPr>
                <w:b w:val="0"/>
                <w:bCs/>
                <w:sz w:val="18"/>
              </w:rPr>
              <w:t>配置文件</w:t>
            </w:r>
          </w:p>
        </w:tc>
        <w:tc>
          <w:tcPr>
            <w:tcW w:w="3985" w:type="dxa"/>
            <w:shd w:val="clear" w:color="auto" w:fill="FFFFFF"/>
            <w:vAlign w:val="center"/>
          </w:tcPr>
          <w:p>
            <w:pPr>
              <w:kinsoku/>
              <w:ind w:firstLine="0" w:firstLineChars="0"/>
              <w:jc w:val="center"/>
              <w:rPr>
                <w:sz w:val="18"/>
                <w:lang w:eastAsia="zh-CN"/>
              </w:rPr>
            </w:pPr>
            <w:r>
              <w:rPr>
                <w:sz w:val="18"/>
                <w:lang w:eastAsia="zh-CN"/>
              </w:rPr>
              <w:t>&lt;系统名&gt;_&lt;中间件类别&gt;_&lt;中间件名&gt;.cfg</w:t>
            </w:r>
          </w:p>
        </w:tc>
        <w:tc>
          <w:tcPr>
            <w:tcW w:w="2916" w:type="dxa"/>
            <w:shd w:val="clear" w:color="auto" w:fill="FFFFFF"/>
            <w:vAlign w:val="center"/>
          </w:tcPr>
          <w:p>
            <w:pPr>
              <w:kinsoku/>
              <w:ind w:firstLine="0" w:firstLineChars="0"/>
              <w:jc w:val="both"/>
              <w:rPr>
                <w:sz w:val="18"/>
              </w:rPr>
            </w:pPr>
            <w:r>
              <w:rPr>
                <w:b/>
                <w:bCs/>
                <w:sz w:val="18"/>
              </w:rPr>
              <w:t>phs</w:t>
            </w:r>
            <w:r>
              <w:rPr>
                <w:sz w:val="18"/>
              </w:rPr>
              <w:t>_video_svr_streamcodec.cfg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shd w:val="clear" w:color="auto" w:fill="FFFFFF"/>
            <w:vAlign w:val="center"/>
          </w:tcPr>
          <w:p>
            <w:pPr>
              <w:kinsoku/>
              <w:ind w:firstLine="0" w:firstLineChars="0"/>
              <w:jc w:val="center"/>
              <w:rPr>
                <w:b w:val="0"/>
                <w:bCs/>
                <w:sz w:val="18"/>
              </w:rPr>
            </w:pPr>
            <w:r>
              <w:rPr>
                <w:b w:val="0"/>
                <w:bCs/>
                <w:sz w:val="18"/>
              </w:rPr>
              <w:t>数据库文件</w:t>
            </w:r>
          </w:p>
        </w:tc>
        <w:tc>
          <w:tcPr>
            <w:tcW w:w="3985" w:type="dxa"/>
            <w:shd w:val="clear" w:color="auto" w:fill="FFFFFF"/>
            <w:vAlign w:val="center"/>
          </w:tcPr>
          <w:p>
            <w:pPr>
              <w:kinsoku/>
              <w:ind w:firstLine="0" w:firstLineChars="0"/>
              <w:jc w:val="center"/>
              <w:rPr>
                <w:sz w:val="18"/>
                <w:lang w:eastAsia="zh-CN"/>
              </w:rPr>
            </w:pPr>
            <w:r>
              <w:rPr>
                <w:sz w:val="18"/>
                <w:lang w:eastAsia="zh-CN"/>
              </w:rPr>
              <w:t>&lt;系统名&gt;_&lt;中间件类别&gt;_&lt;中间件名&gt;.db</w:t>
            </w:r>
          </w:p>
        </w:tc>
        <w:tc>
          <w:tcPr>
            <w:tcW w:w="2916" w:type="dxa"/>
            <w:shd w:val="clear" w:color="auto" w:fill="FFFFFF"/>
            <w:vAlign w:val="center"/>
          </w:tcPr>
          <w:p>
            <w:pPr>
              <w:kinsoku/>
              <w:ind w:firstLine="0" w:firstLineChars="0"/>
              <w:jc w:val="both"/>
              <w:rPr>
                <w:sz w:val="18"/>
              </w:rPr>
            </w:pPr>
            <w:r>
              <w:rPr>
                <w:b/>
                <w:bCs/>
                <w:sz w:val="18"/>
              </w:rPr>
              <w:t>phs</w:t>
            </w:r>
            <w:r>
              <w:rPr>
                <w:sz w:val="18"/>
              </w:rPr>
              <w:t>_video_svr_streamcodec.db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shd w:val="clear" w:color="auto" w:fill="FFFFFF"/>
            <w:vAlign w:val="center"/>
          </w:tcPr>
          <w:p>
            <w:pPr>
              <w:kinsoku/>
              <w:ind w:firstLine="0" w:firstLineChars="0"/>
              <w:jc w:val="center"/>
              <w:rPr>
                <w:b w:val="0"/>
                <w:bCs/>
                <w:sz w:val="18"/>
              </w:rPr>
            </w:pPr>
            <w:r>
              <w:rPr>
                <w:b w:val="0"/>
                <w:bCs/>
                <w:sz w:val="18"/>
              </w:rPr>
              <w:t>日志文件</w:t>
            </w:r>
          </w:p>
        </w:tc>
        <w:tc>
          <w:tcPr>
            <w:tcW w:w="3985" w:type="dxa"/>
            <w:shd w:val="clear" w:color="auto" w:fill="FFFFFF"/>
            <w:vAlign w:val="center"/>
          </w:tcPr>
          <w:p>
            <w:pPr>
              <w:kinsoku/>
              <w:ind w:firstLine="0" w:firstLineChars="0"/>
              <w:jc w:val="center"/>
              <w:rPr>
                <w:sz w:val="18"/>
                <w:lang w:eastAsia="zh-CN"/>
              </w:rPr>
            </w:pPr>
            <w:r>
              <w:rPr>
                <w:sz w:val="18"/>
                <w:lang w:eastAsia="zh-CN"/>
              </w:rPr>
              <w:t>&lt;系统名&gt;_&lt;中间件类别&gt;_&lt;中间件名&gt;.log</w:t>
            </w:r>
          </w:p>
        </w:tc>
        <w:tc>
          <w:tcPr>
            <w:tcW w:w="2916" w:type="dxa"/>
            <w:shd w:val="clear" w:color="auto" w:fill="FFFFFF"/>
            <w:vAlign w:val="center"/>
          </w:tcPr>
          <w:p>
            <w:pPr>
              <w:kinsoku/>
              <w:ind w:firstLine="0" w:firstLineChars="0"/>
              <w:jc w:val="both"/>
              <w:rPr>
                <w:sz w:val="18"/>
              </w:rPr>
            </w:pPr>
            <w:r>
              <w:rPr>
                <w:b/>
                <w:bCs/>
                <w:sz w:val="18"/>
              </w:rPr>
              <w:t>phs</w:t>
            </w:r>
            <w:r>
              <w:rPr>
                <w:sz w:val="18"/>
              </w:rPr>
              <w:t>_video_svr_streamcodec.log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jc w:val="center"/>
        </w:trPr>
        <w:tc>
          <w:tcPr>
            <w:tcW w:w="1621" w:type="dxa"/>
            <w:shd w:val="clear" w:color="auto" w:fill="FFFFFF"/>
            <w:vAlign w:val="center"/>
          </w:tcPr>
          <w:p>
            <w:pPr>
              <w:kinsoku/>
              <w:ind w:firstLine="0" w:firstLineChars="0"/>
              <w:jc w:val="center"/>
              <w:rPr>
                <w:b w:val="0"/>
                <w:bCs/>
                <w:sz w:val="18"/>
              </w:rPr>
            </w:pPr>
            <w:r>
              <w:rPr>
                <w:b w:val="0"/>
                <w:bCs/>
                <w:sz w:val="18"/>
              </w:rPr>
              <w:t>证书文件</w:t>
            </w:r>
          </w:p>
        </w:tc>
        <w:tc>
          <w:tcPr>
            <w:tcW w:w="3985" w:type="dxa"/>
            <w:shd w:val="clear" w:color="auto" w:fill="FFFFFF"/>
            <w:vAlign w:val="center"/>
          </w:tcPr>
          <w:p>
            <w:pPr>
              <w:kinsoku/>
              <w:ind w:firstLine="0" w:firstLineChars="0"/>
              <w:jc w:val="center"/>
              <w:rPr>
                <w:sz w:val="18"/>
                <w:lang w:eastAsia="zh-CN"/>
              </w:rPr>
            </w:pPr>
            <w:r>
              <w:rPr>
                <w:sz w:val="18"/>
                <w:lang w:eastAsia="zh-CN"/>
              </w:rPr>
              <w:t>&lt;系统名&gt;_&lt;中间件类别&gt;_&lt;中间件名&gt;.后缀</w:t>
            </w:r>
          </w:p>
        </w:tc>
        <w:tc>
          <w:tcPr>
            <w:tcW w:w="2916" w:type="dxa"/>
            <w:shd w:val="clear" w:color="auto" w:fill="FFFFFF"/>
            <w:vAlign w:val="center"/>
          </w:tcPr>
          <w:p>
            <w:pPr>
              <w:kinsoku/>
              <w:ind w:firstLine="0" w:firstLineChars="0"/>
              <w:jc w:val="both"/>
              <w:rPr>
                <w:sz w:val="18"/>
              </w:rPr>
            </w:pPr>
            <w:r>
              <w:rPr>
                <w:b/>
                <w:bCs/>
                <w:sz w:val="18"/>
              </w:rPr>
              <w:t>phs</w:t>
            </w:r>
            <w:r>
              <w:rPr>
                <w:sz w:val="18"/>
              </w:rPr>
              <w:t>_video_svr_streamcodec.crt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shd w:val="clear" w:color="auto" w:fill="FFFFFF"/>
            <w:vAlign w:val="center"/>
          </w:tcPr>
          <w:p>
            <w:pPr>
              <w:kinsoku/>
              <w:ind w:firstLine="0" w:firstLineChars="0"/>
              <w:jc w:val="center"/>
              <w:rPr>
                <w:b w:val="0"/>
                <w:bCs/>
                <w:sz w:val="18"/>
              </w:rPr>
            </w:pPr>
            <w:r>
              <w:rPr>
                <w:b w:val="0"/>
                <w:bCs/>
                <w:sz w:val="18"/>
              </w:rPr>
              <w:t>密钥文件</w:t>
            </w:r>
          </w:p>
        </w:tc>
        <w:tc>
          <w:tcPr>
            <w:tcW w:w="3985" w:type="dxa"/>
            <w:shd w:val="clear" w:color="auto" w:fill="FFFFFF"/>
            <w:vAlign w:val="center"/>
          </w:tcPr>
          <w:p>
            <w:pPr>
              <w:kinsoku/>
              <w:ind w:firstLine="0" w:firstLineChars="0"/>
              <w:jc w:val="center"/>
              <w:rPr>
                <w:sz w:val="18"/>
                <w:lang w:eastAsia="zh-CN"/>
              </w:rPr>
            </w:pPr>
            <w:r>
              <w:rPr>
                <w:sz w:val="18"/>
                <w:lang w:eastAsia="zh-CN"/>
              </w:rPr>
              <w:t>&lt;系统名&gt;_&lt;中间件类别&gt;_&lt;中间件名&gt;.pem</w:t>
            </w:r>
          </w:p>
        </w:tc>
        <w:tc>
          <w:tcPr>
            <w:tcW w:w="2916" w:type="dxa"/>
            <w:shd w:val="clear" w:color="auto" w:fill="FFFFFF"/>
            <w:vAlign w:val="center"/>
          </w:tcPr>
          <w:p>
            <w:pPr>
              <w:kinsoku/>
              <w:ind w:firstLine="0" w:firstLineChars="0"/>
              <w:jc w:val="both"/>
              <w:rPr>
                <w:sz w:val="18"/>
              </w:rPr>
            </w:pPr>
            <w:r>
              <w:rPr>
                <w:b/>
                <w:bCs/>
                <w:sz w:val="18"/>
              </w:rPr>
              <w:t>phs</w:t>
            </w:r>
            <w:r>
              <w:rPr>
                <w:sz w:val="18"/>
              </w:rPr>
              <w:t>_video_svr_streamcodec.pem</w:t>
            </w:r>
          </w:p>
        </w:tc>
      </w:tr>
    </w:tbl>
    <w:p>
      <w:pPr>
        <w:pStyle w:val="62"/>
        <w:wordWrap w:val="0"/>
        <w:outlineLvl w:val="1"/>
      </w:pPr>
      <w:r>
        <w:rPr>
          <w:rFonts w:hint="eastAsia"/>
        </w:rPr>
        <w:t>进程文件类行业中间件目录</w:t>
      </w:r>
    </w:p>
    <w:p>
      <w:pPr>
        <w:ind w:right="31" w:firstLine="420"/>
        <w:rPr>
          <w:lang w:eastAsia="zh-CN"/>
        </w:rPr>
      </w:pPr>
      <w:r>
        <w:rPr>
          <w:rFonts w:hint="eastAsia"/>
          <w:lang w:eastAsia="zh-CN"/>
        </w:rPr>
        <w:t>进程文件类行业中间件安装目录说明</w:t>
      </w:r>
      <w:r>
        <w:rPr>
          <w:rFonts w:hint="eastAsia"/>
          <w:snapToGrid/>
          <w:lang w:eastAsia="zh-CN"/>
        </w:rPr>
        <w:t>内容如下</w:t>
      </w:r>
      <w:r>
        <w:rPr>
          <w:rFonts w:hint="eastAsia"/>
          <w:lang w:eastAsia="zh-CN"/>
        </w:rPr>
        <w:t>。</w:t>
      </w:r>
    </w:p>
    <w:p>
      <w:pPr>
        <w:pStyle w:val="56"/>
        <w:rPr>
          <w:rFonts w:hint="eastAsia"/>
        </w:rPr>
      </w:pPr>
      <w:r>
        <w:rPr>
          <w:rFonts w:hint="eastAsia"/>
        </w:rPr>
        <w:t>进程文件类行业中间件安装目录说明</w:t>
      </w:r>
    </w:p>
    <w:tbl>
      <w:tblPr>
        <w:tblStyle w:val="2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30"/>
        <w:gridCol w:w="66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33" w:type="pct"/>
            <w:vAlign w:val="center"/>
          </w:tcPr>
          <w:p>
            <w:pPr>
              <w:pStyle w:val="53"/>
              <w:widowControl w:val="0"/>
              <w:jc w:val="center"/>
            </w:pPr>
            <w:r>
              <w:rPr>
                <w:rFonts w:hint="eastAsia"/>
              </w:rPr>
              <w:t>中间件分类</w:t>
            </w:r>
          </w:p>
        </w:tc>
        <w:tc>
          <w:tcPr>
            <w:tcW w:w="3466" w:type="pct"/>
            <w:vAlign w:val="center"/>
          </w:tcPr>
          <w:p>
            <w:pPr>
              <w:pStyle w:val="53"/>
              <w:widowControl w:val="0"/>
              <w:jc w:val="center"/>
            </w:pPr>
            <w:r>
              <w:rPr>
                <w:rFonts w:hint="eastAsia"/>
              </w:rPr>
              <w:t>安装说明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pct"/>
            <w:vAlign w:val="center"/>
          </w:tcPr>
          <w:p>
            <w:pPr>
              <w:pStyle w:val="53"/>
              <w:widowControl w:val="0"/>
              <w:jc w:val="center"/>
              <w:rPr>
                <w:lang w:eastAsia="zh-CN"/>
              </w:rPr>
            </w:pPr>
            <w:r>
              <w:rPr>
                <w:rFonts w:hint="eastAsia"/>
                <w:lang w:eastAsia="zh-CN"/>
              </w:rPr>
              <w:t>行业中间件</w:t>
            </w:r>
          </w:p>
        </w:tc>
        <w:tc>
          <w:tcPr>
            <w:tcW w:w="3466" w:type="pct"/>
            <w:vMerge w:val="restart"/>
            <w:vAlign w:val="center"/>
          </w:tcPr>
          <w:p>
            <w:pPr>
              <w:pStyle w:val="53"/>
              <w:widowControl w:val="0"/>
              <w:tabs>
                <w:tab w:val="left" w:pos="710"/>
              </w:tabs>
              <w:jc w:val="center"/>
              <w:rPr>
                <w:lang w:eastAsia="zh-CN"/>
              </w:rPr>
            </w:pPr>
            <w:r>
              <w:rPr>
                <w:rFonts w:hint="eastAsia"/>
                <w:lang w:eastAsia="zh-CN"/>
              </w:rPr>
              <w:t>安装路径：/home/{appname}/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tcPr>
          <w:p>
            <w:pPr>
              <w:pStyle w:val="53"/>
              <w:widowControl w:val="0"/>
              <w:jc w:val="both"/>
              <w:rPr>
                <w:lang w:eastAsia="zh-CN"/>
              </w:rPr>
            </w:pPr>
            <w:r>
              <w:rPr>
                <w:rFonts w:hint="eastAsia"/>
                <w:lang w:eastAsia="zh-CN"/>
              </w:rPr>
              <w:t>注：</w:t>
            </w:r>
          </w:p>
          <w:p>
            <w:pPr>
              <w:pStyle w:val="53"/>
              <w:widowControl w:val="0"/>
              <w:jc w:val="both"/>
              <w:rPr>
                <w:lang w:eastAsia="zh-CN"/>
              </w:rPr>
            </w:pPr>
            <w:r>
              <w:rPr>
                <w:rFonts w:hint="eastAsia"/>
                <w:lang w:eastAsia="zh-CN"/>
              </w:rPr>
              <w:t>1.中间件安装路径仅用于存放中间件的安装产物，不应在运行过程中直接修改或写入运行期数据。中间件运行过程中产生的参数、状态信息及业务数据应分别存储于参数区（/data1）和数据区（/data0）。</w:t>
            </w:r>
          </w:p>
          <w:p>
            <w:pPr>
              <w:pStyle w:val="53"/>
              <w:widowControl w:val="0"/>
              <w:jc w:val="both"/>
            </w:pPr>
            <w:r>
              <w:rPr>
                <w:rFonts w:hint="eastAsia"/>
                <w:lang w:eastAsia="zh-CN"/>
              </w:rPr>
              <w:t xml:space="preserve">2.库的lib将统一通过/usr/local/lib建立软链接进行归集； </w:t>
            </w:r>
          </w:p>
        </w:tc>
      </w:tr>
    </w:tbl>
    <w:p>
      <w:pPr>
        <w:pStyle w:val="56"/>
        <w:numPr>
          <w:ilvl w:val="1"/>
          <w:numId w:val="0"/>
        </w:numPr>
        <w:ind w:firstLine="420" w:firstLineChars="200"/>
        <w:jc w:val="both"/>
        <w:rPr>
          <w:rFonts w:ascii="Times New Roman" w:hAnsi="Times New Roman" w:eastAsia="宋体"/>
          <w:snapToGrid w:val="0"/>
          <w:color w:val="000000"/>
        </w:rPr>
      </w:pPr>
      <w:r>
        <w:rPr>
          <w:rFonts w:hint="eastAsia" w:ascii="Times New Roman" w:hAnsi="Times New Roman" w:eastAsia="宋体"/>
          <w:snapToGrid w:val="0"/>
          <w:color w:val="000000"/>
        </w:rPr>
        <w:t>进程文件类行业中间件目录结构参考内容如下。</w:t>
      </w:r>
    </w:p>
    <w:p>
      <w:pPr>
        <w:pStyle w:val="56"/>
        <w:rPr>
          <w:rFonts w:hint="eastAsia"/>
        </w:rPr>
      </w:pPr>
      <w:r>
        <w:rPr>
          <w:rFonts w:hint="eastAsia"/>
        </w:rPr>
        <w:t>进程文件类行业中间件目录结构参考</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tcPr>
          <w:p>
            <w:pPr>
              <w:ind w:firstLine="0" w:firstLineChars="0"/>
              <w:rPr>
                <w:color w:val="auto"/>
                <w:sz w:val="18"/>
                <w:szCs w:val="18"/>
              </w:rPr>
            </w:pPr>
            <w:r>
              <w:rPr>
                <w:rFonts w:hint="eastAsia"/>
                <w:sz w:val="18"/>
                <w:szCs w:val="18"/>
              </w:rPr>
              <w:t>部署目录结构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000" w:type="pct"/>
          </w:tcPr>
          <w:p>
            <w:pPr>
              <w:ind w:firstLine="0" w:firstLineChars="0"/>
              <w:rPr>
                <w:sz w:val="18"/>
                <w:szCs w:val="18"/>
                <w:lang w:eastAsia="zh-CN"/>
              </w:rPr>
            </w:pPr>
            <w:r>
              <w:rPr>
                <w:sz w:val="18"/>
                <w:szCs w:val="18"/>
              </w:rPr>
              <w:t xml:space="preserve">  </w:t>
            </w:r>
            <w:r>
              <w:rPr>
                <w:rFonts w:hint="eastAsia"/>
                <w:sz w:val="18"/>
                <w:szCs w:val="18"/>
                <w:lang w:eastAsia="zh-CN"/>
              </w:rPr>
              <w:t xml:space="preserve"> |-/home/appname/           行业中间件及HAL库安装路径</w:t>
            </w:r>
          </w:p>
          <w:p>
            <w:pPr>
              <w:ind w:firstLine="0" w:firstLineChars="0"/>
              <w:rPr>
                <w:sz w:val="18"/>
                <w:szCs w:val="18"/>
                <w:lang w:eastAsia="zh-CN"/>
              </w:rPr>
            </w:pPr>
            <w:r>
              <w:rPr>
                <w:rFonts w:hint="eastAsia"/>
                <w:sz w:val="18"/>
                <w:szCs w:val="18"/>
                <w:lang w:eastAsia="zh-CN"/>
              </w:rPr>
              <w:t xml:space="preserve">                     |-AppProfile.json  中间件配置说明文件</w:t>
            </w:r>
          </w:p>
          <w:p>
            <w:pPr>
              <w:ind w:firstLine="0" w:firstLineChars="0"/>
              <w:rPr>
                <w:sz w:val="18"/>
                <w:szCs w:val="18"/>
                <w:lang w:eastAsia="zh-CN"/>
              </w:rPr>
            </w:pPr>
            <w:r>
              <w:rPr>
                <w:rFonts w:hint="eastAsia"/>
                <w:sz w:val="18"/>
                <w:szCs w:val="18"/>
                <w:lang w:eastAsia="zh-CN"/>
              </w:rPr>
              <w:t xml:space="preserve">                     |-bin/  程序文件路径</w:t>
            </w:r>
          </w:p>
          <w:p>
            <w:pPr>
              <w:ind w:firstLine="0" w:firstLineChars="0"/>
              <w:rPr>
                <w:sz w:val="18"/>
                <w:szCs w:val="18"/>
                <w:lang w:eastAsia="zh-CN"/>
              </w:rPr>
            </w:pPr>
            <w:r>
              <w:rPr>
                <w:rFonts w:hint="eastAsia"/>
                <w:sz w:val="18"/>
                <w:szCs w:val="18"/>
                <w:lang w:eastAsia="zh-CN"/>
              </w:rPr>
              <w:t xml:space="preserve">                               |-appname.start</w:t>
            </w:r>
          </w:p>
          <w:p>
            <w:pPr>
              <w:ind w:firstLine="0" w:firstLineChars="0"/>
              <w:rPr>
                <w:sz w:val="18"/>
                <w:szCs w:val="18"/>
                <w:lang w:eastAsia="zh-CN"/>
              </w:rPr>
            </w:pPr>
            <w:r>
              <w:rPr>
                <w:rFonts w:hint="eastAsia"/>
                <w:sz w:val="18"/>
                <w:szCs w:val="18"/>
                <w:lang w:eastAsia="zh-CN"/>
              </w:rPr>
              <w:t xml:space="preserve">                     |-conf/  配置文件路径</w:t>
            </w:r>
          </w:p>
          <w:p>
            <w:pPr>
              <w:ind w:firstLine="0" w:firstLineChars="0"/>
              <w:rPr>
                <w:sz w:val="18"/>
                <w:szCs w:val="18"/>
                <w:lang w:eastAsia="zh-CN"/>
              </w:rPr>
            </w:pPr>
            <w:r>
              <w:rPr>
                <w:rFonts w:hint="eastAsia"/>
                <w:sz w:val="18"/>
                <w:szCs w:val="18"/>
                <w:lang w:eastAsia="zh-CN"/>
              </w:rPr>
              <w:t xml:space="preserve">                     |-lib/  库文件路径</w:t>
            </w:r>
          </w:p>
          <w:p>
            <w:pPr>
              <w:ind w:firstLine="0" w:firstLineChars="0"/>
              <w:rPr>
                <w:sz w:val="18"/>
                <w:szCs w:val="18"/>
                <w:lang w:eastAsia="zh-CN"/>
              </w:rPr>
            </w:pPr>
            <w:r>
              <w:rPr>
                <w:rFonts w:hint="eastAsia"/>
                <w:sz w:val="18"/>
                <w:szCs w:val="18"/>
                <w:lang w:eastAsia="zh-CN"/>
              </w:rPr>
              <w:t xml:space="preserve">           |-/data0/appname/       数据区文件路径</w:t>
            </w:r>
          </w:p>
          <w:p>
            <w:pPr>
              <w:ind w:firstLine="0" w:firstLineChars="0"/>
              <w:rPr>
                <w:sz w:val="18"/>
                <w:szCs w:val="18"/>
                <w:lang w:eastAsia="zh-CN"/>
              </w:rPr>
            </w:pPr>
            <w:r>
              <w:rPr>
                <w:rFonts w:hint="eastAsia"/>
                <w:sz w:val="18"/>
                <w:szCs w:val="18"/>
                <w:lang w:eastAsia="zh-CN"/>
              </w:rPr>
              <w:t xml:space="preserve">           |-/data0/log/appname/   数据区日志文件路径</w:t>
            </w:r>
          </w:p>
          <w:p>
            <w:pPr>
              <w:ind w:firstLine="0" w:firstLineChars="0"/>
              <w:rPr>
                <w:sz w:val="18"/>
                <w:szCs w:val="18"/>
                <w:lang w:eastAsia="zh-CN"/>
              </w:rPr>
            </w:pPr>
            <w:r>
              <w:rPr>
                <w:rFonts w:hint="eastAsia"/>
                <w:sz w:val="18"/>
                <w:szCs w:val="18"/>
                <w:lang w:eastAsia="zh-CN"/>
              </w:rPr>
              <w:t xml:space="preserve">                     |-appname.log</w:t>
            </w:r>
          </w:p>
          <w:p>
            <w:pPr>
              <w:ind w:firstLine="0" w:firstLineChars="0"/>
              <w:rPr>
                <w:sz w:val="18"/>
                <w:szCs w:val="18"/>
                <w:lang w:eastAsia="zh-CN"/>
              </w:rPr>
            </w:pPr>
            <w:r>
              <w:rPr>
                <w:rFonts w:hint="eastAsia"/>
                <w:sz w:val="18"/>
                <w:szCs w:val="18"/>
                <w:lang w:eastAsia="zh-CN"/>
              </w:rPr>
              <w:t xml:space="preserve">                     |-appname.log.1.tgz</w:t>
            </w:r>
          </w:p>
          <w:p>
            <w:pPr>
              <w:ind w:firstLine="0" w:firstLineChars="0"/>
              <w:rPr>
                <w:sz w:val="18"/>
                <w:szCs w:val="18"/>
                <w:lang w:eastAsia="zh-CN"/>
              </w:rPr>
            </w:pPr>
            <w:r>
              <w:rPr>
                <w:rFonts w:hint="eastAsia"/>
                <w:sz w:val="18"/>
                <w:szCs w:val="18"/>
                <w:lang w:eastAsia="zh-CN"/>
              </w:rPr>
              <w:t xml:space="preserve">                     |-……</w:t>
            </w:r>
          </w:p>
          <w:p>
            <w:pPr>
              <w:ind w:firstLine="0" w:firstLineChars="0"/>
              <w:rPr>
                <w:sz w:val="18"/>
                <w:szCs w:val="18"/>
                <w:lang w:eastAsia="zh-CN"/>
              </w:rPr>
            </w:pPr>
            <w:r>
              <w:rPr>
                <w:rFonts w:hint="eastAsia"/>
                <w:sz w:val="18"/>
                <w:szCs w:val="18"/>
                <w:lang w:eastAsia="zh-CN"/>
              </w:rPr>
              <w:t xml:space="preserve">           |-/data1/appname/       参数区参数文件路径</w:t>
            </w:r>
          </w:p>
          <w:p>
            <w:pPr>
              <w:ind w:firstLine="0" w:firstLineChars="0"/>
              <w:rPr>
                <w:sz w:val="18"/>
                <w:szCs w:val="18"/>
                <w:lang w:eastAsia="zh-CN"/>
              </w:rPr>
            </w:pPr>
            <w:r>
              <w:rPr>
                <w:rFonts w:hint="eastAsia"/>
                <w:sz w:val="18"/>
                <w:szCs w:val="18"/>
                <w:lang w:eastAsia="zh-CN"/>
              </w:rPr>
              <w:t xml:space="preserve">           |-/usr/local/lib/       库文件目录（仅中间件管理器可操作）</w:t>
            </w:r>
          </w:p>
          <w:p>
            <w:pPr>
              <w:ind w:firstLine="0" w:firstLineChars="0"/>
              <w:rPr>
                <w:sz w:val="18"/>
                <w:szCs w:val="18"/>
                <w:lang w:eastAsia="zh-CN"/>
              </w:rPr>
            </w:pPr>
            <w:r>
              <w:rPr>
                <w:rFonts w:hint="eastAsia"/>
                <w:sz w:val="18"/>
                <w:szCs w:val="18"/>
                <w:lang w:eastAsia="zh-CN"/>
              </w:rPr>
              <w:t xml:space="preserve">           |-/usr/local/etc/       配置目录（仅中间件管理器可操作）</w:t>
            </w:r>
          </w:p>
          <w:p>
            <w:pPr>
              <w:ind w:firstLine="0" w:firstLineChars="0"/>
              <w:rPr>
                <w:sz w:val="18"/>
                <w:szCs w:val="18"/>
                <w:lang w:eastAsia="zh-CN"/>
              </w:rPr>
            </w:pPr>
            <w:r>
              <w:rPr>
                <w:rFonts w:hint="eastAsia"/>
                <w:sz w:val="18"/>
                <w:szCs w:val="18"/>
                <w:lang w:eastAsia="zh-CN"/>
              </w:rPr>
              <w:t xml:space="preserve">           |-/usr/local/sbin/     工具目录（仅中间件管理器可操作）</w:t>
            </w:r>
          </w:p>
          <w:p>
            <w:pPr>
              <w:ind w:firstLine="0" w:firstLineChars="0"/>
              <w:rPr>
                <w:sz w:val="18"/>
                <w:szCs w:val="18"/>
                <w:lang w:eastAsia="zh-CN"/>
              </w:rPr>
            </w:pPr>
            <w:r>
              <w:rPr>
                <w:rFonts w:hint="eastAsia"/>
                <w:sz w:val="18"/>
                <w:szCs w:val="18"/>
                <w:lang w:eastAsia="zh-CN"/>
              </w:rPr>
              <w:t xml:space="preserve">           |-/tmp/appname/         内存文件路径</w:t>
            </w:r>
          </w:p>
          <w:p>
            <w:pPr>
              <w:ind w:firstLine="0" w:firstLineChars="0"/>
              <w:rPr>
                <w:sz w:val="18"/>
                <w:szCs w:val="18"/>
                <w:lang w:eastAsia="zh-CN"/>
              </w:rPr>
            </w:pPr>
            <w:r>
              <w:rPr>
                <w:rFonts w:hint="eastAsia"/>
                <w:sz w:val="18"/>
                <w:szCs w:val="18"/>
                <w:lang w:eastAsia="zh-CN"/>
              </w:rPr>
              <w:t xml:space="preserve">                     |-appname.log</w:t>
            </w:r>
          </w:p>
          <w:p>
            <w:pPr>
              <w:ind w:firstLine="0" w:firstLineChars="0"/>
              <w:rPr>
                <w:sz w:val="18"/>
                <w:szCs w:val="18"/>
              </w:rPr>
            </w:pPr>
            <w:r>
              <w:rPr>
                <w:rFonts w:hint="eastAsia"/>
                <w:sz w:val="18"/>
                <w:szCs w:val="18"/>
                <w:lang w:eastAsia="zh-CN"/>
              </w:rPr>
              <w:t xml:space="preserve">           |-/apps/share/           共享文件路径（仅中间件管理器可操作）</w:t>
            </w:r>
          </w:p>
        </w:tc>
      </w:tr>
    </w:tbl>
    <w:p>
      <w:pPr>
        <w:pStyle w:val="62"/>
        <w:wordWrap w:val="0"/>
        <w:outlineLvl w:val="1"/>
      </w:pPr>
      <w:bookmarkStart w:id="35" w:name="_Toc221732447"/>
      <w:bookmarkStart w:id="36" w:name="_Toc8601"/>
      <w:bookmarkStart w:id="37" w:name="_Toc7304"/>
      <w:r>
        <w:rPr>
          <w:rFonts w:hint="eastAsia"/>
        </w:rPr>
        <w:t>进程文件类</w:t>
      </w:r>
      <w:r>
        <w:t>中间件统一</w:t>
      </w:r>
      <w:r>
        <w:rPr>
          <w:rFonts w:hint="eastAsia"/>
        </w:rPr>
        <w:t>封装</w:t>
      </w:r>
      <w:r>
        <w:t>格式</w:t>
      </w:r>
    </w:p>
    <w:p>
      <w:pPr>
        <w:wordWrap w:val="0"/>
        <w:autoSpaceDE/>
        <w:autoSpaceDN/>
        <w:ind w:firstLine="420"/>
        <w:rPr>
          <w:lang w:eastAsia="zh-CN"/>
        </w:rPr>
      </w:pPr>
      <w:r>
        <w:rPr>
          <w:rFonts w:hint="eastAsia"/>
          <w:lang w:eastAsia="zh-CN"/>
        </w:rPr>
        <w:t>进程文件类中间件统一封装方式如下。应将中间件根目录打包为 appname.tgz，同步生成配置声明文件AppProfile.json；完成文件签名校验后，更新AppProfile.json内容，合并所有文件并重新打包为appname-appversion-date.tgz。计算该压缩包的 SHA256 哈希值并追加至文件尾部，最终封装生成升级固件包appname-appversion-date.pack：</w:t>
      </w:r>
    </w:p>
    <w:p>
      <w:pPr>
        <w:pStyle w:val="2"/>
        <w:ind w:left="0" w:leftChars="0" w:firstLine="0" w:firstLineChars="0"/>
        <w:jc w:val="center"/>
      </w:pPr>
      <w:r>
        <w:drawing>
          <wp:inline distT="0" distB="0" distL="114300" distR="114300">
            <wp:extent cx="4851400" cy="409575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23"/>
                    <a:stretch>
                      <a:fillRect/>
                    </a:stretch>
                  </pic:blipFill>
                  <pic:spPr>
                    <a:xfrm>
                      <a:off x="0" y="0"/>
                      <a:ext cx="4851400" cy="4095750"/>
                    </a:xfrm>
                    <a:prstGeom prst="rect">
                      <a:avLst/>
                    </a:prstGeom>
                    <a:noFill/>
                    <a:ln>
                      <a:noFill/>
                    </a:ln>
                  </pic:spPr>
                </pic:pic>
              </a:graphicData>
            </a:graphic>
          </wp:inline>
        </w:drawing>
      </w:r>
    </w:p>
    <w:p>
      <w:pPr>
        <w:pStyle w:val="49"/>
        <w:widowControl w:val="0"/>
        <w:kinsoku/>
        <w:adjustRightInd/>
        <w:snapToGrid/>
        <w:ind w:firstLine="420" w:firstLineChars="200"/>
        <w:textAlignment w:val="auto"/>
        <w:rPr>
          <w:rFonts w:hint="default"/>
          <w:lang w:eastAsia="zh-CN"/>
        </w:rPr>
      </w:pPr>
      <w:r>
        <w:rPr>
          <w:lang w:eastAsia="zh-CN"/>
        </w:rPr>
        <w:t xml:space="preserve"> 进程文件类行业中间件封装</w:t>
      </w:r>
    </w:p>
    <w:p>
      <w:pPr>
        <w:autoSpaceDE/>
        <w:autoSpaceDN/>
        <w:ind w:firstLine="420"/>
        <w:rPr>
          <w:lang w:eastAsia="zh-CN"/>
        </w:rPr>
      </w:pPr>
      <w:r>
        <w:rPr>
          <w:lang w:eastAsia="zh-CN"/>
        </w:rPr>
        <w:t>对于涉及进程管理的中间件，必须在中间件bin子目录下放置标准控制脚本appname.start，该脚本作为中间件控制的约定入口，脚本须完整实现安装、卸载、启动、停止、日志配置及日志查询功能，并严格遵循统一的参数定义：</w:t>
      </w:r>
    </w:p>
    <w:p>
      <w:pPr>
        <w:pStyle w:val="56"/>
        <w:rPr>
          <w:rFonts w:hint="eastAsia"/>
        </w:rPr>
      </w:pPr>
      <w:r>
        <w:rPr>
          <w:rFonts w:hint="eastAsia"/>
        </w:rPr>
        <w:t>进程文件类行业中间件目录结构脚本参数参考</w:t>
      </w:r>
    </w:p>
    <w:tbl>
      <w:tblPr>
        <w:tblStyle w:val="27"/>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Layout w:type="autofit"/>
        <w:tblCellMar>
          <w:top w:w="0" w:type="dxa"/>
          <w:left w:w="108" w:type="dxa"/>
          <w:bottom w:w="0" w:type="dxa"/>
          <w:right w:w="108" w:type="dxa"/>
        </w:tblCellMar>
      </w:tblPr>
      <w:tblGrid>
        <w:gridCol w:w="3316"/>
        <w:gridCol w:w="62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PrEx>
        <w:trPr>
          <w:trHeight w:val="90" w:hRule="atLeast"/>
          <w:jc w:val="center"/>
        </w:trPr>
        <w:tc>
          <w:tcPr>
            <w:tcW w:w="1735" w:type="pct"/>
            <w:shd w:val="clear" w:color="000000" w:fill="FFFFFF"/>
            <w:vAlign w:val="center"/>
          </w:tcPr>
          <w:p>
            <w:pPr>
              <w:pStyle w:val="53"/>
              <w:widowControl w:val="0"/>
              <w:jc w:val="center"/>
            </w:pPr>
            <w:r>
              <w:rPr>
                <w:rFonts w:hint="eastAsia"/>
              </w:rPr>
              <w:t>脚本参数</w:t>
            </w:r>
          </w:p>
        </w:tc>
        <w:tc>
          <w:tcPr>
            <w:tcW w:w="3264" w:type="pct"/>
            <w:shd w:val="clear" w:color="000000" w:fill="FFFFFF"/>
            <w:vAlign w:val="center"/>
          </w:tcPr>
          <w:p>
            <w:pPr>
              <w:pStyle w:val="53"/>
              <w:widowControl w:val="0"/>
              <w:jc w:val="center"/>
            </w:pPr>
            <w:r>
              <w:rPr>
                <w:rFonts w:hint="eastAsia"/>
              </w:rPr>
              <w:t>功能定义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90" w:hRule="atLeast"/>
          <w:jc w:val="center"/>
        </w:trPr>
        <w:tc>
          <w:tcPr>
            <w:tcW w:w="1735" w:type="pct"/>
            <w:shd w:val="clear" w:color="000000" w:fill="FFFFFF"/>
            <w:vAlign w:val="center"/>
          </w:tcPr>
          <w:p>
            <w:pPr>
              <w:pStyle w:val="53"/>
              <w:widowControl w:val="0"/>
              <w:jc w:val="center"/>
            </w:pPr>
            <w:r>
              <w:rPr>
                <w:rFonts w:hint="eastAsia"/>
              </w:rPr>
              <w:t>start或S</w:t>
            </w:r>
          </w:p>
        </w:tc>
        <w:tc>
          <w:tcPr>
            <w:tcW w:w="3264" w:type="pct"/>
            <w:shd w:val="clear" w:color="000000" w:fill="FFFFFF"/>
          </w:tcPr>
          <w:p>
            <w:pPr>
              <w:pStyle w:val="53"/>
              <w:widowControl w:val="0"/>
              <w:jc w:val="center"/>
            </w:pPr>
            <w:r>
              <w:rPr>
                <w:rFonts w:hint="eastAsia"/>
              </w:rPr>
              <w:t>启动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90" w:hRule="atLeast"/>
          <w:jc w:val="center"/>
        </w:trPr>
        <w:tc>
          <w:tcPr>
            <w:tcW w:w="1735" w:type="pct"/>
            <w:shd w:val="clear" w:color="000000" w:fill="FFFFFF"/>
            <w:vAlign w:val="center"/>
          </w:tcPr>
          <w:p>
            <w:pPr>
              <w:pStyle w:val="53"/>
              <w:widowControl w:val="0"/>
              <w:jc w:val="center"/>
            </w:pPr>
            <w:r>
              <w:rPr>
                <w:rFonts w:hint="eastAsia"/>
              </w:rPr>
              <w:t>stop或K</w:t>
            </w:r>
          </w:p>
        </w:tc>
        <w:tc>
          <w:tcPr>
            <w:tcW w:w="3264" w:type="pct"/>
            <w:shd w:val="clear" w:color="000000" w:fill="FFFFFF"/>
          </w:tcPr>
          <w:p>
            <w:pPr>
              <w:pStyle w:val="53"/>
              <w:widowControl w:val="0"/>
              <w:jc w:val="center"/>
            </w:pPr>
            <w:r>
              <w:rPr>
                <w:rFonts w:hint="eastAsia"/>
              </w:rPr>
              <w:t>停止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35" w:type="pct"/>
            <w:shd w:val="clear" w:color="000000" w:fill="FFFFFF"/>
            <w:vAlign w:val="center"/>
          </w:tcPr>
          <w:p>
            <w:pPr>
              <w:pStyle w:val="53"/>
              <w:widowControl w:val="0"/>
              <w:jc w:val="center"/>
            </w:pPr>
            <w:r>
              <w:rPr>
                <w:rFonts w:hint="eastAsia"/>
              </w:rPr>
              <w:t>install或I</w:t>
            </w:r>
          </w:p>
        </w:tc>
        <w:tc>
          <w:tcPr>
            <w:tcW w:w="3264" w:type="pct"/>
            <w:shd w:val="clear" w:color="000000" w:fill="FFFFFF"/>
          </w:tcPr>
          <w:p>
            <w:pPr>
              <w:pStyle w:val="53"/>
              <w:widowControl w:val="0"/>
              <w:jc w:val="center"/>
            </w:pPr>
            <w:r>
              <w:rPr>
                <w:rFonts w:hint="eastAsia"/>
              </w:rPr>
              <w:t>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90" w:hRule="atLeast"/>
          <w:jc w:val="center"/>
        </w:trPr>
        <w:tc>
          <w:tcPr>
            <w:tcW w:w="1735" w:type="pct"/>
            <w:shd w:val="clear" w:color="000000" w:fill="FFFFFF"/>
            <w:vAlign w:val="center"/>
          </w:tcPr>
          <w:p>
            <w:pPr>
              <w:pStyle w:val="53"/>
              <w:widowControl w:val="0"/>
              <w:jc w:val="center"/>
            </w:pPr>
            <w:r>
              <w:rPr>
                <w:rFonts w:hint="eastAsia"/>
              </w:rPr>
              <w:t>uninstall或U</w:t>
            </w:r>
          </w:p>
        </w:tc>
        <w:tc>
          <w:tcPr>
            <w:tcW w:w="3264" w:type="pct"/>
            <w:shd w:val="clear" w:color="000000" w:fill="FFFFFF"/>
          </w:tcPr>
          <w:p>
            <w:pPr>
              <w:pStyle w:val="53"/>
              <w:widowControl w:val="0"/>
              <w:jc w:val="center"/>
            </w:pPr>
            <w:r>
              <w:rPr>
                <w:rFonts w:hint="eastAsia"/>
              </w:rPr>
              <w:t>卸载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PrEx>
        <w:trPr>
          <w:trHeight w:val="90" w:hRule="atLeast"/>
          <w:jc w:val="center"/>
        </w:trPr>
        <w:tc>
          <w:tcPr>
            <w:tcW w:w="1735" w:type="pct"/>
            <w:shd w:val="clear" w:color="000000" w:fill="FFFFFF"/>
            <w:vAlign w:val="center"/>
          </w:tcPr>
          <w:p>
            <w:pPr>
              <w:pStyle w:val="53"/>
              <w:widowControl w:val="0"/>
              <w:jc w:val="center"/>
              <w:rPr>
                <w:lang w:eastAsia="zh-CN"/>
              </w:rPr>
            </w:pPr>
            <w:r>
              <w:rPr>
                <w:rFonts w:hint="eastAsia"/>
                <w:lang w:eastAsia="zh-CN"/>
              </w:rPr>
              <w:t>setlog或L</w:t>
            </w:r>
          </w:p>
        </w:tc>
        <w:tc>
          <w:tcPr>
            <w:tcW w:w="3264" w:type="pct"/>
            <w:shd w:val="clear" w:color="000000" w:fill="FFFFFF"/>
          </w:tcPr>
          <w:p>
            <w:pPr>
              <w:pStyle w:val="53"/>
              <w:widowControl w:val="0"/>
              <w:jc w:val="center"/>
              <w:rPr>
                <w:lang w:eastAsia="zh-CN"/>
              </w:rPr>
            </w:pPr>
            <w:r>
              <w:rPr>
                <w:rFonts w:hint="eastAsia"/>
                <w:lang w:eastAsia="zh-CN"/>
              </w:rPr>
              <w:t>设置日志等级，宜实时生效。</w:t>
            </w:r>
          </w:p>
          <w:p>
            <w:pPr>
              <w:pStyle w:val="53"/>
              <w:widowControl w:val="0"/>
              <w:jc w:val="center"/>
              <w:rPr>
                <w:lang w:eastAsia="zh-CN"/>
              </w:rPr>
            </w:pPr>
            <w:r>
              <w:rPr>
                <w:rFonts w:hint="eastAsia"/>
                <w:lang w:eastAsia="zh-CN"/>
              </w:rPr>
              <w:t>日志等级说明：OFF（关闭应用日志输出）、DEBUG（输出调试信息与必要跟踪信息）、PROD（生产运行默认等级，仅输出关键流程与异常信息）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90" w:hRule="atLeast"/>
          <w:jc w:val="center"/>
        </w:trPr>
        <w:tc>
          <w:tcPr>
            <w:tcW w:w="1735" w:type="pct"/>
            <w:shd w:val="clear" w:color="000000" w:fill="FFFFFF"/>
            <w:vAlign w:val="center"/>
          </w:tcPr>
          <w:p>
            <w:pPr>
              <w:pStyle w:val="53"/>
              <w:widowControl w:val="0"/>
              <w:jc w:val="center"/>
              <w:rPr>
                <w:lang w:eastAsia="zh-CN"/>
              </w:rPr>
            </w:pPr>
            <w:r>
              <w:rPr>
                <w:rFonts w:hint="eastAsia"/>
                <w:lang w:eastAsia="zh-CN"/>
              </w:rPr>
              <w:t>getlog或G</w:t>
            </w:r>
          </w:p>
        </w:tc>
        <w:tc>
          <w:tcPr>
            <w:tcW w:w="3264" w:type="pct"/>
            <w:shd w:val="clear" w:color="000000" w:fill="FFFFFF"/>
          </w:tcPr>
          <w:p>
            <w:pPr>
              <w:pStyle w:val="53"/>
              <w:widowControl w:val="0"/>
              <w:jc w:val="center"/>
              <w:rPr>
                <w:lang w:eastAsia="zh-CN"/>
              </w:rPr>
            </w:pPr>
            <w:r>
              <w:rPr>
                <w:rFonts w:hint="eastAsia"/>
                <w:lang w:eastAsia="zh-CN"/>
              </w:rPr>
              <w:t>查询日志等级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90" w:hRule="atLeast"/>
          <w:jc w:val="center"/>
        </w:trPr>
        <w:tc>
          <w:tcPr>
            <w:tcW w:w="5000" w:type="pct"/>
            <w:gridSpan w:val="2"/>
            <w:shd w:val="clear" w:color="000000" w:fill="FFFFFF"/>
          </w:tcPr>
          <w:p>
            <w:pPr>
              <w:pStyle w:val="53"/>
              <w:widowControl w:val="0"/>
              <w:jc w:val="center"/>
              <w:rPr>
                <w:lang w:eastAsia="zh-CN"/>
              </w:rPr>
            </w:pPr>
            <w:r>
              <w:rPr>
                <w:rFonts w:hint="eastAsia"/>
              </w:rPr>
              <w:t>说明：在安装中间件时，会将 appname.tgz 安装包及其关联的 appname.start 脚本提取至安装目录，使用绝对路径执行appname.start 脚本（例，appname.start  -install），由该脚本完成对应中间件安装。</w:t>
            </w:r>
          </w:p>
        </w:tc>
      </w:tr>
    </w:tbl>
    <w:p>
      <w:pPr>
        <w:pStyle w:val="62"/>
        <w:wordWrap w:val="0"/>
        <w:outlineLvl w:val="1"/>
      </w:pPr>
      <w:r>
        <w:rPr>
          <w:rFonts w:hint="eastAsia"/>
        </w:rPr>
        <w:t>进程文件类</w:t>
      </w:r>
      <w:r>
        <w:t>中间件临时内存使用要求</w:t>
      </w:r>
      <w:bookmarkEnd w:id="35"/>
      <w:bookmarkEnd w:id="36"/>
    </w:p>
    <w:p>
      <w:pPr>
        <w:kinsoku/>
        <w:ind w:firstLine="420"/>
        <w:rPr>
          <w:lang w:eastAsia="zh-CN"/>
        </w:rPr>
      </w:pPr>
      <w:r>
        <w:rPr>
          <w:rFonts w:hint="eastAsia"/>
          <w:lang w:eastAsia="zh-CN"/>
        </w:rPr>
        <w:t>进程文件类</w:t>
      </w:r>
      <w:r>
        <w:rPr>
          <w:lang w:eastAsia="zh-CN"/>
        </w:rPr>
        <w:t>中间件临时内存使用要求如下：</w:t>
      </w:r>
    </w:p>
    <w:p>
      <w:pPr>
        <w:pStyle w:val="38"/>
        <w:numPr>
          <w:ilvl w:val="0"/>
          <w:numId w:val="17"/>
        </w:numPr>
        <w:kinsoku/>
        <w:ind w:firstLineChars="0"/>
        <w:rPr>
          <w:szCs w:val="22"/>
          <w:lang w:eastAsia="zh-CN"/>
        </w:rPr>
      </w:pPr>
      <w:r>
        <w:rPr>
          <w:rFonts w:hint="eastAsia"/>
          <w:szCs w:val="22"/>
          <w:lang w:eastAsia="zh-CN"/>
        </w:rPr>
        <w:t>应遵循“谁分配、谁释放”原则，确保内存全生命周期可追溯，避免内存泄漏、野指针、缓冲区溢出等问题；</w:t>
      </w:r>
    </w:p>
    <w:p>
      <w:pPr>
        <w:pStyle w:val="38"/>
        <w:numPr>
          <w:ilvl w:val="0"/>
          <w:numId w:val="17"/>
        </w:numPr>
        <w:kinsoku/>
        <w:wordWrap w:val="0"/>
        <w:ind w:hanging="420" w:firstLineChars="0"/>
        <w:rPr>
          <w:szCs w:val="22"/>
          <w:lang w:eastAsia="zh-CN"/>
        </w:rPr>
      </w:pPr>
      <w:r>
        <w:rPr>
          <w:rFonts w:hint="eastAsia"/>
          <w:szCs w:val="22"/>
          <w:lang w:eastAsia="zh-CN"/>
        </w:rPr>
        <w:t>应封装统一的内存操作接口，禁止直接对外暴露原生内存操作函数（如 malloc/free、new/delete）；</w:t>
      </w:r>
    </w:p>
    <w:p>
      <w:pPr>
        <w:pStyle w:val="38"/>
        <w:numPr>
          <w:ilvl w:val="0"/>
          <w:numId w:val="17"/>
        </w:numPr>
        <w:kinsoku/>
        <w:ind w:firstLineChars="0"/>
        <w:rPr>
          <w:szCs w:val="22"/>
          <w:lang w:eastAsia="zh-CN"/>
        </w:rPr>
      </w:pPr>
      <w:r>
        <w:rPr>
          <w:rFonts w:hint="eastAsia"/>
          <w:szCs w:val="22"/>
          <w:lang w:eastAsia="zh-CN"/>
        </w:rPr>
        <w:t>应满足安全等级要求，内存操作需防范缓冲区溢出、内存越界等安全漏洞，敏感数据在内存中的存储需加密，释放时需做清零处理，防止数据泄露。</w:t>
      </w:r>
    </w:p>
    <w:bookmarkEnd w:id="37"/>
    <w:p>
      <w:pPr>
        <w:pStyle w:val="62"/>
        <w:wordWrap w:val="0"/>
        <w:outlineLvl w:val="1"/>
      </w:pPr>
      <w:r>
        <w:rPr>
          <w:rFonts w:hint="eastAsia"/>
        </w:rPr>
        <w:t>进程文件类</w:t>
      </w:r>
      <w:r>
        <w:t>中间件</w:t>
      </w:r>
      <w:r>
        <w:rPr>
          <w:rFonts w:hint="eastAsia"/>
        </w:rPr>
        <w:t>声明文件</w:t>
      </w:r>
    </w:p>
    <w:p>
      <w:pPr>
        <w:pStyle w:val="2"/>
        <w:autoSpaceDE/>
        <w:autoSpaceDN/>
        <w:spacing w:after="0"/>
        <w:ind w:left="0" w:leftChars="0"/>
        <w:rPr>
          <w:rFonts w:hint="eastAsia"/>
          <w:lang w:val="en-US" w:eastAsia="zh-CN"/>
        </w:rPr>
      </w:pPr>
      <w:r>
        <w:rPr>
          <w:rFonts w:hint="eastAsia"/>
          <w:lang w:val="en-US" w:eastAsia="zh-CN"/>
        </w:rPr>
        <w:t>进程文件类中间件的声明文件包括两部分，一是依赖文件表单，二是AppProfile.json。</w:t>
      </w:r>
    </w:p>
    <w:p>
      <w:pPr>
        <w:pStyle w:val="2"/>
        <w:autoSpaceDE/>
        <w:autoSpaceDN/>
        <w:spacing w:after="0"/>
        <w:ind w:left="0" w:leftChars="0"/>
        <w:rPr>
          <w:rFonts w:hint="default"/>
          <w:lang w:val="en-US" w:eastAsia="zh-CN"/>
        </w:rPr>
      </w:pPr>
      <w:r>
        <w:rPr>
          <w:rFonts w:hint="eastAsia"/>
          <w:lang w:val="en-US" w:eastAsia="zh-CN"/>
        </w:rPr>
        <w:t>依赖文件表单用来说明本中间件对底层的依赖，包括公共中间件、硬件抽象层以及其它模块，应以表格的形式完整罗列，避免应底层支撑不足导致行业中间件无法正常使用。</w:t>
      </w:r>
    </w:p>
    <w:p>
      <w:pPr>
        <w:pStyle w:val="2"/>
        <w:autoSpaceDE/>
        <w:autoSpaceDN/>
        <w:spacing w:after="0"/>
        <w:ind w:left="0" w:leftChars="0"/>
        <w:rPr>
          <w:rFonts w:hint="eastAsia"/>
          <w:lang w:eastAsia="zh-CN"/>
        </w:rPr>
      </w:pPr>
      <w:r>
        <w:rPr>
          <w:rFonts w:hint="eastAsia"/>
          <w:lang w:eastAsia="zh-CN"/>
        </w:rPr>
        <w:t>AppProfile.json是中间件的核心声明文件，主要包括：中间件基本信息、中间件权限信息和中间件许可信息三大部分，其中基本信息和权限信息由开发者填写，通过审核后签发许可信息。详细信息如下：</w:t>
      </w:r>
    </w:p>
    <w:p>
      <w:pPr>
        <w:pStyle w:val="56"/>
        <w:rPr>
          <w:rFonts w:hint="eastAsia"/>
        </w:rPr>
      </w:pPr>
      <w:r>
        <w:rPr>
          <w:rFonts w:hint="eastAsia"/>
        </w:rPr>
        <w:t>进程文件类中间件声明文件</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1134"/>
        <w:gridCol w:w="8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jc w:val="center"/>
        </w:trPr>
        <w:tc>
          <w:tcPr>
            <w:tcW w:w="5000" w:type="pct"/>
            <w:gridSpan w:val="2"/>
            <w:shd w:val="clear" w:color="auto" w:fill="FFFFFF"/>
          </w:tcPr>
          <w:p>
            <w:pPr>
              <w:widowControl w:val="0"/>
              <w:kinsoku/>
              <w:adjustRightInd/>
              <w:snapToGrid/>
              <w:ind w:firstLine="0" w:firstLineChars="0"/>
              <w:jc w:val="center"/>
              <w:textAlignment w:val="auto"/>
              <w:rPr>
                <w:sz w:val="18"/>
                <w:szCs w:val="18"/>
                <w:lang w:eastAsia="zh-CN"/>
              </w:rPr>
            </w:pPr>
            <w:r>
              <w:rPr>
                <w:rFonts w:hint="eastAsia"/>
                <w:sz w:val="18"/>
                <w:szCs w:val="18"/>
                <w:lang w:eastAsia="zh-CN"/>
              </w:rPr>
              <w:t>声明文件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3" w:type="pct"/>
            <w:shd w:val="clear" w:color="auto" w:fill="FFFFFF"/>
            <w:vAlign w:val="center"/>
          </w:tcPr>
          <w:p>
            <w:pPr>
              <w:widowControl w:val="0"/>
              <w:kinsoku/>
              <w:adjustRightInd/>
              <w:snapToGrid/>
              <w:ind w:firstLine="0" w:firstLineChars="0"/>
              <w:jc w:val="center"/>
              <w:textAlignment w:val="auto"/>
              <w:rPr>
                <w:sz w:val="18"/>
                <w:szCs w:val="18"/>
                <w:lang w:eastAsia="zh-CN"/>
              </w:rPr>
            </w:pPr>
            <w:r>
              <w:rPr>
                <w:rFonts w:hint="eastAsia"/>
                <w:sz w:val="18"/>
                <w:szCs w:val="18"/>
                <w:lang w:eastAsia="zh-CN"/>
              </w:rPr>
              <w:t>文件内容</w:t>
            </w:r>
          </w:p>
        </w:tc>
        <w:tc>
          <w:tcPr>
            <w:tcW w:w="4406" w:type="pct"/>
            <w:shd w:val="clear" w:color="auto" w:fill="FFFFFF"/>
          </w:tcPr>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"appInfo": { // 基本信息</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"type": "app-pub", // 中间件类型，详见字段表说明表</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"appName": "sys.appman", // 中间件名称</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"appPackName": "sys.appman-V1.0.8-20251218.pack", //中间件包名</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"appId": "sys.appman-V1.0.8-20251218-NFDW-GB-SWKJ-A64G1031-00000000", // 中间件id，详见字段说明表</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"appDeveloper": "", // 开发厂商</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"appVersion": "V1.0.8", // 版本Vxx.xx.xxx</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"appSize": "1.82MB", // 中间件大小</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"appVerDate": "2025-12-18", // 版本日期</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"supportedTerminalTypes": [ // 中间件支持的终端类型</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"STTU"</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"supportedSystemVersion": [ // 中间件支持的平台版本</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"A64PEEV1.1.1"</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"appDescription": "中间件管理器，负责中间件的安装、权限校验与监控。"</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"appRights": { // 权限信息</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"cpuRate": "1%-10%-1min", // CPU使用限制</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"memory": "8m-50m", // 内存使用限制</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"paramFlash": "1m", // 参数区存储使用限制</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"dataFlash": "64m", // 数据区存储使用限制</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"permitPorts": [ // 允许使用的端口集合</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"1"</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"permitCmds": [ // 允许使用的命令集合</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"mkdir -p /data0/sys.appman",</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"mkdir -p /data0/log/sys.appman",</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"rm -fr /data0/log/sys.appman",</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"ifconfig"</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"addIpRoute": "enable", // 是否允许配置网络信息</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"permitPlcCmds": [], // 允许的载波命令集合</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"permitRequest": [], // 允许使用公用中间件接口的权限</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"expiryDate": "2026-12-30" // 签名有效期，签名前写入；YYYY-MM-DD</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"appLicense": { // 许可信息</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"appSequence": "", // 验签证书序列号，由签名时写入</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"appHash": "", // APP摘要，签名时计算</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"appPubKey": "", // APP公钥(暂时保留)</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"appSignature": "" // APP签名，签名时写入</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 xml:space="preserve">    }</w:t>
            </w:r>
          </w:p>
          <w:p>
            <w:pPr>
              <w:widowControl w:val="0"/>
              <w:kinsoku/>
              <w:adjustRightInd/>
              <w:snapToGrid/>
              <w:ind w:firstLine="0" w:firstLineChars="0"/>
              <w:textAlignment w:val="auto"/>
              <w:rPr>
                <w:rFonts w:hint="eastAsia" w:ascii="Times New Roman" w:hAnsi="Times New Roman" w:eastAsia="宋体" w:cs="Times New Roman"/>
                <w:sz w:val="18"/>
                <w:szCs w:val="18"/>
                <w:lang w:eastAsia="zh-CN"/>
              </w:rPr>
            </w:pPr>
            <w:r>
              <w:rPr>
                <w:rFonts w:hint="eastAsia" w:ascii="Times New Roman" w:hAnsi="Times New Roman" w:eastAsia="宋体" w:cs="Times New Roman"/>
                <w:sz w:val="18"/>
                <w:szCs w:val="18"/>
                <w:lang w:eastAsia="zh-CN"/>
              </w:rPr>
              <w:t>}</w:t>
            </w:r>
          </w:p>
        </w:tc>
      </w:tr>
    </w:tbl>
    <w:p>
      <w:pPr>
        <w:pStyle w:val="2"/>
        <w:autoSpaceDE/>
        <w:autoSpaceDN/>
        <w:spacing w:after="0"/>
        <w:ind w:left="0" w:leftChars="0"/>
        <w:rPr>
          <w:lang w:eastAsia="zh-CN"/>
        </w:rPr>
      </w:pPr>
      <w:r>
        <w:rPr>
          <w:rFonts w:hint="eastAsia"/>
          <w:lang w:eastAsia="zh-CN"/>
        </w:rPr>
        <w:t>声明文件中具体字段的定义如下：</w:t>
      </w:r>
    </w:p>
    <w:p>
      <w:pPr>
        <w:pStyle w:val="56"/>
        <w:rPr>
          <w:rFonts w:hint="eastAsia"/>
        </w:rPr>
      </w:pPr>
      <w:r>
        <w:rPr>
          <w:rFonts w:hint="eastAsia"/>
        </w:rPr>
        <w:t>声明文件字段定义</w:t>
      </w:r>
    </w:p>
    <w:tbl>
      <w:tblPr>
        <w:tblStyle w:val="2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Layout w:type="autofit"/>
        <w:tblCellMar>
          <w:top w:w="0" w:type="dxa"/>
          <w:left w:w="108" w:type="dxa"/>
          <w:bottom w:w="0" w:type="dxa"/>
          <w:right w:w="108" w:type="dxa"/>
        </w:tblCellMar>
      </w:tblPr>
      <w:tblGrid>
        <w:gridCol w:w="2168"/>
        <w:gridCol w:w="2210"/>
        <w:gridCol w:w="51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1133"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rPr>
              <w:t>字段</w:t>
            </w:r>
          </w:p>
        </w:tc>
        <w:tc>
          <w:tcPr>
            <w:tcW w:w="1155"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rPr>
              <w:t>名称</w:t>
            </w:r>
          </w:p>
        </w:tc>
        <w:tc>
          <w:tcPr>
            <w:tcW w:w="2710"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33"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rPr>
              <w:t>appInfo</w:t>
            </w:r>
          </w:p>
        </w:tc>
        <w:tc>
          <w:tcPr>
            <w:tcW w:w="1155"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rPr>
              <w:t>中间件基本信息</w:t>
            </w:r>
          </w:p>
        </w:tc>
        <w:tc>
          <w:tcPr>
            <w:tcW w:w="2710" w:type="pct"/>
            <w:shd w:val="clear" w:color="000000" w:fill="FFFFFF"/>
            <w:tcMar>
              <w:top w:w="0" w:type="dxa"/>
              <w:left w:w="108" w:type="dxa"/>
              <w:bottom w:w="0" w:type="dxa"/>
              <w:right w:w="108" w:type="dxa"/>
            </w:tcMar>
            <w:vAlign w:val="center"/>
          </w:tcPr>
          <w:p>
            <w:pPr>
              <w:pStyle w:val="53"/>
              <w:rPr>
                <w:szCs w:val="18"/>
              </w:rPr>
            </w:pPr>
            <w:r>
              <w:rPr>
                <w:rFonts w:hint="eastAsia"/>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33" w:type="pct"/>
            <w:shd w:val="clear" w:color="000000" w:fill="FFFFFF"/>
            <w:tcMar>
              <w:top w:w="0" w:type="dxa"/>
              <w:left w:w="108" w:type="dxa"/>
              <w:bottom w:w="0" w:type="dxa"/>
              <w:right w:w="108" w:type="dxa"/>
            </w:tcMar>
            <w:vAlign w:val="center"/>
          </w:tcPr>
          <w:p>
            <w:pPr>
              <w:pStyle w:val="53"/>
              <w:jc w:val="center"/>
              <w:rPr>
                <w:szCs w:val="18"/>
              </w:rPr>
            </w:pPr>
            <w:r>
              <w:rPr>
                <w:szCs w:val="18"/>
              </w:rPr>
              <w:t>type</w:t>
            </w:r>
          </w:p>
        </w:tc>
        <w:tc>
          <w:tcPr>
            <w:tcW w:w="1155"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rPr>
              <w:t>中间件类型</w:t>
            </w:r>
          </w:p>
        </w:tc>
        <w:tc>
          <w:tcPr>
            <w:tcW w:w="2710" w:type="pct"/>
            <w:shd w:val="clear" w:color="000000" w:fill="FFFFFF"/>
            <w:tcMar>
              <w:top w:w="0" w:type="dxa"/>
              <w:left w:w="108" w:type="dxa"/>
              <w:bottom w:w="0" w:type="dxa"/>
              <w:right w:w="108" w:type="dxa"/>
            </w:tcMar>
            <w:vAlign w:val="center"/>
          </w:tcPr>
          <w:p>
            <w:pPr>
              <w:pStyle w:val="53"/>
              <w:rPr>
                <w:szCs w:val="18"/>
              </w:rPr>
            </w:pPr>
            <w:r>
              <w:rPr>
                <w:rFonts w:hint="eastAsia"/>
                <w:szCs w:val="18"/>
              </w:rPr>
              <w:t>类型定义如下：</w:t>
            </w:r>
          </w:p>
          <w:p>
            <w:pPr>
              <w:pStyle w:val="53"/>
              <w:rPr>
                <w:szCs w:val="18"/>
              </w:rPr>
            </w:pPr>
            <w:r>
              <w:rPr>
                <w:szCs w:val="18"/>
              </w:rPr>
              <w:t xml:space="preserve">公共中间件： app-pub </w:t>
            </w:r>
          </w:p>
          <w:p>
            <w:pPr>
              <w:pStyle w:val="53"/>
              <w:rPr>
                <w:szCs w:val="18"/>
              </w:rPr>
            </w:pPr>
            <w:r>
              <w:rPr>
                <w:szCs w:val="18"/>
              </w:rPr>
              <w:t>行业中间件（计量、物联</w:t>
            </w:r>
            <w:r>
              <w:rPr>
                <w:rFonts w:hint="eastAsia"/>
                <w:szCs w:val="18"/>
              </w:rPr>
              <w:t>等</w:t>
            </w:r>
            <w:r>
              <w:rPr>
                <w:szCs w:val="18"/>
              </w:rPr>
              <w:t>）：app-</w:t>
            </w:r>
            <w:r>
              <w:rPr>
                <w:rFonts w:hint="eastAsia"/>
                <w:szCs w:val="18"/>
              </w:rPr>
              <w:t>amr</w:t>
            </w:r>
            <w:r>
              <w:rPr>
                <w:szCs w:val="18"/>
              </w:rPr>
              <w:t>、app-distr</w:t>
            </w:r>
          </w:p>
          <w:p>
            <w:pPr>
              <w:pStyle w:val="53"/>
              <w:rPr>
                <w:szCs w:val="18"/>
              </w:rPr>
            </w:pPr>
            <w:r>
              <w:rPr>
                <w:szCs w:val="18"/>
              </w:rPr>
              <w:t>HAL服务：app-hal</w:t>
            </w:r>
          </w:p>
          <w:p>
            <w:pPr>
              <w:pStyle w:val="53"/>
              <w:rPr>
                <w:szCs w:val="18"/>
              </w:rPr>
            </w:pPr>
            <w:r>
              <w:rPr>
                <w:szCs w:val="18"/>
              </w:rPr>
              <w:t>HAL库：lib-hal</w:t>
            </w:r>
          </w:p>
          <w:p>
            <w:pPr>
              <w:pStyle w:val="53"/>
              <w:rPr>
                <w:szCs w:val="18"/>
              </w:rPr>
            </w:pPr>
            <w:r>
              <w:rPr>
                <w:szCs w:val="18"/>
              </w:rPr>
              <w:t>公共库：lib-pub</w:t>
            </w:r>
          </w:p>
          <w:p>
            <w:pPr>
              <w:pStyle w:val="53"/>
              <w:rPr>
                <w:szCs w:val="18"/>
              </w:rPr>
            </w:pPr>
            <w:r>
              <w:rPr>
                <w:szCs w:val="18"/>
              </w:rPr>
              <w:t>工具：</w:t>
            </w:r>
            <w:r>
              <w:rPr>
                <w:rFonts w:hint="eastAsia"/>
                <w:szCs w:val="18"/>
              </w:rPr>
              <w:t>util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33" w:type="pct"/>
            <w:shd w:val="clear" w:color="000000" w:fill="FFFFFF"/>
            <w:tcMar>
              <w:top w:w="0" w:type="dxa"/>
              <w:left w:w="108" w:type="dxa"/>
              <w:bottom w:w="0" w:type="dxa"/>
              <w:right w:w="108" w:type="dxa"/>
            </w:tcMar>
            <w:vAlign w:val="center"/>
          </w:tcPr>
          <w:p>
            <w:pPr>
              <w:pStyle w:val="53"/>
              <w:jc w:val="center"/>
              <w:rPr>
                <w:szCs w:val="18"/>
              </w:rPr>
            </w:pPr>
            <w:r>
              <w:rPr>
                <w:szCs w:val="18"/>
              </w:rPr>
              <w:t>app</w:t>
            </w:r>
            <w:r>
              <w:rPr>
                <w:rFonts w:hint="eastAsia"/>
                <w:szCs w:val="18"/>
                <w:lang w:val="en-US" w:eastAsia="zh-CN"/>
              </w:rPr>
              <w:t>N</w:t>
            </w:r>
            <w:r>
              <w:rPr>
                <w:szCs w:val="18"/>
              </w:rPr>
              <w:t>ame</w:t>
            </w:r>
          </w:p>
        </w:tc>
        <w:tc>
          <w:tcPr>
            <w:tcW w:w="1155"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rPr>
              <w:t>中间件名称</w:t>
            </w:r>
          </w:p>
        </w:tc>
        <w:tc>
          <w:tcPr>
            <w:tcW w:w="2710" w:type="pct"/>
            <w:shd w:val="clear" w:color="000000" w:fill="FFFFFF"/>
            <w:tcMar>
              <w:top w:w="0" w:type="dxa"/>
              <w:left w:w="108" w:type="dxa"/>
              <w:bottom w:w="0" w:type="dxa"/>
              <w:right w:w="108" w:type="dxa"/>
            </w:tcMar>
            <w:vAlign w:val="center"/>
          </w:tcPr>
          <w:p>
            <w:pPr>
              <w:pStyle w:val="53"/>
              <w:rPr>
                <w:szCs w:val="18"/>
                <w:lang w:eastAsia="zh-CN"/>
              </w:rPr>
            </w:pPr>
            <w:r>
              <w:rPr>
                <w:rFonts w:hint="eastAsia"/>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33" w:type="pct"/>
            <w:shd w:val="clear" w:color="000000" w:fill="FFFFFF"/>
            <w:tcMar>
              <w:top w:w="0" w:type="dxa"/>
              <w:left w:w="108" w:type="dxa"/>
              <w:bottom w:w="0" w:type="dxa"/>
              <w:right w:w="108" w:type="dxa"/>
            </w:tcMar>
            <w:vAlign w:val="center"/>
          </w:tcPr>
          <w:p>
            <w:pPr>
              <w:pStyle w:val="53"/>
              <w:jc w:val="center"/>
              <w:rPr>
                <w:szCs w:val="18"/>
              </w:rPr>
            </w:pPr>
            <w:r>
              <w:rPr>
                <w:szCs w:val="18"/>
              </w:rPr>
              <w:t>app</w:t>
            </w:r>
            <w:r>
              <w:rPr>
                <w:rFonts w:hint="eastAsia"/>
                <w:szCs w:val="18"/>
                <w:lang w:val="en-US" w:eastAsia="zh-CN"/>
              </w:rPr>
              <w:t>P</w:t>
            </w:r>
            <w:r>
              <w:rPr>
                <w:szCs w:val="18"/>
              </w:rPr>
              <w:t>ack</w:t>
            </w:r>
            <w:r>
              <w:rPr>
                <w:rFonts w:hint="eastAsia"/>
                <w:szCs w:val="18"/>
                <w:lang w:val="en-US" w:eastAsia="zh-CN"/>
              </w:rPr>
              <w:t>N</w:t>
            </w:r>
            <w:r>
              <w:rPr>
                <w:szCs w:val="18"/>
              </w:rPr>
              <w:t>ame</w:t>
            </w:r>
          </w:p>
        </w:tc>
        <w:tc>
          <w:tcPr>
            <w:tcW w:w="1155"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rPr>
              <w:t>中间件包名</w:t>
            </w:r>
          </w:p>
        </w:tc>
        <w:tc>
          <w:tcPr>
            <w:tcW w:w="2710" w:type="pct"/>
            <w:shd w:val="clear" w:color="000000" w:fill="FFFFFF"/>
            <w:tcMar>
              <w:top w:w="0" w:type="dxa"/>
              <w:left w:w="108" w:type="dxa"/>
              <w:bottom w:w="0" w:type="dxa"/>
              <w:right w:w="108" w:type="dxa"/>
            </w:tcMar>
            <w:vAlign w:val="center"/>
          </w:tcPr>
          <w:p>
            <w:pPr>
              <w:pStyle w:val="53"/>
              <w:rPr>
                <w:szCs w:val="18"/>
                <w:lang w:eastAsia="zh-CN"/>
              </w:rPr>
            </w:pPr>
            <w:r>
              <w:rPr>
                <w:rFonts w:hint="eastAsia"/>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33" w:type="pct"/>
            <w:shd w:val="clear" w:color="000000" w:fill="FFFFFF"/>
            <w:tcMar>
              <w:top w:w="0" w:type="dxa"/>
              <w:left w:w="108" w:type="dxa"/>
              <w:bottom w:w="0" w:type="dxa"/>
              <w:right w:w="108" w:type="dxa"/>
            </w:tcMar>
            <w:vAlign w:val="center"/>
          </w:tcPr>
          <w:p>
            <w:pPr>
              <w:pStyle w:val="53"/>
              <w:jc w:val="center"/>
              <w:rPr>
                <w:szCs w:val="18"/>
              </w:rPr>
            </w:pPr>
            <w:r>
              <w:rPr>
                <w:szCs w:val="18"/>
              </w:rPr>
              <w:t>app</w:t>
            </w:r>
            <w:r>
              <w:rPr>
                <w:rFonts w:hint="eastAsia"/>
                <w:szCs w:val="18"/>
                <w:lang w:val="en-US" w:eastAsia="zh-CN"/>
              </w:rPr>
              <w:t>I</w:t>
            </w:r>
            <w:r>
              <w:rPr>
                <w:szCs w:val="18"/>
              </w:rPr>
              <w:t>d</w:t>
            </w:r>
          </w:p>
        </w:tc>
        <w:tc>
          <w:tcPr>
            <w:tcW w:w="1155"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rPr>
              <w:t>中间件id</w:t>
            </w:r>
          </w:p>
        </w:tc>
        <w:tc>
          <w:tcPr>
            <w:tcW w:w="2710" w:type="pct"/>
            <w:shd w:val="clear" w:color="000000" w:fill="FFFFFF"/>
            <w:tcMar>
              <w:top w:w="0" w:type="dxa"/>
              <w:left w:w="108" w:type="dxa"/>
              <w:bottom w:w="0" w:type="dxa"/>
              <w:right w:w="108" w:type="dxa"/>
            </w:tcMar>
            <w:vAlign w:val="center"/>
          </w:tcPr>
          <w:p>
            <w:pPr>
              <w:pStyle w:val="53"/>
              <w:rPr>
                <w:szCs w:val="18"/>
              </w:rPr>
            </w:pPr>
            <w:r>
              <w:rPr>
                <w:rFonts w:hint="eastAsia"/>
                <w:szCs w:val="18"/>
              </w:rPr>
              <w:t>appid字段格式为appname-version-date-area-device-factory-arch-sn</w:t>
            </w:r>
          </w:p>
          <w:p>
            <w:pPr>
              <w:pStyle w:val="53"/>
              <w:rPr>
                <w:szCs w:val="18"/>
              </w:rPr>
            </w:pPr>
            <w:r>
              <w:rPr>
                <w:rFonts w:hint="eastAsia"/>
                <w:szCs w:val="18"/>
              </w:rPr>
              <w:t>，多个string以-拼接，其中，每个string定义：</w:t>
            </w:r>
          </w:p>
          <w:p>
            <w:pPr>
              <w:pStyle w:val="53"/>
              <w:rPr>
                <w:szCs w:val="18"/>
              </w:rPr>
            </w:pPr>
            <w:r>
              <w:rPr>
                <w:rFonts w:hint="eastAsia"/>
                <w:szCs w:val="18"/>
              </w:rPr>
              <w:t>appname：中间件名称</w:t>
            </w:r>
          </w:p>
          <w:p>
            <w:pPr>
              <w:pStyle w:val="53"/>
              <w:rPr>
                <w:szCs w:val="18"/>
              </w:rPr>
            </w:pPr>
            <w:r>
              <w:rPr>
                <w:rFonts w:hint="eastAsia"/>
                <w:szCs w:val="18"/>
              </w:rPr>
              <w:t>verson：最大长度10字节，Vxx.xx.xxx</w:t>
            </w:r>
          </w:p>
          <w:p>
            <w:pPr>
              <w:pStyle w:val="53"/>
              <w:rPr>
                <w:szCs w:val="18"/>
                <w:lang w:eastAsia="zh-CN"/>
              </w:rPr>
            </w:pPr>
            <w:r>
              <w:rPr>
                <w:rFonts w:hint="eastAsia"/>
                <w:szCs w:val="18"/>
                <w:lang w:eastAsia="zh-CN"/>
              </w:rPr>
              <w:t>date：长度8字节，发布日期，示例：20251218</w:t>
            </w:r>
          </w:p>
          <w:p>
            <w:pPr>
              <w:pStyle w:val="53"/>
              <w:rPr>
                <w:szCs w:val="18"/>
                <w:lang w:eastAsia="zh-CN"/>
              </w:rPr>
            </w:pPr>
            <w:r>
              <w:rPr>
                <w:rFonts w:hint="eastAsia"/>
                <w:szCs w:val="18"/>
                <w:lang w:eastAsia="zh-CN"/>
              </w:rPr>
              <w:t>area：最大长度4字节，使用网省（使用缩写），NANWANG(缩写NFDW):南方电网</w:t>
            </w:r>
          </w:p>
          <w:p>
            <w:pPr>
              <w:pStyle w:val="53"/>
              <w:rPr>
                <w:szCs w:val="18"/>
                <w:lang w:eastAsia="zh-CN"/>
              </w:rPr>
            </w:pPr>
            <w:r>
              <w:rPr>
                <w:rFonts w:hint="eastAsia"/>
                <w:szCs w:val="18"/>
                <w:lang w:eastAsia="zh-CN"/>
              </w:rPr>
              <w:t>GUANGDONG（缩写YGD）：粤-广东</w:t>
            </w:r>
          </w:p>
          <w:p>
            <w:pPr>
              <w:pStyle w:val="53"/>
              <w:rPr>
                <w:szCs w:val="18"/>
                <w:lang w:eastAsia="zh-CN"/>
              </w:rPr>
            </w:pPr>
            <w:r>
              <w:rPr>
                <w:rFonts w:hint="eastAsia"/>
                <w:szCs w:val="18"/>
                <w:lang w:eastAsia="zh-CN"/>
              </w:rPr>
              <w:t>GUANGZHOU（缩写SGZ）:穗-广州</w:t>
            </w:r>
          </w:p>
          <w:p>
            <w:pPr>
              <w:pStyle w:val="53"/>
              <w:rPr>
                <w:szCs w:val="18"/>
              </w:rPr>
            </w:pPr>
            <w:r>
              <w:rPr>
                <w:rFonts w:hint="eastAsia"/>
                <w:szCs w:val="18"/>
              </w:rPr>
              <w:t>SHENZHEN（缩写SSZ）:深-深圳</w:t>
            </w:r>
          </w:p>
          <w:p>
            <w:pPr>
              <w:pStyle w:val="53"/>
              <w:rPr>
                <w:szCs w:val="18"/>
              </w:rPr>
            </w:pPr>
            <w:r>
              <w:rPr>
                <w:rFonts w:hint="eastAsia"/>
                <w:szCs w:val="18"/>
              </w:rPr>
              <w:t>HAINAN（缩写QHN）:琼-海南</w:t>
            </w:r>
          </w:p>
          <w:p>
            <w:pPr>
              <w:pStyle w:val="53"/>
              <w:rPr>
                <w:szCs w:val="18"/>
              </w:rPr>
            </w:pPr>
            <w:r>
              <w:rPr>
                <w:rFonts w:hint="eastAsia"/>
                <w:szCs w:val="18"/>
              </w:rPr>
              <w:t>GUIZHOU（缩写QGZ）:黔-贵州</w:t>
            </w:r>
          </w:p>
          <w:p>
            <w:pPr>
              <w:pStyle w:val="53"/>
              <w:rPr>
                <w:szCs w:val="18"/>
                <w:lang w:eastAsia="zh-CN"/>
              </w:rPr>
            </w:pPr>
            <w:r>
              <w:rPr>
                <w:rFonts w:hint="eastAsia"/>
                <w:szCs w:val="18"/>
                <w:lang w:eastAsia="zh-CN"/>
              </w:rPr>
              <w:t>YUNNAN（缩写YYN）:云-云南</w:t>
            </w:r>
          </w:p>
          <w:p>
            <w:pPr>
              <w:pStyle w:val="53"/>
              <w:rPr>
                <w:szCs w:val="18"/>
                <w:lang w:eastAsia="zh-CN"/>
              </w:rPr>
            </w:pPr>
            <w:r>
              <w:rPr>
                <w:rFonts w:hint="eastAsia"/>
                <w:szCs w:val="18"/>
                <w:lang w:eastAsia="zh-CN"/>
              </w:rPr>
              <w:t>GUANGXI（缩写GGX）:桂-广西</w:t>
            </w:r>
          </w:p>
          <w:p>
            <w:pPr>
              <w:pStyle w:val="53"/>
              <w:rPr>
                <w:szCs w:val="18"/>
                <w:lang w:eastAsia="zh-CN"/>
              </w:rPr>
            </w:pPr>
            <w:r>
              <w:rPr>
                <w:rFonts w:hint="eastAsia"/>
                <w:szCs w:val="18"/>
                <w:lang w:eastAsia="zh-CN"/>
              </w:rPr>
              <w:t>d</w:t>
            </w:r>
            <w:r>
              <w:rPr>
                <w:szCs w:val="18"/>
                <w:lang w:eastAsia="zh-CN"/>
              </w:rPr>
              <w:t>evice</w:t>
            </w:r>
            <w:r>
              <w:rPr>
                <w:rFonts w:hint="eastAsia"/>
                <w:szCs w:val="18"/>
                <w:lang w:eastAsia="zh-CN"/>
              </w:rPr>
              <w:t>：长度2字节，匹配的终端设备场景，</w:t>
            </w:r>
          </w:p>
          <w:p>
            <w:pPr>
              <w:pStyle w:val="53"/>
              <w:rPr>
                <w:szCs w:val="18"/>
                <w:lang w:eastAsia="zh-CN"/>
              </w:rPr>
            </w:pPr>
            <w:r>
              <w:rPr>
                <w:rFonts w:hint="eastAsia"/>
                <w:szCs w:val="18"/>
                <w:lang w:eastAsia="zh-CN"/>
              </w:rPr>
              <w:t>GB：公变</w:t>
            </w:r>
          </w:p>
          <w:p>
            <w:pPr>
              <w:pStyle w:val="53"/>
              <w:rPr>
                <w:szCs w:val="18"/>
                <w:lang w:eastAsia="zh-CN"/>
              </w:rPr>
            </w:pPr>
            <w:r>
              <w:rPr>
                <w:rFonts w:hint="eastAsia"/>
                <w:szCs w:val="18"/>
                <w:lang w:eastAsia="zh-CN"/>
              </w:rPr>
              <w:t>ZB：专变</w:t>
            </w:r>
          </w:p>
          <w:p>
            <w:pPr>
              <w:pStyle w:val="53"/>
              <w:rPr>
                <w:szCs w:val="18"/>
                <w:lang w:eastAsia="zh-CN"/>
              </w:rPr>
            </w:pPr>
            <w:r>
              <w:rPr>
                <w:rFonts w:hint="eastAsia"/>
                <w:szCs w:val="18"/>
                <w:lang w:eastAsia="zh-CN"/>
              </w:rPr>
              <w:t>xx：都能用</w:t>
            </w:r>
          </w:p>
          <w:p>
            <w:pPr>
              <w:pStyle w:val="53"/>
              <w:rPr>
                <w:szCs w:val="18"/>
                <w:lang w:eastAsia="zh-CN"/>
              </w:rPr>
            </w:pPr>
            <w:r>
              <w:rPr>
                <w:rFonts w:hint="eastAsia"/>
                <w:szCs w:val="18"/>
                <w:lang w:eastAsia="zh-CN"/>
              </w:rPr>
              <w:t>factory：长度4字节，大写，厂家代码，示例：NFDW：南方电网</w:t>
            </w:r>
          </w:p>
          <w:p>
            <w:pPr>
              <w:pStyle w:val="53"/>
              <w:rPr>
                <w:szCs w:val="18"/>
                <w:lang w:eastAsia="zh-CN"/>
              </w:rPr>
            </w:pPr>
            <w:r>
              <w:rPr>
                <w:rFonts w:hint="eastAsia"/>
                <w:szCs w:val="18"/>
                <w:lang w:eastAsia="zh-CN"/>
              </w:rPr>
              <w:t>arch：长度8字节，格式：CPU平台(A:ARM) + 编译器位数(32：32位) + 编译器类型(G:gcc) + 编译器版本:4字节数字(2字节主版本+2字节子版本)</w:t>
            </w:r>
          </w:p>
          <w:p>
            <w:pPr>
              <w:pStyle w:val="53"/>
              <w:rPr>
                <w:szCs w:val="18"/>
              </w:rPr>
            </w:pPr>
            <w:r>
              <w:rPr>
                <w:szCs w:val="18"/>
              </w:rPr>
              <w:t>CPU平台：</w:t>
            </w:r>
          </w:p>
          <w:p>
            <w:pPr>
              <w:pStyle w:val="53"/>
              <w:rPr>
                <w:szCs w:val="18"/>
              </w:rPr>
            </w:pPr>
            <w:r>
              <w:rPr>
                <w:szCs w:val="18"/>
              </w:rPr>
              <w:t>A-ARM，W-X86，M-MIPS，L-LoogArch，R-RISCV等等;</w:t>
            </w:r>
          </w:p>
          <w:p>
            <w:pPr>
              <w:pStyle w:val="53"/>
              <w:rPr>
                <w:szCs w:val="18"/>
                <w:lang w:eastAsia="zh-CN"/>
              </w:rPr>
            </w:pPr>
            <w:r>
              <w:rPr>
                <w:szCs w:val="18"/>
                <w:lang w:eastAsia="zh-CN"/>
              </w:rPr>
              <w:t>编译器位数可选：</w:t>
            </w:r>
          </w:p>
          <w:p>
            <w:pPr>
              <w:pStyle w:val="53"/>
              <w:rPr>
                <w:szCs w:val="18"/>
                <w:lang w:eastAsia="zh-CN"/>
              </w:rPr>
            </w:pPr>
            <w:r>
              <w:rPr>
                <w:szCs w:val="18"/>
                <w:lang w:eastAsia="zh-CN"/>
              </w:rPr>
              <w:t>16 16位，32 32位，64 64位；</w:t>
            </w:r>
          </w:p>
          <w:p>
            <w:pPr>
              <w:pStyle w:val="53"/>
              <w:rPr>
                <w:szCs w:val="18"/>
                <w:lang w:eastAsia="zh-CN"/>
              </w:rPr>
            </w:pPr>
            <w:r>
              <w:rPr>
                <w:szCs w:val="18"/>
                <w:lang w:eastAsia="zh-CN"/>
              </w:rPr>
              <w:t>编译器类型：G-gcc，</w:t>
            </w:r>
          </w:p>
          <w:p>
            <w:pPr>
              <w:pStyle w:val="53"/>
              <w:rPr>
                <w:szCs w:val="18"/>
              </w:rPr>
            </w:pPr>
            <w:r>
              <w:rPr>
                <w:szCs w:val="18"/>
              </w:rPr>
              <w:t>C-clang，V-msvc，M-mingw 等等</w:t>
            </w:r>
          </w:p>
          <w:p>
            <w:pPr>
              <w:pStyle w:val="53"/>
              <w:rPr>
                <w:szCs w:val="18"/>
                <w:lang w:eastAsia="zh-CN"/>
              </w:rPr>
            </w:pPr>
            <w:r>
              <w:rPr>
                <w:szCs w:val="18"/>
                <w:lang w:eastAsia="zh-CN"/>
              </w:rPr>
              <w:t>编译器版本：2字节主版本+2字节子版本</w:t>
            </w:r>
          </w:p>
          <w:p>
            <w:pPr>
              <w:pStyle w:val="53"/>
              <w:rPr>
                <w:szCs w:val="18"/>
                <w:lang w:eastAsia="zh-CN"/>
              </w:rPr>
            </w:pPr>
            <w:r>
              <w:rPr>
                <w:szCs w:val="18"/>
                <w:lang w:eastAsia="zh-CN"/>
              </w:rPr>
              <w:t>示例：A64G1031: arm体系64位gcc编译版本10.3.1</w:t>
            </w:r>
          </w:p>
          <w:p>
            <w:pPr>
              <w:pStyle w:val="53"/>
              <w:rPr>
                <w:szCs w:val="18"/>
                <w:lang w:eastAsia="zh-CN"/>
              </w:rPr>
            </w:pPr>
            <w:r>
              <w:rPr>
                <w:rFonts w:hint="eastAsia"/>
                <w:szCs w:val="18"/>
                <w:lang w:eastAsia="zh-CN"/>
              </w:rPr>
              <w:t>sn：长度8字节，序列号，厂家自定义唯一序列号(长度建议固定，没有填0)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283" w:hRule="atLeast"/>
          <w:jc w:val="center"/>
        </w:trPr>
        <w:tc>
          <w:tcPr>
            <w:tcW w:w="1133" w:type="pct"/>
            <w:shd w:val="clear" w:color="000000" w:fill="FFFFFF"/>
            <w:tcMar>
              <w:top w:w="0" w:type="dxa"/>
              <w:left w:w="108" w:type="dxa"/>
              <w:bottom w:w="0" w:type="dxa"/>
              <w:right w:w="108" w:type="dxa"/>
            </w:tcMar>
            <w:vAlign w:val="center"/>
          </w:tcPr>
          <w:p>
            <w:pPr>
              <w:pStyle w:val="53"/>
              <w:jc w:val="center"/>
              <w:rPr>
                <w:szCs w:val="18"/>
              </w:rPr>
            </w:pPr>
            <w:r>
              <w:rPr>
                <w:szCs w:val="18"/>
              </w:rPr>
              <w:t>app</w:t>
            </w:r>
            <w:r>
              <w:rPr>
                <w:rFonts w:hint="eastAsia"/>
                <w:szCs w:val="18"/>
                <w:lang w:val="en-US" w:eastAsia="zh-CN"/>
              </w:rPr>
              <w:t>D</w:t>
            </w:r>
            <w:r>
              <w:rPr>
                <w:szCs w:val="18"/>
              </w:rPr>
              <w:t>eveloper</w:t>
            </w:r>
          </w:p>
        </w:tc>
        <w:tc>
          <w:tcPr>
            <w:tcW w:w="1155"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rPr>
              <w:t>开发厂商</w:t>
            </w:r>
          </w:p>
        </w:tc>
        <w:tc>
          <w:tcPr>
            <w:tcW w:w="2710" w:type="pct"/>
            <w:shd w:val="clear" w:color="000000" w:fill="FFFFFF"/>
            <w:tcMar>
              <w:top w:w="0" w:type="dxa"/>
              <w:left w:w="108" w:type="dxa"/>
              <w:bottom w:w="0" w:type="dxa"/>
              <w:right w:w="108" w:type="dxa"/>
            </w:tcMar>
            <w:vAlign w:val="center"/>
          </w:tcPr>
          <w:p>
            <w:pPr>
              <w:pStyle w:val="53"/>
              <w:rPr>
                <w:szCs w:val="18"/>
              </w:rPr>
            </w:pPr>
            <w:r>
              <w:rPr>
                <w:rFonts w:hint="eastAsia"/>
                <w:szCs w:val="18"/>
              </w:rPr>
              <w:t>建议不超过四字节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283" w:hRule="atLeast"/>
          <w:jc w:val="center"/>
        </w:trPr>
        <w:tc>
          <w:tcPr>
            <w:tcW w:w="1133" w:type="pct"/>
            <w:shd w:val="clear" w:color="000000" w:fill="FFFFFF"/>
            <w:tcMar>
              <w:top w:w="0" w:type="dxa"/>
              <w:left w:w="108" w:type="dxa"/>
              <w:bottom w:w="0" w:type="dxa"/>
              <w:right w:w="108" w:type="dxa"/>
            </w:tcMar>
            <w:vAlign w:val="center"/>
          </w:tcPr>
          <w:p>
            <w:pPr>
              <w:pStyle w:val="53"/>
              <w:jc w:val="center"/>
              <w:rPr>
                <w:szCs w:val="18"/>
              </w:rPr>
            </w:pPr>
            <w:r>
              <w:rPr>
                <w:szCs w:val="18"/>
              </w:rPr>
              <w:t>app</w:t>
            </w:r>
            <w:r>
              <w:rPr>
                <w:rFonts w:hint="eastAsia"/>
                <w:szCs w:val="18"/>
                <w:lang w:val="en-US" w:eastAsia="zh-CN"/>
              </w:rPr>
              <w:t>V</w:t>
            </w:r>
            <w:r>
              <w:rPr>
                <w:szCs w:val="18"/>
              </w:rPr>
              <w:t>ersion</w:t>
            </w:r>
          </w:p>
        </w:tc>
        <w:tc>
          <w:tcPr>
            <w:tcW w:w="1155"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rPr>
              <w:t>版本号</w:t>
            </w:r>
          </w:p>
        </w:tc>
        <w:tc>
          <w:tcPr>
            <w:tcW w:w="2710" w:type="pct"/>
            <w:shd w:val="clear" w:color="000000" w:fill="FFFFFF"/>
            <w:tcMar>
              <w:top w:w="0" w:type="dxa"/>
              <w:left w:w="108" w:type="dxa"/>
              <w:bottom w:w="0" w:type="dxa"/>
              <w:right w:w="108" w:type="dxa"/>
            </w:tcMar>
            <w:vAlign w:val="center"/>
          </w:tcPr>
          <w:p>
            <w:pPr>
              <w:pStyle w:val="53"/>
              <w:rPr>
                <w:szCs w:val="18"/>
              </w:rPr>
            </w:pPr>
            <w:r>
              <w:rPr>
                <w:rFonts w:hint="eastAsia"/>
                <w:szCs w:val="18"/>
              </w:rPr>
              <w:t>格式Vxx.xx.xxx，示例V1.0.0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283" w:hRule="atLeast"/>
          <w:jc w:val="center"/>
        </w:trPr>
        <w:tc>
          <w:tcPr>
            <w:tcW w:w="1133" w:type="pct"/>
            <w:shd w:val="clear" w:color="000000" w:fill="FFFFFF"/>
            <w:tcMar>
              <w:top w:w="0" w:type="dxa"/>
              <w:left w:w="108" w:type="dxa"/>
              <w:bottom w:w="0" w:type="dxa"/>
              <w:right w:w="108" w:type="dxa"/>
            </w:tcMar>
            <w:vAlign w:val="center"/>
          </w:tcPr>
          <w:p>
            <w:pPr>
              <w:pStyle w:val="53"/>
              <w:jc w:val="center"/>
              <w:rPr>
                <w:szCs w:val="18"/>
              </w:rPr>
            </w:pPr>
            <w:r>
              <w:rPr>
                <w:szCs w:val="18"/>
              </w:rPr>
              <w:t>app</w:t>
            </w:r>
            <w:r>
              <w:rPr>
                <w:rFonts w:hint="eastAsia"/>
                <w:szCs w:val="18"/>
                <w:lang w:val="en-US" w:eastAsia="zh-CN"/>
              </w:rPr>
              <w:t>S</w:t>
            </w:r>
            <w:r>
              <w:rPr>
                <w:szCs w:val="18"/>
              </w:rPr>
              <w:t>ize</w:t>
            </w:r>
          </w:p>
        </w:tc>
        <w:tc>
          <w:tcPr>
            <w:tcW w:w="1155"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rPr>
              <w:t>中间件大小</w:t>
            </w:r>
          </w:p>
        </w:tc>
        <w:tc>
          <w:tcPr>
            <w:tcW w:w="2710" w:type="pct"/>
            <w:shd w:val="clear" w:color="000000" w:fill="FFFFFF"/>
            <w:tcMar>
              <w:top w:w="0" w:type="dxa"/>
              <w:left w:w="108" w:type="dxa"/>
              <w:bottom w:w="0" w:type="dxa"/>
              <w:right w:w="108" w:type="dxa"/>
            </w:tcMar>
            <w:vAlign w:val="center"/>
          </w:tcPr>
          <w:p>
            <w:pPr>
              <w:pStyle w:val="53"/>
              <w:rPr>
                <w:szCs w:val="18"/>
                <w:lang w:eastAsia="zh-CN"/>
              </w:rPr>
            </w:pPr>
            <w:r>
              <w:rPr>
                <w:rFonts w:hint="eastAsia"/>
                <w:szCs w:val="18"/>
                <w:lang w:eastAsia="zh-CN"/>
              </w:rPr>
              <w:t>中间件大小，计算bin、conf、lib目录合计大小，单位MB/KB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283" w:hRule="atLeast"/>
          <w:jc w:val="center"/>
        </w:trPr>
        <w:tc>
          <w:tcPr>
            <w:tcW w:w="1133" w:type="pct"/>
            <w:shd w:val="clear" w:color="000000" w:fill="FFFFFF"/>
            <w:tcMar>
              <w:top w:w="0" w:type="dxa"/>
              <w:left w:w="108" w:type="dxa"/>
              <w:bottom w:w="0" w:type="dxa"/>
              <w:right w:w="108" w:type="dxa"/>
            </w:tcMar>
            <w:vAlign w:val="center"/>
          </w:tcPr>
          <w:p>
            <w:pPr>
              <w:pStyle w:val="53"/>
              <w:jc w:val="center"/>
              <w:rPr>
                <w:szCs w:val="18"/>
              </w:rPr>
            </w:pPr>
            <w:r>
              <w:rPr>
                <w:szCs w:val="18"/>
              </w:rPr>
              <w:t>app</w:t>
            </w:r>
            <w:r>
              <w:rPr>
                <w:rFonts w:hint="eastAsia"/>
                <w:szCs w:val="18"/>
                <w:lang w:val="en-US" w:eastAsia="zh-CN"/>
              </w:rPr>
              <w:t>V</w:t>
            </w:r>
            <w:r>
              <w:rPr>
                <w:szCs w:val="18"/>
              </w:rPr>
              <w:t>er</w:t>
            </w:r>
            <w:r>
              <w:rPr>
                <w:rFonts w:hint="eastAsia"/>
                <w:szCs w:val="18"/>
                <w:lang w:val="en-US" w:eastAsia="zh-CN"/>
              </w:rPr>
              <w:t>D</w:t>
            </w:r>
            <w:r>
              <w:rPr>
                <w:szCs w:val="18"/>
              </w:rPr>
              <w:t>ate</w:t>
            </w:r>
          </w:p>
        </w:tc>
        <w:tc>
          <w:tcPr>
            <w:tcW w:w="1155"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rPr>
              <w:t>版本日志</w:t>
            </w:r>
          </w:p>
        </w:tc>
        <w:tc>
          <w:tcPr>
            <w:tcW w:w="2710" w:type="pct"/>
            <w:shd w:val="clear" w:color="000000" w:fill="FFFFFF"/>
            <w:tcMar>
              <w:top w:w="0" w:type="dxa"/>
              <w:left w:w="108" w:type="dxa"/>
              <w:bottom w:w="0" w:type="dxa"/>
              <w:right w:w="108" w:type="dxa"/>
            </w:tcMar>
            <w:vAlign w:val="center"/>
          </w:tcPr>
          <w:p>
            <w:pPr>
              <w:pStyle w:val="53"/>
              <w:rPr>
                <w:szCs w:val="18"/>
              </w:rPr>
            </w:pPr>
            <w:r>
              <w:rPr>
                <w:rFonts w:hint="eastAsia"/>
                <w:szCs w:val="18"/>
              </w:rPr>
              <w:t>YYYY-MM-DD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283" w:hRule="atLeast"/>
          <w:jc w:val="center"/>
        </w:trPr>
        <w:tc>
          <w:tcPr>
            <w:tcW w:w="1133" w:type="pct"/>
            <w:shd w:val="clear" w:color="000000" w:fill="FFFFFF"/>
            <w:tcMar>
              <w:top w:w="0" w:type="dxa"/>
              <w:left w:w="108" w:type="dxa"/>
              <w:bottom w:w="0" w:type="dxa"/>
              <w:right w:w="108" w:type="dxa"/>
            </w:tcMar>
            <w:vAlign w:val="center"/>
          </w:tcPr>
          <w:p>
            <w:pPr>
              <w:pStyle w:val="53"/>
              <w:jc w:val="center"/>
              <w:rPr>
                <w:szCs w:val="18"/>
              </w:rPr>
            </w:pPr>
            <w:r>
              <w:rPr>
                <w:szCs w:val="18"/>
              </w:rPr>
              <w:t>supportedTerminalTypes</w:t>
            </w:r>
          </w:p>
        </w:tc>
        <w:tc>
          <w:tcPr>
            <w:tcW w:w="1155"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rPr>
              <w:t>可支持的终端类型</w:t>
            </w:r>
          </w:p>
        </w:tc>
        <w:tc>
          <w:tcPr>
            <w:tcW w:w="2710" w:type="pct"/>
            <w:shd w:val="clear" w:color="000000" w:fill="FFFFFF"/>
            <w:tcMar>
              <w:top w:w="0" w:type="dxa"/>
              <w:left w:w="108" w:type="dxa"/>
              <w:bottom w:w="0" w:type="dxa"/>
              <w:right w:w="108" w:type="dxa"/>
            </w:tcMar>
            <w:vAlign w:val="center"/>
          </w:tcPr>
          <w:p>
            <w:pPr>
              <w:pStyle w:val="53"/>
              <w:rPr>
                <w:szCs w:val="18"/>
                <w:lang w:eastAsia="zh-CN"/>
              </w:rPr>
            </w:pPr>
            <w:r>
              <w:rPr>
                <w:rFonts w:hint="eastAsia"/>
                <w:szCs w:val="18"/>
                <w:lang w:eastAsia="zh-CN"/>
              </w:rPr>
              <w:t>示例：STTU，台区终端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283" w:hRule="atLeast"/>
          <w:jc w:val="center"/>
        </w:trPr>
        <w:tc>
          <w:tcPr>
            <w:tcW w:w="1133" w:type="pct"/>
            <w:shd w:val="clear" w:color="000000" w:fill="FFFFFF"/>
            <w:tcMar>
              <w:top w:w="0" w:type="dxa"/>
              <w:left w:w="108" w:type="dxa"/>
              <w:bottom w:w="0" w:type="dxa"/>
              <w:right w:w="108" w:type="dxa"/>
            </w:tcMar>
            <w:vAlign w:val="center"/>
          </w:tcPr>
          <w:p>
            <w:pPr>
              <w:pStyle w:val="53"/>
              <w:jc w:val="center"/>
              <w:rPr>
                <w:szCs w:val="18"/>
              </w:rPr>
            </w:pPr>
            <w:r>
              <w:rPr>
                <w:szCs w:val="18"/>
              </w:rPr>
              <w:t>supportedSystemVersion</w:t>
            </w:r>
          </w:p>
        </w:tc>
        <w:tc>
          <w:tcPr>
            <w:tcW w:w="1155"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rPr>
              <w:t>可支持的平台版本</w:t>
            </w:r>
          </w:p>
        </w:tc>
        <w:tc>
          <w:tcPr>
            <w:tcW w:w="2710" w:type="pct"/>
            <w:shd w:val="clear" w:color="000000" w:fill="FFFFFF"/>
            <w:tcMar>
              <w:top w:w="0" w:type="dxa"/>
              <w:left w:w="108" w:type="dxa"/>
              <w:bottom w:w="0" w:type="dxa"/>
              <w:right w:w="108" w:type="dxa"/>
            </w:tcMar>
            <w:vAlign w:val="center"/>
          </w:tcPr>
          <w:p>
            <w:pPr>
              <w:pStyle w:val="53"/>
              <w:rPr>
                <w:szCs w:val="18"/>
              </w:rPr>
            </w:pPr>
            <w:r>
              <w:rPr>
                <w:rFonts w:hint="eastAsia"/>
                <w:szCs w:val="18"/>
              </w:rPr>
              <w:t>CPU平台(A:ARM) + 编译器位数(32：32位) + 操作系统类型+ 操作系统版本</w:t>
            </w:r>
          </w:p>
          <w:p>
            <w:pPr>
              <w:pStyle w:val="53"/>
              <w:rPr>
                <w:szCs w:val="18"/>
              </w:rPr>
            </w:pPr>
            <w:r>
              <w:rPr>
                <w:rFonts w:hint="eastAsia"/>
                <w:szCs w:val="18"/>
              </w:rPr>
              <w:t>操作系统类型：PEE、PHS、PHM、PES</w:t>
            </w:r>
          </w:p>
          <w:p>
            <w:pPr>
              <w:pStyle w:val="53"/>
              <w:rPr>
                <w:szCs w:val="18"/>
              </w:rPr>
            </w:pPr>
            <w:r>
              <w:rPr>
                <w:rFonts w:hint="eastAsia"/>
                <w:szCs w:val="18"/>
              </w:rPr>
              <w:t>操作系统版本：Vxx.xx.xxx</w:t>
            </w:r>
          </w:p>
          <w:p>
            <w:pPr>
              <w:pStyle w:val="53"/>
              <w:rPr>
                <w:szCs w:val="18"/>
              </w:rPr>
            </w:pPr>
            <w:r>
              <w:rPr>
                <w:rFonts w:hint="eastAsia"/>
                <w:szCs w:val="18"/>
              </w:rPr>
              <w:t>例如：A32PEEV1.1.1，ARM32位、PEEV1.1.1版本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283" w:hRule="atLeast"/>
          <w:jc w:val="center"/>
        </w:trPr>
        <w:tc>
          <w:tcPr>
            <w:tcW w:w="1133" w:type="pct"/>
            <w:shd w:val="clear" w:color="000000" w:fill="FFFFFF"/>
            <w:tcMar>
              <w:top w:w="0" w:type="dxa"/>
              <w:left w:w="108" w:type="dxa"/>
              <w:bottom w:w="0" w:type="dxa"/>
              <w:right w:w="108" w:type="dxa"/>
            </w:tcMar>
            <w:vAlign w:val="center"/>
          </w:tcPr>
          <w:p>
            <w:pPr>
              <w:pStyle w:val="53"/>
              <w:jc w:val="center"/>
              <w:rPr>
                <w:szCs w:val="18"/>
              </w:rPr>
            </w:pPr>
            <w:r>
              <w:rPr>
                <w:szCs w:val="18"/>
              </w:rPr>
              <w:t>appDescription</w:t>
            </w:r>
          </w:p>
        </w:tc>
        <w:tc>
          <w:tcPr>
            <w:tcW w:w="1155"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rPr>
              <w:t>中间件功能简述</w:t>
            </w:r>
          </w:p>
        </w:tc>
        <w:tc>
          <w:tcPr>
            <w:tcW w:w="2710" w:type="pct"/>
            <w:shd w:val="clear" w:color="000000" w:fill="FFFFFF"/>
            <w:tcMar>
              <w:top w:w="0" w:type="dxa"/>
              <w:left w:w="108" w:type="dxa"/>
              <w:bottom w:w="0" w:type="dxa"/>
              <w:right w:w="108" w:type="dxa"/>
            </w:tcMar>
            <w:vAlign w:val="center"/>
          </w:tcPr>
          <w:p>
            <w:pPr>
              <w:pStyle w:val="53"/>
              <w:rPr>
                <w:szCs w:val="18"/>
                <w:lang w:eastAsia="zh-CN"/>
              </w:rPr>
            </w:pPr>
            <w:r>
              <w:rPr>
                <w:rFonts w:hint="eastAsia"/>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283" w:hRule="atLeast"/>
          <w:jc w:val="center"/>
        </w:trPr>
        <w:tc>
          <w:tcPr>
            <w:tcW w:w="1133" w:type="pct"/>
            <w:shd w:val="clear" w:color="000000" w:fill="FFFFFF"/>
            <w:tcMar>
              <w:top w:w="0" w:type="dxa"/>
              <w:left w:w="108" w:type="dxa"/>
              <w:bottom w:w="0" w:type="dxa"/>
              <w:right w:w="108" w:type="dxa"/>
            </w:tcMar>
            <w:vAlign w:val="center"/>
          </w:tcPr>
          <w:p>
            <w:pPr>
              <w:pStyle w:val="53"/>
              <w:jc w:val="center"/>
              <w:rPr>
                <w:szCs w:val="18"/>
              </w:rPr>
            </w:pPr>
            <w:r>
              <w:rPr>
                <w:szCs w:val="18"/>
              </w:rPr>
              <w:t>appRights</w:t>
            </w:r>
          </w:p>
        </w:tc>
        <w:tc>
          <w:tcPr>
            <w:tcW w:w="1155"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rPr>
              <w:t>权限信息</w:t>
            </w:r>
          </w:p>
        </w:tc>
        <w:tc>
          <w:tcPr>
            <w:tcW w:w="2710" w:type="pct"/>
            <w:shd w:val="clear" w:color="000000" w:fill="FFFFFF"/>
            <w:tcMar>
              <w:top w:w="0" w:type="dxa"/>
              <w:left w:w="108" w:type="dxa"/>
              <w:bottom w:w="0" w:type="dxa"/>
              <w:right w:w="108" w:type="dxa"/>
            </w:tcMar>
            <w:vAlign w:val="center"/>
          </w:tcPr>
          <w:p>
            <w:pPr>
              <w:pStyle w:val="53"/>
              <w:rPr>
                <w:rFonts w:hint="default" w:eastAsia="宋体"/>
                <w:szCs w:val="18"/>
                <w:lang w:val="en-US" w:eastAsia="zh-CN"/>
              </w:rPr>
            </w:pPr>
            <w:r>
              <w:rPr>
                <w:rFonts w:hint="eastAsia"/>
                <w:szCs w:val="18"/>
                <w:lang w:val="en-US" w:eastAsia="zh-CN"/>
              </w:rPr>
              <w:t>约束：对于权限对象，除</w:t>
            </w:r>
            <w:r>
              <w:rPr>
                <w:szCs w:val="18"/>
              </w:rPr>
              <w:t>expiryDate</w:t>
            </w:r>
            <w:r>
              <w:rPr>
                <w:rFonts w:hint="eastAsia"/>
                <w:szCs w:val="18"/>
                <w:lang w:val="en-US" w:eastAsia="zh-CN"/>
              </w:rPr>
              <w:t>外</w:t>
            </w:r>
            <w:r>
              <w:rPr>
                <w:rFonts w:hint="eastAsia"/>
                <w:szCs w:val="18"/>
                <w:lang w:eastAsia="zh-CN"/>
              </w:rPr>
              <w:t>，</w:t>
            </w:r>
            <w:r>
              <w:rPr>
                <w:rFonts w:hint="eastAsia"/>
                <w:szCs w:val="18"/>
                <w:lang w:val="en-US" w:eastAsia="zh-CN"/>
              </w:rPr>
              <w:t>其余限制字段仅适用进程类中间件；不适用场景下字段保留，值留空，如：</w:t>
            </w:r>
            <w:r>
              <w:rPr>
                <w:rFonts w:hint="eastAsia"/>
                <w:szCs w:val="18"/>
                <w:lang w:eastAsia="zh-CN"/>
              </w:rPr>
              <w:t>“</w:t>
            </w:r>
            <w:r>
              <w:rPr>
                <w:rFonts w:hint="eastAsia"/>
                <w:szCs w:val="18"/>
                <w:lang w:val="en-US" w:eastAsia="zh-CN"/>
              </w:rPr>
              <w:t>cpuRate</w:t>
            </w:r>
            <w:r>
              <w:rPr>
                <w:rFonts w:hint="eastAsia"/>
                <w:szCs w:val="18"/>
                <w:lang w:eastAsia="zh-CN"/>
              </w:rPr>
              <w:t>”</w:t>
            </w:r>
            <w:r>
              <w:rPr>
                <w:rFonts w:hint="eastAsia"/>
                <w:szCs w:val="18"/>
                <w:lang w:val="en-US" w:eastAsia="zh-CN"/>
              </w:rPr>
              <w:t>:</w:t>
            </w:r>
            <w:r>
              <w:rPr>
                <w:rFonts w:hint="eastAsia"/>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283" w:hRule="atLeast"/>
          <w:jc w:val="center"/>
        </w:trPr>
        <w:tc>
          <w:tcPr>
            <w:tcW w:w="1133"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lang w:val="en-US" w:eastAsia="zh-CN"/>
              </w:rPr>
              <w:t>cpu</w:t>
            </w:r>
            <w:r>
              <w:rPr>
                <w:szCs w:val="18"/>
              </w:rPr>
              <w:t>Rate</w:t>
            </w:r>
          </w:p>
        </w:tc>
        <w:tc>
          <w:tcPr>
            <w:tcW w:w="1155"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rPr>
              <w:t>CPU使用限制</w:t>
            </w:r>
          </w:p>
        </w:tc>
        <w:tc>
          <w:tcPr>
            <w:tcW w:w="2710" w:type="pct"/>
            <w:shd w:val="clear" w:color="000000" w:fill="FFFFFF"/>
            <w:tcMar>
              <w:top w:w="0" w:type="dxa"/>
              <w:left w:w="108" w:type="dxa"/>
              <w:bottom w:w="0" w:type="dxa"/>
              <w:right w:w="108" w:type="dxa"/>
            </w:tcMar>
            <w:vAlign w:val="center"/>
          </w:tcPr>
          <w:p>
            <w:pPr>
              <w:pStyle w:val="53"/>
              <w:rPr>
                <w:szCs w:val="18"/>
                <w:lang w:eastAsia="zh-CN"/>
              </w:rPr>
            </w:pPr>
            <w:r>
              <w:rPr>
                <w:rFonts w:hint="eastAsia"/>
                <w:szCs w:val="18"/>
                <w:lang w:eastAsia="zh-CN"/>
              </w:rPr>
              <w:t>运行时cpu使用限制；格式为CPU占用率按照平时占用率（周期1小时内平均值）+突发占用率+突发占用时长，示例：“1%-10%-1min”，代表一个中间件的CPU平时占用率不超过</w:t>
            </w:r>
            <w:r>
              <w:rPr>
                <w:rFonts w:hint="eastAsia"/>
                <w:szCs w:val="18"/>
                <w:lang w:val="en-US" w:eastAsia="zh-CN"/>
              </w:rPr>
              <w:t>1</w:t>
            </w:r>
            <w:r>
              <w:rPr>
                <w:rFonts w:hint="eastAsia"/>
                <w:szCs w:val="18"/>
                <w:lang w:eastAsia="zh-CN"/>
              </w:rPr>
              <w:t>%，突发占用率不超过10%，突发占用时长不超过1分钟。</w:t>
            </w:r>
          </w:p>
          <w:p>
            <w:pPr>
              <w:pStyle w:val="53"/>
              <w:rPr>
                <w:szCs w:val="18"/>
                <w:lang w:eastAsia="zh-CN"/>
              </w:rPr>
            </w:pPr>
            <w:r>
              <w:rPr>
                <w:rFonts w:hint="eastAsia"/>
                <w:szCs w:val="18"/>
                <w:lang w:eastAsia="zh-CN"/>
              </w:rPr>
              <w:t>中间件主进程及其所有子进程共同视为一个中间件运行实体，统一纳入CPU监控范围。</w:t>
            </w:r>
          </w:p>
          <w:p>
            <w:pPr>
              <w:pStyle w:val="53"/>
              <w:rPr>
                <w:szCs w:val="18"/>
                <w:lang w:eastAsia="zh-CN"/>
              </w:rPr>
            </w:pPr>
            <w:r>
              <w:rPr>
                <w:rFonts w:hint="eastAsia"/>
                <w:szCs w:val="18"/>
                <w:lang w:eastAsia="zh-CN"/>
              </w:rPr>
              <w:t>参数为空时，默认按照“1%-10%-1min”进行管控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283" w:hRule="atLeast"/>
          <w:jc w:val="center"/>
        </w:trPr>
        <w:tc>
          <w:tcPr>
            <w:tcW w:w="1133"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lang w:val="en-US" w:eastAsia="zh-CN"/>
              </w:rPr>
              <w:t>m</w:t>
            </w:r>
            <w:r>
              <w:rPr>
                <w:szCs w:val="18"/>
              </w:rPr>
              <w:t>emory</w:t>
            </w:r>
          </w:p>
        </w:tc>
        <w:tc>
          <w:tcPr>
            <w:tcW w:w="1155"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rPr>
              <w:t>内存使用限制</w:t>
            </w:r>
          </w:p>
        </w:tc>
        <w:tc>
          <w:tcPr>
            <w:tcW w:w="2710" w:type="pct"/>
            <w:shd w:val="clear" w:color="000000" w:fill="FFFFFF"/>
            <w:tcMar>
              <w:top w:w="0" w:type="dxa"/>
              <w:left w:w="108" w:type="dxa"/>
              <w:bottom w:w="0" w:type="dxa"/>
              <w:right w:w="108" w:type="dxa"/>
            </w:tcMar>
            <w:vAlign w:val="center"/>
          </w:tcPr>
          <w:p>
            <w:pPr>
              <w:pStyle w:val="53"/>
              <w:rPr>
                <w:szCs w:val="18"/>
                <w:lang w:eastAsia="zh-CN"/>
              </w:rPr>
            </w:pPr>
            <w:r>
              <w:rPr>
                <w:rFonts w:hint="eastAsia"/>
                <w:szCs w:val="18"/>
                <w:lang w:eastAsia="zh-CN"/>
              </w:rPr>
              <w:t>运行时内存使用限制：格式采用平均内存占用大小（周期5分钟内平均值），示例：“10m”，代表一个中间件的平均内存占用大小不超过10m。</w:t>
            </w:r>
          </w:p>
          <w:p>
            <w:pPr>
              <w:pStyle w:val="53"/>
              <w:rPr>
                <w:szCs w:val="18"/>
                <w:lang w:eastAsia="zh-CN"/>
              </w:rPr>
            </w:pPr>
            <w:r>
              <w:rPr>
                <w:rFonts w:hint="eastAsia"/>
                <w:szCs w:val="18"/>
                <w:lang w:eastAsia="zh-CN"/>
              </w:rPr>
              <w:t>中间件主进程及其所有子进程共同视为一个中间件运行实体，统一纳入内存监控范围。</w:t>
            </w:r>
          </w:p>
          <w:p>
            <w:pPr>
              <w:pStyle w:val="53"/>
              <w:rPr>
                <w:szCs w:val="18"/>
                <w:lang w:eastAsia="zh-CN"/>
              </w:rPr>
            </w:pPr>
            <w:r>
              <w:rPr>
                <w:rFonts w:hint="eastAsia"/>
                <w:szCs w:val="18"/>
                <w:lang w:eastAsia="zh-CN"/>
              </w:rPr>
              <w:t>参数为空时，默认按照“10m”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283" w:hRule="atLeast"/>
          <w:jc w:val="center"/>
        </w:trPr>
        <w:tc>
          <w:tcPr>
            <w:tcW w:w="1133"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lang w:val="en-US" w:eastAsia="zh-CN"/>
              </w:rPr>
              <w:t>p</w:t>
            </w:r>
            <w:r>
              <w:rPr>
                <w:szCs w:val="18"/>
              </w:rPr>
              <w:t>aramFlash</w:t>
            </w:r>
          </w:p>
        </w:tc>
        <w:tc>
          <w:tcPr>
            <w:tcW w:w="1155"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rPr>
              <w:t>参数区存储使用限制</w:t>
            </w:r>
          </w:p>
        </w:tc>
        <w:tc>
          <w:tcPr>
            <w:tcW w:w="2710" w:type="pct"/>
            <w:shd w:val="clear" w:color="000000" w:fill="FFFFFF"/>
            <w:tcMar>
              <w:top w:w="0" w:type="dxa"/>
              <w:left w:w="108" w:type="dxa"/>
              <w:bottom w:w="0" w:type="dxa"/>
              <w:right w:w="108" w:type="dxa"/>
            </w:tcMar>
            <w:vAlign w:val="center"/>
          </w:tcPr>
          <w:p>
            <w:pPr>
              <w:pStyle w:val="53"/>
              <w:rPr>
                <w:szCs w:val="18"/>
                <w:lang w:eastAsia="zh-CN"/>
              </w:rPr>
            </w:pPr>
            <w:r>
              <w:rPr>
                <w:rFonts w:hint="eastAsia"/>
                <w:szCs w:val="18"/>
                <w:lang w:eastAsia="zh-CN"/>
              </w:rPr>
              <w:t>参数区Flash资源使用限制；建议小于1MB，为空默认按照1MB处理。</w:t>
            </w:r>
          </w:p>
          <w:p>
            <w:pPr>
              <w:pStyle w:val="53"/>
              <w:rPr>
                <w:szCs w:val="18"/>
                <w:lang w:eastAsia="zh-CN"/>
              </w:rPr>
            </w:pPr>
            <w:r>
              <w:rPr>
                <w:rFonts w:hint="eastAsia"/>
                <w:szCs w:val="18"/>
                <w:lang w:eastAsia="zh-CN"/>
              </w:rPr>
              <w:t>参数区默认范围：/data1/{appname}/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283" w:hRule="atLeast"/>
          <w:jc w:val="center"/>
        </w:trPr>
        <w:tc>
          <w:tcPr>
            <w:tcW w:w="1133"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lang w:val="en-US" w:eastAsia="zh-CN"/>
              </w:rPr>
              <w:t>d</w:t>
            </w:r>
            <w:r>
              <w:rPr>
                <w:szCs w:val="18"/>
              </w:rPr>
              <w:t>ataFlash</w:t>
            </w:r>
          </w:p>
        </w:tc>
        <w:tc>
          <w:tcPr>
            <w:tcW w:w="1155"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rPr>
              <w:t>数据区存储使用限制</w:t>
            </w:r>
          </w:p>
        </w:tc>
        <w:tc>
          <w:tcPr>
            <w:tcW w:w="2710" w:type="pct"/>
            <w:shd w:val="clear" w:color="000000" w:fill="FFFFFF"/>
            <w:tcMar>
              <w:top w:w="0" w:type="dxa"/>
              <w:left w:w="108" w:type="dxa"/>
              <w:bottom w:w="0" w:type="dxa"/>
              <w:right w:w="108" w:type="dxa"/>
            </w:tcMar>
            <w:vAlign w:val="center"/>
          </w:tcPr>
          <w:p>
            <w:pPr>
              <w:pStyle w:val="53"/>
              <w:rPr>
                <w:szCs w:val="18"/>
                <w:lang w:eastAsia="zh-CN"/>
              </w:rPr>
            </w:pPr>
            <w:r>
              <w:rPr>
                <w:rFonts w:hint="eastAsia"/>
                <w:szCs w:val="18"/>
                <w:lang w:eastAsia="zh-CN"/>
              </w:rPr>
              <w:t>数据区Flash资源使用限制；建议小于64m，为空默认按照64m处理；业务数据建议存储在数据中心。</w:t>
            </w:r>
          </w:p>
          <w:p>
            <w:pPr>
              <w:pStyle w:val="53"/>
              <w:rPr>
                <w:szCs w:val="18"/>
              </w:rPr>
            </w:pPr>
            <w:r>
              <w:rPr>
                <w:rFonts w:hint="eastAsia"/>
                <w:szCs w:val="18"/>
              </w:rPr>
              <w:t>数据区默认范围：/data0/{appname}/和/data0/log/{appname}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283" w:hRule="atLeast"/>
          <w:jc w:val="center"/>
        </w:trPr>
        <w:tc>
          <w:tcPr>
            <w:tcW w:w="1133" w:type="pct"/>
            <w:shd w:val="clear" w:color="000000" w:fill="FFFFFF"/>
            <w:tcMar>
              <w:top w:w="0" w:type="dxa"/>
              <w:left w:w="108" w:type="dxa"/>
              <w:bottom w:w="0" w:type="dxa"/>
              <w:right w:w="108" w:type="dxa"/>
            </w:tcMar>
            <w:vAlign w:val="center"/>
          </w:tcPr>
          <w:p>
            <w:pPr>
              <w:pStyle w:val="53"/>
              <w:jc w:val="center"/>
              <w:rPr>
                <w:szCs w:val="18"/>
              </w:rPr>
            </w:pPr>
            <w:r>
              <w:rPr>
                <w:szCs w:val="18"/>
              </w:rPr>
              <w:t>permit</w:t>
            </w:r>
            <w:r>
              <w:rPr>
                <w:rFonts w:hint="eastAsia"/>
                <w:szCs w:val="18"/>
                <w:lang w:val="en-US" w:eastAsia="zh-CN"/>
              </w:rPr>
              <w:t>P</w:t>
            </w:r>
            <w:r>
              <w:rPr>
                <w:szCs w:val="18"/>
              </w:rPr>
              <w:t>orts</w:t>
            </w:r>
          </w:p>
        </w:tc>
        <w:tc>
          <w:tcPr>
            <w:tcW w:w="1155"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rPr>
              <w:t>允许使用的端口集合</w:t>
            </w:r>
          </w:p>
        </w:tc>
        <w:tc>
          <w:tcPr>
            <w:tcW w:w="2710" w:type="pct"/>
            <w:shd w:val="clear" w:color="000000" w:fill="FFFFFF"/>
            <w:tcMar>
              <w:top w:w="0" w:type="dxa"/>
              <w:left w:w="108" w:type="dxa"/>
              <w:bottom w:w="0" w:type="dxa"/>
              <w:right w:w="108" w:type="dxa"/>
            </w:tcMar>
            <w:vAlign w:val="center"/>
          </w:tcPr>
          <w:p>
            <w:pPr>
              <w:pStyle w:val="53"/>
              <w:rPr>
                <w:szCs w:val="18"/>
              </w:rPr>
            </w:pPr>
            <w:r>
              <w:rPr>
                <w:rFonts w:hint="eastAsia"/>
                <w:szCs w:val="18"/>
              </w:rPr>
              <w:t>为空不做限制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283" w:hRule="atLeast"/>
          <w:jc w:val="center"/>
        </w:trPr>
        <w:tc>
          <w:tcPr>
            <w:tcW w:w="1133" w:type="pct"/>
            <w:shd w:val="clear" w:color="000000" w:fill="FFFFFF"/>
            <w:tcMar>
              <w:top w:w="0" w:type="dxa"/>
              <w:left w:w="108" w:type="dxa"/>
              <w:bottom w:w="0" w:type="dxa"/>
              <w:right w:w="108" w:type="dxa"/>
            </w:tcMar>
            <w:vAlign w:val="center"/>
          </w:tcPr>
          <w:p>
            <w:pPr>
              <w:pStyle w:val="53"/>
              <w:jc w:val="center"/>
              <w:rPr>
                <w:szCs w:val="18"/>
              </w:rPr>
            </w:pPr>
            <w:r>
              <w:rPr>
                <w:szCs w:val="18"/>
              </w:rPr>
              <w:t>permit</w:t>
            </w:r>
            <w:r>
              <w:rPr>
                <w:rFonts w:hint="eastAsia"/>
                <w:szCs w:val="18"/>
                <w:lang w:val="en-US" w:eastAsia="zh-CN"/>
              </w:rPr>
              <w:t>C</w:t>
            </w:r>
            <w:r>
              <w:rPr>
                <w:szCs w:val="18"/>
              </w:rPr>
              <w:t>mds</w:t>
            </w:r>
          </w:p>
        </w:tc>
        <w:tc>
          <w:tcPr>
            <w:tcW w:w="1155"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rPr>
              <w:t>允许使用的命令集合</w:t>
            </w:r>
          </w:p>
        </w:tc>
        <w:tc>
          <w:tcPr>
            <w:tcW w:w="2710" w:type="pct"/>
            <w:shd w:val="clear" w:color="000000" w:fill="FFFFFF"/>
            <w:tcMar>
              <w:top w:w="0" w:type="dxa"/>
              <w:left w:w="108" w:type="dxa"/>
              <w:bottom w:w="0" w:type="dxa"/>
              <w:right w:w="108" w:type="dxa"/>
            </w:tcMar>
            <w:vAlign w:val="center"/>
          </w:tcPr>
          <w:p>
            <w:pPr>
              <w:pStyle w:val="53"/>
              <w:rPr>
                <w:szCs w:val="18"/>
              </w:rPr>
            </w:pPr>
            <w:r>
              <w:rPr>
                <w:rFonts w:hint="eastAsia"/>
                <w:szCs w:val="18"/>
              </w:rPr>
              <w:t>为空不做限制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283" w:hRule="atLeast"/>
          <w:jc w:val="center"/>
        </w:trPr>
        <w:tc>
          <w:tcPr>
            <w:tcW w:w="1133" w:type="pct"/>
            <w:shd w:val="clear" w:color="000000" w:fill="FFFFFF"/>
            <w:tcMar>
              <w:top w:w="0" w:type="dxa"/>
              <w:left w:w="108" w:type="dxa"/>
              <w:bottom w:w="0" w:type="dxa"/>
              <w:right w:w="108" w:type="dxa"/>
            </w:tcMar>
            <w:vAlign w:val="center"/>
          </w:tcPr>
          <w:p>
            <w:pPr>
              <w:pStyle w:val="53"/>
              <w:jc w:val="center"/>
              <w:rPr>
                <w:szCs w:val="18"/>
              </w:rPr>
            </w:pPr>
            <w:r>
              <w:rPr>
                <w:szCs w:val="18"/>
              </w:rPr>
              <w:t>add</w:t>
            </w:r>
            <w:r>
              <w:rPr>
                <w:rFonts w:hint="eastAsia"/>
                <w:szCs w:val="18"/>
                <w:lang w:val="en-US" w:eastAsia="zh-CN"/>
              </w:rPr>
              <w:t>I</w:t>
            </w:r>
            <w:r>
              <w:rPr>
                <w:szCs w:val="18"/>
              </w:rPr>
              <w:t>p</w:t>
            </w:r>
            <w:r>
              <w:rPr>
                <w:rFonts w:hint="eastAsia"/>
                <w:szCs w:val="18"/>
                <w:lang w:val="en-US" w:eastAsia="zh-CN"/>
              </w:rPr>
              <w:t>R</w:t>
            </w:r>
            <w:r>
              <w:rPr>
                <w:szCs w:val="18"/>
              </w:rPr>
              <w:t>oute</w:t>
            </w:r>
          </w:p>
        </w:tc>
        <w:tc>
          <w:tcPr>
            <w:tcW w:w="1155" w:type="pct"/>
            <w:shd w:val="clear" w:color="000000" w:fill="FFFFFF"/>
            <w:tcMar>
              <w:top w:w="0" w:type="dxa"/>
              <w:left w:w="108" w:type="dxa"/>
              <w:bottom w:w="0" w:type="dxa"/>
              <w:right w:w="108" w:type="dxa"/>
            </w:tcMar>
            <w:vAlign w:val="center"/>
          </w:tcPr>
          <w:p>
            <w:pPr>
              <w:pStyle w:val="53"/>
              <w:jc w:val="center"/>
              <w:rPr>
                <w:szCs w:val="18"/>
                <w:lang w:eastAsia="zh-CN"/>
              </w:rPr>
            </w:pPr>
            <w:r>
              <w:rPr>
                <w:rFonts w:hint="eastAsia"/>
                <w:szCs w:val="18"/>
                <w:lang w:eastAsia="zh-CN"/>
              </w:rPr>
              <w:t>是否允许配置网络信息</w:t>
            </w:r>
          </w:p>
        </w:tc>
        <w:tc>
          <w:tcPr>
            <w:tcW w:w="2710" w:type="pct"/>
            <w:shd w:val="clear" w:color="000000" w:fill="FFFFFF"/>
            <w:tcMar>
              <w:top w:w="0" w:type="dxa"/>
              <w:left w:w="108" w:type="dxa"/>
              <w:bottom w:w="0" w:type="dxa"/>
              <w:right w:w="108" w:type="dxa"/>
            </w:tcMar>
            <w:vAlign w:val="center"/>
          </w:tcPr>
          <w:p>
            <w:pPr>
              <w:pStyle w:val="53"/>
              <w:rPr>
                <w:szCs w:val="18"/>
              </w:rPr>
            </w:pPr>
            <w:r>
              <w:rPr>
                <w:rFonts w:hint="eastAsia"/>
                <w:szCs w:val="18"/>
              </w:rPr>
              <w:t>enable：允许</w:t>
            </w:r>
          </w:p>
          <w:p>
            <w:pPr>
              <w:pStyle w:val="53"/>
              <w:rPr>
                <w:szCs w:val="18"/>
              </w:rPr>
            </w:pPr>
            <w:r>
              <w:rPr>
                <w:rFonts w:hint="eastAsia"/>
                <w:szCs w:val="18"/>
              </w:rPr>
              <w:t>disable：不允许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283" w:hRule="atLeast"/>
          <w:jc w:val="center"/>
        </w:trPr>
        <w:tc>
          <w:tcPr>
            <w:tcW w:w="1133" w:type="pct"/>
            <w:shd w:val="clear" w:color="000000" w:fill="FFFFFF"/>
            <w:tcMar>
              <w:top w:w="0" w:type="dxa"/>
              <w:left w:w="108" w:type="dxa"/>
              <w:bottom w:w="0" w:type="dxa"/>
              <w:right w:w="108" w:type="dxa"/>
            </w:tcMar>
            <w:vAlign w:val="center"/>
          </w:tcPr>
          <w:p>
            <w:pPr>
              <w:pStyle w:val="53"/>
              <w:jc w:val="center"/>
              <w:rPr>
                <w:szCs w:val="18"/>
              </w:rPr>
            </w:pPr>
            <w:r>
              <w:rPr>
                <w:szCs w:val="18"/>
              </w:rPr>
              <w:t>permitP</w:t>
            </w:r>
            <w:r>
              <w:rPr>
                <w:rFonts w:hint="eastAsia"/>
                <w:szCs w:val="18"/>
                <w:lang w:val="en-US" w:eastAsia="zh-CN"/>
              </w:rPr>
              <w:t>lcC</w:t>
            </w:r>
            <w:r>
              <w:rPr>
                <w:szCs w:val="18"/>
              </w:rPr>
              <w:t>mds</w:t>
            </w:r>
          </w:p>
        </w:tc>
        <w:tc>
          <w:tcPr>
            <w:tcW w:w="1155"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rPr>
              <w:t>允许的载波命令集合</w:t>
            </w:r>
          </w:p>
        </w:tc>
        <w:tc>
          <w:tcPr>
            <w:tcW w:w="2710" w:type="pct"/>
            <w:shd w:val="clear" w:color="000000" w:fill="FFFFFF"/>
            <w:tcMar>
              <w:top w:w="0" w:type="dxa"/>
              <w:left w:w="108" w:type="dxa"/>
              <w:bottom w:w="0" w:type="dxa"/>
              <w:right w:w="108" w:type="dxa"/>
            </w:tcMar>
            <w:vAlign w:val="center"/>
          </w:tcPr>
          <w:p>
            <w:pPr>
              <w:pStyle w:val="53"/>
              <w:rPr>
                <w:szCs w:val="18"/>
              </w:rPr>
            </w:pPr>
            <w:r>
              <w:rPr>
                <w:rFonts w:hint="eastAsia"/>
                <w:szCs w:val="18"/>
              </w:rPr>
              <w:t>为空不做限制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283" w:hRule="atLeast"/>
          <w:jc w:val="center"/>
        </w:trPr>
        <w:tc>
          <w:tcPr>
            <w:tcW w:w="1133" w:type="pct"/>
            <w:shd w:val="clear" w:color="000000" w:fill="FFFFFF"/>
            <w:tcMar>
              <w:top w:w="0" w:type="dxa"/>
              <w:left w:w="108" w:type="dxa"/>
              <w:bottom w:w="0" w:type="dxa"/>
              <w:right w:w="108" w:type="dxa"/>
            </w:tcMar>
            <w:vAlign w:val="center"/>
          </w:tcPr>
          <w:p>
            <w:pPr>
              <w:pStyle w:val="53"/>
              <w:jc w:val="center"/>
              <w:rPr>
                <w:szCs w:val="18"/>
              </w:rPr>
            </w:pPr>
            <w:r>
              <w:rPr>
                <w:szCs w:val="18"/>
              </w:rPr>
              <w:t>permitRequest</w:t>
            </w:r>
          </w:p>
        </w:tc>
        <w:tc>
          <w:tcPr>
            <w:tcW w:w="1155" w:type="pct"/>
            <w:shd w:val="clear" w:color="000000" w:fill="FFFFFF"/>
            <w:tcMar>
              <w:top w:w="0" w:type="dxa"/>
              <w:left w:w="108" w:type="dxa"/>
              <w:bottom w:w="0" w:type="dxa"/>
              <w:right w:w="108" w:type="dxa"/>
            </w:tcMar>
            <w:vAlign w:val="center"/>
          </w:tcPr>
          <w:p>
            <w:pPr>
              <w:pStyle w:val="53"/>
              <w:jc w:val="center"/>
              <w:rPr>
                <w:szCs w:val="18"/>
                <w:lang w:eastAsia="zh-CN"/>
              </w:rPr>
            </w:pPr>
            <w:r>
              <w:rPr>
                <w:rFonts w:hint="eastAsia"/>
                <w:szCs w:val="18"/>
                <w:lang w:eastAsia="zh-CN"/>
              </w:rPr>
              <w:t>允许使用公用中间件接口的权限</w:t>
            </w:r>
          </w:p>
        </w:tc>
        <w:tc>
          <w:tcPr>
            <w:tcW w:w="2710" w:type="pct"/>
            <w:shd w:val="clear" w:color="000000" w:fill="FFFFFF"/>
            <w:tcMar>
              <w:top w:w="0" w:type="dxa"/>
              <w:left w:w="108" w:type="dxa"/>
              <w:bottom w:w="0" w:type="dxa"/>
              <w:right w:w="108" w:type="dxa"/>
            </w:tcMar>
            <w:vAlign w:val="center"/>
          </w:tcPr>
          <w:p>
            <w:pPr>
              <w:pStyle w:val="53"/>
              <w:rPr>
                <w:szCs w:val="18"/>
              </w:rPr>
            </w:pPr>
            <w:r>
              <w:rPr>
                <w:rFonts w:hint="eastAsia"/>
                <w:szCs w:val="18"/>
              </w:rPr>
              <w:t>为空不做限制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283" w:hRule="atLeast"/>
          <w:jc w:val="center"/>
        </w:trPr>
        <w:tc>
          <w:tcPr>
            <w:tcW w:w="1133" w:type="pct"/>
            <w:shd w:val="clear" w:color="000000" w:fill="FFFFFF"/>
            <w:tcMar>
              <w:top w:w="0" w:type="dxa"/>
              <w:left w:w="108" w:type="dxa"/>
              <w:bottom w:w="0" w:type="dxa"/>
              <w:right w:w="108" w:type="dxa"/>
            </w:tcMar>
            <w:vAlign w:val="center"/>
          </w:tcPr>
          <w:p>
            <w:pPr>
              <w:pStyle w:val="53"/>
              <w:jc w:val="center"/>
              <w:rPr>
                <w:szCs w:val="18"/>
              </w:rPr>
            </w:pPr>
            <w:r>
              <w:rPr>
                <w:szCs w:val="18"/>
              </w:rPr>
              <w:t>expiryDate</w:t>
            </w:r>
          </w:p>
        </w:tc>
        <w:tc>
          <w:tcPr>
            <w:tcW w:w="1155"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rPr>
              <w:t>签名有效期</w:t>
            </w:r>
          </w:p>
        </w:tc>
        <w:tc>
          <w:tcPr>
            <w:tcW w:w="2710" w:type="pct"/>
            <w:shd w:val="clear" w:color="000000" w:fill="FFFFFF"/>
            <w:tcMar>
              <w:top w:w="0" w:type="dxa"/>
              <w:left w:w="108" w:type="dxa"/>
              <w:bottom w:w="0" w:type="dxa"/>
              <w:right w:w="108" w:type="dxa"/>
            </w:tcMar>
            <w:vAlign w:val="center"/>
          </w:tcPr>
          <w:p>
            <w:pPr>
              <w:pStyle w:val="53"/>
              <w:rPr>
                <w:szCs w:val="18"/>
              </w:rPr>
            </w:pPr>
            <w:r>
              <w:rPr>
                <w:rFonts w:hint="eastAsia"/>
                <w:szCs w:val="18"/>
              </w:rPr>
              <w:t>格式：YYYY-MM-DD，示例：2026-12-30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283" w:hRule="atLeast"/>
          <w:jc w:val="center"/>
        </w:trPr>
        <w:tc>
          <w:tcPr>
            <w:tcW w:w="1133" w:type="pct"/>
            <w:shd w:val="clear" w:color="000000" w:fill="FFFFFF"/>
            <w:tcMar>
              <w:top w:w="0" w:type="dxa"/>
              <w:left w:w="108" w:type="dxa"/>
              <w:bottom w:w="0" w:type="dxa"/>
              <w:right w:w="108" w:type="dxa"/>
            </w:tcMar>
            <w:vAlign w:val="center"/>
          </w:tcPr>
          <w:p>
            <w:pPr>
              <w:pStyle w:val="53"/>
              <w:jc w:val="center"/>
              <w:rPr>
                <w:szCs w:val="18"/>
              </w:rPr>
            </w:pPr>
            <w:r>
              <w:rPr>
                <w:szCs w:val="18"/>
              </w:rPr>
              <w:t>appLicense</w:t>
            </w:r>
          </w:p>
        </w:tc>
        <w:tc>
          <w:tcPr>
            <w:tcW w:w="1155"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rPr>
              <w:t>许可信息</w:t>
            </w:r>
          </w:p>
        </w:tc>
        <w:tc>
          <w:tcPr>
            <w:tcW w:w="2710" w:type="pct"/>
            <w:shd w:val="clear" w:color="000000" w:fill="FFFFFF"/>
            <w:tcMar>
              <w:top w:w="0" w:type="dxa"/>
              <w:left w:w="108" w:type="dxa"/>
              <w:bottom w:w="0" w:type="dxa"/>
              <w:right w:w="108" w:type="dxa"/>
            </w:tcMar>
            <w:vAlign w:val="center"/>
          </w:tcPr>
          <w:p>
            <w:pPr>
              <w:pStyle w:val="53"/>
              <w:rPr>
                <w:szCs w:val="18"/>
              </w:rPr>
            </w:pPr>
            <w:r>
              <w:rPr>
                <w:rFonts w:hint="eastAsia"/>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283" w:hRule="atLeast"/>
          <w:jc w:val="center"/>
        </w:trPr>
        <w:tc>
          <w:tcPr>
            <w:tcW w:w="1133" w:type="pct"/>
            <w:shd w:val="clear" w:color="000000" w:fill="FFFFFF"/>
            <w:tcMar>
              <w:top w:w="0" w:type="dxa"/>
              <w:left w:w="108" w:type="dxa"/>
              <w:bottom w:w="0" w:type="dxa"/>
              <w:right w:w="108" w:type="dxa"/>
            </w:tcMar>
            <w:vAlign w:val="center"/>
          </w:tcPr>
          <w:p>
            <w:pPr>
              <w:pStyle w:val="53"/>
              <w:jc w:val="center"/>
              <w:rPr>
                <w:szCs w:val="18"/>
              </w:rPr>
            </w:pPr>
            <w:r>
              <w:rPr>
                <w:szCs w:val="18"/>
              </w:rPr>
              <w:t>appSequence</w:t>
            </w:r>
          </w:p>
        </w:tc>
        <w:tc>
          <w:tcPr>
            <w:tcW w:w="1155"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rPr>
              <w:t>验签证书序列号</w:t>
            </w:r>
          </w:p>
        </w:tc>
        <w:tc>
          <w:tcPr>
            <w:tcW w:w="2710" w:type="pct"/>
            <w:shd w:val="clear" w:color="000000" w:fill="FFFFFF"/>
            <w:tcMar>
              <w:top w:w="0" w:type="dxa"/>
              <w:left w:w="108" w:type="dxa"/>
              <w:bottom w:w="0" w:type="dxa"/>
              <w:right w:w="108" w:type="dxa"/>
            </w:tcMar>
            <w:vAlign w:val="center"/>
          </w:tcPr>
          <w:p>
            <w:pPr>
              <w:pStyle w:val="53"/>
              <w:rPr>
                <w:szCs w:val="18"/>
              </w:rPr>
            </w:pPr>
            <w:r>
              <w:rPr>
                <w:rFonts w:hint="eastAsia"/>
                <w:szCs w:val="18"/>
              </w:rPr>
              <w:t>签名时写入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283" w:hRule="atLeast"/>
          <w:jc w:val="center"/>
        </w:trPr>
        <w:tc>
          <w:tcPr>
            <w:tcW w:w="1133" w:type="pct"/>
            <w:shd w:val="clear" w:color="000000" w:fill="FFFFFF"/>
            <w:tcMar>
              <w:top w:w="0" w:type="dxa"/>
              <w:left w:w="108" w:type="dxa"/>
              <w:bottom w:w="0" w:type="dxa"/>
              <w:right w:w="108" w:type="dxa"/>
            </w:tcMar>
            <w:vAlign w:val="center"/>
          </w:tcPr>
          <w:p>
            <w:pPr>
              <w:pStyle w:val="53"/>
              <w:jc w:val="center"/>
              <w:rPr>
                <w:szCs w:val="18"/>
              </w:rPr>
            </w:pPr>
            <w:r>
              <w:rPr>
                <w:szCs w:val="18"/>
              </w:rPr>
              <w:t>appHash</w:t>
            </w:r>
          </w:p>
        </w:tc>
        <w:tc>
          <w:tcPr>
            <w:tcW w:w="1155"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rPr>
              <w:t>APP摘要</w:t>
            </w:r>
          </w:p>
        </w:tc>
        <w:tc>
          <w:tcPr>
            <w:tcW w:w="2710" w:type="pct"/>
            <w:shd w:val="clear" w:color="000000" w:fill="FFFFFF"/>
            <w:tcMar>
              <w:top w:w="0" w:type="dxa"/>
              <w:left w:w="108" w:type="dxa"/>
              <w:bottom w:w="0" w:type="dxa"/>
              <w:right w:w="108" w:type="dxa"/>
            </w:tcMar>
            <w:vAlign w:val="center"/>
          </w:tcPr>
          <w:p>
            <w:pPr>
              <w:pStyle w:val="53"/>
              <w:rPr>
                <w:szCs w:val="18"/>
              </w:rPr>
            </w:pPr>
            <w:r>
              <w:rPr>
                <w:rFonts w:hint="eastAsia"/>
                <w:szCs w:val="18"/>
              </w:rPr>
              <w:t>appname.tgz和AppProfile.json的appinfo、appRights的hash值,，签名时写入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283" w:hRule="atLeast"/>
          <w:jc w:val="center"/>
        </w:trPr>
        <w:tc>
          <w:tcPr>
            <w:tcW w:w="1133" w:type="pct"/>
            <w:shd w:val="clear" w:color="000000" w:fill="FFFFFF"/>
            <w:tcMar>
              <w:top w:w="0" w:type="dxa"/>
              <w:left w:w="108" w:type="dxa"/>
              <w:bottom w:w="0" w:type="dxa"/>
              <w:right w:w="108" w:type="dxa"/>
            </w:tcMar>
            <w:vAlign w:val="center"/>
          </w:tcPr>
          <w:p>
            <w:pPr>
              <w:pStyle w:val="53"/>
              <w:jc w:val="center"/>
              <w:rPr>
                <w:szCs w:val="18"/>
              </w:rPr>
            </w:pPr>
            <w:r>
              <w:rPr>
                <w:szCs w:val="18"/>
              </w:rPr>
              <w:t>appPubKey</w:t>
            </w:r>
          </w:p>
        </w:tc>
        <w:tc>
          <w:tcPr>
            <w:tcW w:w="1155"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rPr>
              <w:t>APP公钥</w:t>
            </w:r>
          </w:p>
        </w:tc>
        <w:tc>
          <w:tcPr>
            <w:tcW w:w="2710" w:type="pct"/>
            <w:shd w:val="clear" w:color="000000" w:fill="FFFFFF"/>
            <w:tcMar>
              <w:top w:w="0" w:type="dxa"/>
              <w:left w:w="108" w:type="dxa"/>
              <w:bottom w:w="0" w:type="dxa"/>
              <w:right w:w="108" w:type="dxa"/>
            </w:tcMar>
            <w:vAlign w:val="center"/>
          </w:tcPr>
          <w:p>
            <w:pPr>
              <w:pStyle w:val="53"/>
              <w:rPr>
                <w:szCs w:val="18"/>
              </w:rPr>
            </w:pPr>
            <w:r>
              <w:rPr>
                <w:rFonts w:hint="eastAsia"/>
                <w:szCs w:val="18"/>
              </w:rPr>
              <w:t>预留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283" w:hRule="atLeast"/>
          <w:jc w:val="center"/>
        </w:trPr>
        <w:tc>
          <w:tcPr>
            <w:tcW w:w="1133" w:type="pct"/>
            <w:shd w:val="clear" w:color="000000" w:fill="FFFFFF"/>
            <w:tcMar>
              <w:top w:w="0" w:type="dxa"/>
              <w:left w:w="108" w:type="dxa"/>
              <w:bottom w:w="0" w:type="dxa"/>
              <w:right w:w="108" w:type="dxa"/>
            </w:tcMar>
            <w:vAlign w:val="center"/>
          </w:tcPr>
          <w:p>
            <w:pPr>
              <w:pStyle w:val="53"/>
              <w:jc w:val="center"/>
              <w:rPr>
                <w:szCs w:val="18"/>
              </w:rPr>
            </w:pPr>
            <w:r>
              <w:rPr>
                <w:szCs w:val="18"/>
              </w:rPr>
              <w:t>appSignature</w:t>
            </w:r>
          </w:p>
        </w:tc>
        <w:tc>
          <w:tcPr>
            <w:tcW w:w="1155" w:type="pct"/>
            <w:shd w:val="clear" w:color="000000" w:fill="FFFFFF"/>
            <w:tcMar>
              <w:top w:w="0" w:type="dxa"/>
              <w:left w:w="108" w:type="dxa"/>
              <w:bottom w:w="0" w:type="dxa"/>
              <w:right w:w="108" w:type="dxa"/>
            </w:tcMar>
            <w:vAlign w:val="center"/>
          </w:tcPr>
          <w:p>
            <w:pPr>
              <w:pStyle w:val="53"/>
              <w:jc w:val="center"/>
              <w:rPr>
                <w:szCs w:val="18"/>
              </w:rPr>
            </w:pPr>
            <w:r>
              <w:rPr>
                <w:rFonts w:hint="eastAsia"/>
                <w:szCs w:val="18"/>
              </w:rPr>
              <w:t>APP签名</w:t>
            </w:r>
          </w:p>
        </w:tc>
        <w:tc>
          <w:tcPr>
            <w:tcW w:w="2710" w:type="pct"/>
            <w:shd w:val="clear" w:color="000000" w:fill="FFFFFF"/>
            <w:tcMar>
              <w:top w:w="0" w:type="dxa"/>
              <w:left w:w="108" w:type="dxa"/>
              <w:bottom w:w="0" w:type="dxa"/>
              <w:right w:w="108" w:type="dxa"/>
            </w:tcMar>
            <w:vAlign w:val="center"/>
          </w:tcPr>
          <w:p>
            <w:pPr>
              <w:pStyle w:val="53"/>
              <w:rPr>
                <w:szCs w:val="18"/>
              </w:rPr>
            </w:pPr>
            <w:r>
              <w:rPr>
                <w:rFonts w:hint="eastAsia"/>
                <w:szCs w:val="18"/>
              </w:rPr>
              <w:t>签名时写入</w:t>
            </w:r>
          </w:p>
        </w:tc>
      </w:tr>
    </w:tbl>
    <w:p>
      <w:pPr>
        <w:autoSpaceDE/>
        <w:autoSpaceDN/>
        <w:spacing w:beforeLines="0" w:after="0" w:afterLines="0"/>
        <w:ind w:left="0" w:leftChars="0"/>
        <w:outlineLvl w:val="0"/>
        <w:rPr>
          <w:rFonts w:hint="eastAsia"/>
          <w:lang w:val="en-US" w:eastAsia="zh-CN"/>
        </w:rPr>
      </w:pPr>
      <w:r>
        <w:rPr>
          <w:rFonts w:hint="eastAsia"/>
          <w:lang w:val="en-US" w:eastAsia="zh-CN"/>
        </w:rPr>
        <w:t>声明文件</w:t>
      </w:r>
      <w:r>
        <w:rPr>
          <w:rFonts w:hint="eastAsia"/>
        </w:rPr>
        <w:t>采用 UTF-8 编码并符合标准 JSON 语法。字段名称均为字符串；分组字段采用对象类型，集合字段采用字符串数组，其他字段值均采用字符串类型，不使用 JSON 数值、布尔值或 null 类型。</w:t>
      </w:r>
    </w:p>
    <w:p>
      <w:pPr>
        <w:pStyle w:val="60"/>
        <w:spacing w:before="0" w:beforeLines="0" w:after="0" w:afterLines="0"/>
        <w:outlineLvl w:val="0"/>
        <w:rPr>
          <w:rFonts w:hint="eastAsia" w:hAnsi="黑体"/>
        </w:rPr>
      </w:pPr>
      <w:bookmarkStart w:id="38" w:name="_Toc2481"/>
      <w:bookmarkStart w:id="39" w:name="_Toc29631"/>
      <w:bookmarkStart w:id="40" w:name="_Toc14793"/>
      <w:r>
        <w:rPr>
          <w:rFonts w:hint="eastAsia" w:hAnsi="黑体"/>
        </w:rPr>
        <w:t>动静态库文件类行业中间件技术要求</w:t>
      </w:r>
      <w:bookmarkEnd w:id="38"/>
      <w:bookmarkEnd w:id="39"/>
      <w:bookmarkEnd w:id="40"/>
    </w:p>
    <w:p>
      <w:pPr>
        <w:pStyle w:val="62"/>
        <w:wordWrap w:val="0"/>
        <w:outlineLvl w:val="1"/>
      </w:pPr>
      <w:r>
        <w:rPr>
          <w:rFonts w:hint="eastAsia"/>
        </w:rPr>
        <w:t>动静态库文件类行业中间件通用要求</w:t>
      </w:r>
    </w:p>
    <w:p>
      <w:pPr>
        <w:pStyle w:val="52"/>
        <w:spacing w:after="0"/>
      </w:pPr>
      <w:r>
        <w:t>动静态库</w:t>
      </w:r>
      <w:r>
        <w:rPr>
          <w:rFonts w:hint="eastAsia"/>
        </w:rPr>
        <w:t>文件</w:t>
      </w:r>
      <w:r>
        <w:t>类行业中间件通用要求</w:t>
      </w:r>
      <w:r>
        <w:rPr>
          <w:rFonts w:hint="eastAsia"/>
        </w:rPr>
        <w:t>主要遵循以下原则：</w:t>
      </w:r>
    </w:p>
    <w:p>
      <w:pPr>
        <w:pStyle w:val="38"/>
        <w:numPr>
          <w:ilvl w:val="0"/>
          <w:numId w:val="18"/>
        </w:numPr>
        <w:kinsoku/>
        <w:ind w:firstLineChars="0"/>
        <w:rPr>
          <w:szCs w:val="22"/>
          <w:lang w:eastAsia="zh-CN"/>
        </w:rPr>
      </w:pPr>
      <w:r>
        <w:rPr>
          <w:rFonts w:hint="eastAsia"/>
          <w:szCs w:val="22"/>
          <w:lang w:eastAsia="zh-CN"/>
        </w:rPr>
        <w:t>行业中间件应能够在操作系统上可靠运行；</w:t>
      </w:r>
    </w:p>
    <w:p>
      <w:pPr>
        <w:pStyle w:val="38"/>
        <w:numPr>
          <w:ilvl w:val="0"/>
          <w:numId w:val="18"/>
        </w:numPr>
        <w:kinsoku/>
        <w:ind w:firstLineChars="0"/>
        <w:rPr>
          <w:szCs w:val="22"/>
          <w:lang w:eastAsia="zh-CN"/>
        </w:rPr>
      </w:pPr>
      <w:r>
        <w:rPr>
          <w:rFonts w:hint="eastAsia"/>
          <w:szCs w:val="22"/>
          <w:lang w:eastAsia="zh-CN"/>
        </w:rPr>
        <w:t>行业中间件设计应与硬件解耦，支持独立开发；</w:t>
      </w:r>
    </w:p>
    <w:p>
      <w:pPr>
        <w:pStyle w:val="38"/>
        <w:numPr>
          <w:ilvl w:val="0"/>
          <w:numId w:val="18"/>
        </w:numPr>
        <w:kinsoku/>
        <w:ind w:firstLineChars="0"/>
        <w:rPr>
          <w:szCs w:val="22"/>
          <w:lang w:eastAsia="zh-CN"/>
        </w:rPr>
      </w:pPr>
      <w:r>
        <w:rPr>
          <w:rFonts w:hint="eastAsia"/>
          <w:szCs w:val="22"/>
          <w:lang w:eastAsia="zh-CN"/>
        </w:rPr>
        <w:t>行业中间件应相互隔离；</w:t>
      </w:r>
    </w:p>
    <w:p>
      <w:pPr>
        <w:pStyle w:val="38"/>
        <w:numPr>
          <w:ilvl w:val="0"/>
          <w:numId w:val="18"/>
        </w:numPr>
        <w:kinsoku/>
        <w:ind w:firstLineChars="0"/>
        <w:rPr>
          <w:szCs w:val="22"/>
          <w:lang w:eastAsia="zh-CN"/>
        </w:rPr>
      </w:pPr>
      <w:r>
        <w:rPr>
          <w:rFonts w:hint="eastAsia"/>
          <w:szCs w:val="22"/>
          <w:lang w:eastAsia="zh-CN"/>
        </w:rPr>
        <w:t>接口应具备异常处理机制，返回明确的错误码与错误信息，便于问题排查。</w:t>
      </w:r>
    </w:p>
    <w:p>
      <w:pPr>
        <w:pStyle w:val="38"/>
        <w:numPr>
          <w:ilvl w:val="0"/>
          <w:numId w:val="8"/>
        </w:numPr>
        <w:kinsoku/>
        <w:ind w:firstLineChars="0"/>
        <w:rPr>
          <w:szCs w:val="22"/>
          <w:lang w:eastAsia="zh-CN"/>
        </w:rPr>
      </w:pPr>
      <w:r>
        <w:rPr>
          <w:rFonts w:hint="eastAsia"/>
          <w:szCs w:val="22"/>
          <w:lang w:eastAsia="zh-CN"/>
        </w:rPr>
        <w:t xml:space="preserve">动态库文件类行业中间件应支持安装、卸载等功能，操作中不影响其他软件的正常运行； </w:t>
      </w:r>
    </w:p>
    <w:p>
      <w:pPr>
        <w:pStyle w:val="38"/>
        <w:numPr>
          <w:ilvl w:val="0"/>
          <w:numId w:val="8"/>
        </w:numPr>
        <w:kinsoku/>
        <w:ind w:firstLineChars="0"/>
        <w:rPr>
          <w:szCs w:val="22"/>
          <w:lang w:eastAsia="zh-CN"/>
        </w:rPr>
      </w:pPr>
      <w:r>
        <w:rPr>
          <w:rFonts w:hint="eastAsia"/>
          <w:szCs w:val="22"/>
          <w:lang w:eastAsia="zh-CN"/>
        </w:rPr>
        <w:t>动态库文件类行业中间件支持本地和远程升级；</w:t>
      </w:r>
    </w:p>
    <w:p>
      <w:pPr>
        <w:pStyle w:val="38"/>
        <w:numPr>
          <w:ilvl w:val="0"/>
          <w:numId w:val="8"/>
        </w:numPr>
        <w:kinsoku/>
        <w:ind w:firstLineChars="0"/>
        <w:rPr>
          <w:rFonts w:hint="eastAsia"/>
          <w:szCs w:val="22"/>
          <w:lang w:eastAsia="zh-CN"/>
        </w:rPr>
      </w:pPr>
      <w:r>
        <w:rPr>
          <w:rFonts w:hint="eastAsia"/>
          <w:szCs w:val="22"/>
          <w:lang w:eastAsia="zh-CN"/>
        </w:rPr>
        <w:t>库文件不得直接操作网络硬件、创建外部网络连接，所有与物联网平台的交互必须通过调用公共中间件物联平台代理库的通信接口实现；</w:t>
      </w:r>
    </w:p>
    <w:p>
      <w:pPr>
        <w:pStyle w:val="38"/>
        <w:numPr>
          <w:ilvl w:val="0"/>
          <w:numId w:val="8"/>
        </w:numPr>
        <w:kinsoku/>
        <w:ind w:firstLineChars="0"/>
        <w:rPr>
          <w:szCs w:val="22"/>
          <w:lang w:eastAsia="zh-CN"/>
        </w:rPr>
      </w:pPr>
      <w:r>
        <w:rPr>
          <w:rFonts w:hint="eastAsia"/>
          <w:szCs w:val="22"/>
          <w:lang w:eastAsia="zh-CN"/>
        </w:rPr>
        <w:t>禁止在库文件中内置私有通信协议栈，通信能力统一复用公共中间件提供的标准化能力。</w:t>
      </w:r>
    </w:p>
    <w:p>
      <w:pPr>
        <w:pStyle w:val="62"/>
        <w:wordWrap w:val="0"/>
        <w:outlineLvl w:val="1"/>
      </w:pPr>
      <w:r>
        <w:rPr>
          <w:rFonts w:hint="eastAsia"/>
        </w:rPr>
        <w:t>动静态库文件类行业中间件接口格式</w:t>
      </w:r>
    </w:p>
    <w:p>
      <w:pPr>
        <w:pStyle w:val="58"/>
        <w:spacing w:before="0" w:beforeLines="0" w:after="0" w:afterLines="0"/>
        <w:ind w:left="0"/>
        <w:outlineLvl w:val="2"/>
      </w:pPr>
      <w:r>
        <w:rPr>
          <w:rFonts w:hint="eastAsia"/>
        </w:rPr>
        <w:t>接口设计原则</w:t>
      </w:r>
    </w:p>
    <w:p>
      <w:pPr>
        <w:kinsoku/>
        <w:ind w:firstLine="420"/>
        <w:rPr>
          <w:lang w:eastAsia="zh-CN"/>
        </w:rPr>
      </w:pPr>
      <w:r>
        <w:rPr>
          <w:rFonts w:hint="eastAsia"/>
          <w:lang w:eastAsia="zh-CN"/>
        </w:rPr>
        <w:t>动静态库文件类行业</w:t>
      </w:r>
      <w:r>
        <w:rPr>
          <w:lang w:eastAsia="zh-CN"/>
        </w:rPr>
        <w:t>中间件接口</w:t>
      </w:r>
      <w:r>
        <w:rPr>
          <w:rFonts w:hint="eastAsia"/>
          <w:lang w:eastAsia="zh-CN"/>
        </w:rPr>
        <w:t>，行业中间件接口是用于</w:t>
      </w:r>
      <w:r>
        <w:rPr>
          <w:lang w:eastAsia="zh-CN"/>
        </w:rPr>
        <w:t>中间件信息交互</w:t>
      </w:r>
      <w:r>
        <w:rPr>
          <w:rFonts w:hint="eastAsia"/>
          <w:lang w:eastAsia="zh-CN"/>
        </w:rPr>
        <w:t>。</w:t>
      </w:r>
    </w:p>
    <w:p>
      <w:pPr>
        <w:kinsoku/>
        <w:ind w:firstLine="420"/>
        <w:rPr>
          <w:lang w:eastAsia="zh-CN"/>
        </w:rPr>
      </w:pPr>
      <w:r>
        <w:rPr>
          <w:rFonts w:hint="eastAsia"/>
          <w:lang w:eastAsia="zh-CN"/>
        </w:rPr>
        <w:t>接口</w:t>
      </w:r>
      <w:r>
        <w:rPr>
          <w:lang w:eastAsia="zh-CN"/>
        </w:rPr>
        <w:t>设计需满足以下原则：</w:t>
      </w:r>
    </w:p>
    <w:p>
      <w:pPr>
        <w:pStyle w:val="38"/>
        <w:numPr>
          <w:ilvl w:val="0"/>
          <w:numId w:val="19"/>
        </w:numPr>
        <w:kinsoku/>
        <w:ind w:firstLineChars="0"/>
        <w:rPr>
          <w:szCs w:val="22"/>
          <w:lang w:eastAsia="zh-CN"/>
        </w:rPr>
      </w:pPr>
      <w:r>
        <w:rPr>
          <w:rFonts w:hint="eastAsia" w:asciiTheme="minorEastAsia" w:hAnsiTheme="minorEastAsia" w:eastAsiaTheme="minorEastAsia" w:cstheme="minorEastAsia"/>
          <w:spacing w:val="8"/>
          <w:lang w:eastAsia="zh-CN"/>
        </w:rPr>
        <w:t>原则上消息接口格式应与公共中间件的格式一致；</w:t>
      </w:r>
    </w:p>
    <w:p>
      <w:pPr>
        <w:pStyle w:val="38"/>
        <w:numPr>
          <w:ilvl w:val="0"/>
          <w:numId w:val="19"/>
        </w:numPr>
        <w:kinsoku/>
        <w:ind w:firstLineChars="0"/>
        <w:rPr>
          <w:szCs w:val="22"/>
          <w:lang w:eastAsia="zh-CN"/>
        </w:rPr>
      </w:pPr>
      <w:r>
        <w:rPr>
          <w:rFonts w:hint="eastAsia"/>
          <w:szCs w:val="22"/>
          <w:lang w:eastAsia="zh-CN"/>
        </w:rPr>
        <w:t>轻量化：适配物联网/嵌入式场景，接口数据</w:t>
      </w:r>
      <w:r>
        <w:rPr>
          <w:rFonts w:hint="eastAsia"/>
          <w:szCs w:val="22"/>
          <w:lang w:val="en-US" w:eastAsia="zh-CN"/>
        </w:rPr>
        <w:t>的</w:t>
      </w:r>
      <w:r>
        <w:rPr>
          <w:rFonts w:hint="eastAsia"/>
          <w:szCs w:val="22"/>
          <w:lang w:eastAsia="zh-CN"/>
        </w:rPr>
        <w:t>payload最小化，减少传输开销；</w:t>
      </w:r>
    </w:p>
    <w:p>
      <w:pPr>
        <w:pStyle w:val="38"/>
        <w:numPr>
          <w:ilvl w:val="0"/>
          <w:numId w:val="19"/>
        </w:numPr>
        <w:kinsoku/>
        <w:ind w:firstLineChars="0"/>
        <w:rPr>
          <w:szCs w:val="22"/>
          <w:lang w:eastAsia="zh-CN"/>
        </w:rPr>
      </w:pPr>
      <w:r>
        <w:rPr>
          <w:rFonts w:hint="eastAsia"/>
          <w:szCs w:val="22"/>
          <w:lang w:eastAsia="zh-CN"/>
        </w:rPr>
        <w:t>兼容性：向下兼容低版本接口，预留扩展字段；</w:t>
      </w:r>
    </w:p>
    <w:p>
      <w:pPr>
        <w:pStyle w:val="38"/>
        <w:numPr>
          <w:ilvl w:val="0"/>
          <w:numId w:val="19"/>
        </w:numPr>
        <w:kinsoku/>
        <w:ind w:firstLineChars="0"/>
        <w:rPr>
          <w:szCs w:val="22"/>
          <w:lang w:eastAsia="zh-CN"/>
        </w:rPr>
      </w:pPr>
      <w:r>
        <w:rPr>
          <w:rFonts w:hint="eastAsia"/>
          <w:szCs w:val="22"/>
          <w:lang w:eastAsia="zh-CN"/>
        </w:rPr>
        <w:t>易用性：接口命名、数据结构符合语义化，降低对接成本；</w:t>
      </w:r>
    </w:p>
    <w:p>
      <w:pPr>
        <w:pStyle w:val="38"/>
        <w:numPr>
          <w:ilvl w:val="0"/>
          <w:numId w:val="19"/>
        </w:numPr>
        <w:kinsoku/>
        <w:ind w:firstLineChars="0"/>
        <w:rPr>
          <w:szCs w:val="22"/>
          <w:lang w:eastAsia="zh-CN"/>
        </w:rPr>
      </w:pPr>
      <w:r>
        <w:rPr>
          <w:rFonts w:hint="eastAsia"/>
          <w:szCs w:val="22"/>
          <w:lang w:eastAsia="zh-CN"/>
        </w:rPr>
        <w:t>可追溯：接口请求/响应包含唯一标识，便于问题定位；</w:t>
      </w:r>
    </w:p>
    <w:p>
      <w:pPr>
        <w:pStyle w:val="38"/>
        <w:numPr>
          <w:ilvl w:val="0"/>
          <w:numId w:val="19"/>
        </w:numPr>
        <w:kinsoku/>
        <w:ind w:left="0" w:firstLine="0" w:firstLineChars="0"/>
        <w:rPr>
          <w:szCs w:val="22"/>
          <w:lang w:eastAsia="zh-CN"/>
        </w:rPr>
      </w:pPr>
      <w:r>
        <w:rPr>
          <w:rFonts w:hint="eastAsia"/>
          <w:szCs w:val="22"/>
          <w:lang w:eastAsia="zh-CN"/>
        </w:rPr>
        <w:t>高效性：</w:t>
      </w:r>
      <w:r>
        <w:rPr>
          <w:rFonts w:hint="eastAsia"/>
          <w:lang w:eastAsia="zh-CN"/>
        </w:rPr>
        <w:t>接口</w:t>
      </w:r>
      <w:r>
        <w:rPr>
          <w:rFonts w:hint="eastAsia"/>
          <w:lang w:val="en-US" w:eastAsia="zh-CN"/>
        </w:rPr>
        <w:t>应根据业务实时性要求</w:t>
      </w:r>
      <w:r>
        <w:rPr>
          <w:rFonts w:hint="eastAsia"/>
          <w:lang w:eastAsia="zh-CN"/>
        </w:rPr>
        <w:t>具备低延迟响应能力，满足业务实时性要求。</w:t>
      </w:r>
    </w:p>
    <w:p>
      <w:pPr>
        <w:pStyle w:val="58"/>
        <w:spacing w:before="0" w:beforeLines="0" w:after="0" w:afterLines="0"/>
        <w:ind w:left="0"/>
        <w:outlineLvl w:val="2"/>
      </w:pPr>
      <w:r>
        <w:rPr>
          <w:rFonts w:hint="eastAsia"/>
        </w:rPr>
        <w:t>接口数据编码规则</w:t>
      </w:r>
    </w:p>
    <w:p>
      <w:pPr>
        <w:pStyle w:val="38"/>
        <w:numPr>
          <w:ilvl w:val="255"/>
          <w:numId w:val="0"/>
        </w:numPr>
        <w:tabs>
          <w:tab w:val="left" w:pos="776"/>
        </w:tabs>
        <w:kinsoku/>
        <w:ind w:firstLine="420" w:firstLineChars="200"/>
        <w:rPr>
          <w:szCs w:val="22"/>
          <w:lang w:eastAsia="zh-CN"/>
        </w:rPr>
      </w:pPr>
      <w:r>
        <w:rPr>
          <w:rFonts w:hint="eastAsia"/>
          <w:szCs w:val="22"/>
          <w:lang w:eastAsia="zh-CN"/>
        </w:rPr>
        <w:t>所有字符串字段统一采用UTF-8编码。</w:t>
      </w:r>
    </w:p>
    <w:p>
      <w:pPr>
        <w:pStyle w:val="62"/>
        <w:wordWrap w:val="0"/>
        <w:outlineLvl w:val="1"/>
      </w:pPr>
      <w:r>
        <w:rPr>
          <w:rFonts w:hint="eastAsia"/>
        </w:rPr>
        <w:t>动静态库文件类行业中间件命名规范</w:t>
      </w:r>
    </w:p>
    <w:p>
      <w:pPr>
        <w:kinsoku/>
        <w:ind w:firstLine="420"/>
        <w:rPr>
          <w:lang w:eastAsia="zh-CN"/>
        </w:rPr>
      </w:pPr>
      <w:r>
        <w:rPr>
          <w:rFonts w:hint="eastAsia"/>
          <w:lang w:eastAsia="zh-CN"/>
        </w:rPr>
        <w:t>动静态库文件类行业</w:t>
      </w:r>
      <w:r>
        <w:rPr>
          <w:lang w:eastAsia="zh-CN"/>
        </w:rPr>
        <w:t>中间件命名要求应遵循以下要求</w:t>
      </w:r>
      <w:r>
        <w:rPr>
          <w:rFonts w:hint="eastAsia"/>
          <w:lang w:eastAsia="zh-CN"/>
        </w:rPr>
        <w:t>：</w:t>
      </w:r>
    </w:p>
    <w:p>
      <w:pPr>
        <w:pStyle w:val="38"/>
        <w:numPr>
          <w:ilvl w:val="0"/>
          <w:numId w:val="20"/>
        </w:numPr>
        <w:ind w:firstLineChars="0"/>
        <w:rPr>
          <w:szCs w:val="22"/>
          <w:lang w:eastAsia="zh-CN"/>
        </w:rPr>
      </w:pPr>
      <w:r>
        <w:rPr>
          <w:rFonts w:hint="eastAsia"/>
          <w:szCs w:val="22"/>
          <w:lang w:eastAsia="zh-CN"/>
        </w:rPr>
        <w:t>统一性原则：所有中间件API的命名风格、结构、动词用法应系统级统一，消除库文件类中间件与进程类中间件在调用体验上的差异感。</w:t>
      </w:r>
    </w:p>
    <w:p>
      <w:pPr>
        <w:pStyle w:val="38"/>
        <w:numPr>
          <w:ilvl w:val="0"/>
          <w:numId w:val="20"/>
        </w:numPr>
        <w:ind w:firstLineChars="0"/>
        <w:rPr>
          <w:szCs w:val="22"/>
          <w:lang w:eastAsia="zh-CN"/>
        </w:rPr>
      </w:pPr>
      <w:r>
        <w:rPr>
          <w:rFonts w:hint="eastAsia"/>
          <w:szCs w:val="22"/>
          <w:lang w:eastAsia="zh-CN"/>
        </w:rPr>
        <w:t>层级与领域标识原则：API命名应能明确标识其所属的中间件类别、具体组件以及功能领域，形成清晰的逻辑层次。</w:t>
      </w:r>
    </w:p>
    <w:p>
      <w:pPr>
        <w:pStyle w:val="38"/>
        <w:numPr>
          <w:ilvl w:val="0"/>
          <w:numId w:val="20"/>
        </w:numPr>
        <w:ind w:firstLineChars="0"/>
        <w:rPr>
          <w:szCs w:val="22"/>
          <w:lang w:eastAsia="zh-CN"/>
        </w:rPr>
      </w:pPr>
      <w:r>
        <w:rPr>
          <w:rFonts w:hint="eastAsia"/>
          <w:szCs w:val="22"/>
          <w:lang w:eastAsia="zh-CN"/>
        </w:rPr>
        <w:t>自描述性原则：API名称应能清晰、无歧义地反映其功能、所属模块及操作对象。优先使用完整词汇，避免非常规缩写。</w:t>
      </w:r>
    </w:p>
    <w:p>
      <w:pPr>
        <w:pStyle w:val="38"/>
        <w:numPr>
          <w:ilvl w:val="0"/>
          <w:numId w:val="20"/>
        </w:numPr>
        <w:ind w:firstLineChars="0"/>
        <w:rPr>
          <w:lang w:eastAsia="zh-CN"/>
        </w:rPr>
      </w:pPr>
      <w:r>
        <w:rPr>
          <w:rFonts w:hint="eastAsia"/>
          <w:szCs w:val="22"/>
          <w:lang w:eastAsia="zh-CN"/>
        </w:rPr>
        <w:t>兼容性与演进原则：命名体系应具备良好的扩展性，支持中间件能力的平滑扩展与版本演进，为未来新增中间件和API预留结构化的命名空间。</w:t>
      </w:r>
    </w:p>
    <w:p>
      <w:pPr>
        <w:pStyle w:val="58"/>
        <w:spacing w:before="0" w:beforeLines="0" w:after="0" w:afterLines="0"/>
        <w:ind w:left="0"/>
        <w:outlineLvl w:val="2"/>
      </w:pPr>
      <w:bookmarkStart w:id="41" w:name="_Toc8830"/>
      <w:bookmarkStart w:id="42" w:name="_Toc24056"/>
      <w:bookmarkStart w:id="43" w:name="_Toc27869"/>
      <w:r>
        <w:rPr>
          <w:rFonts w:hint="eastAsia"/>
        </w:rPr>
        <w:t>静态库文件</w:t>
      </w:r>
      <w:bookmarkEnd w:id="41"/>
      <w:bookmarkEnd w:id="42"/>
      <w:bookmarkEnd w:id="43"/>
    </w:p>
    <w:p>
      <w:pPr>
        <w:kinsoku/>
        <w:ind w:firstLine="420"/>
        <w:rPr>
          <w:szCs w:val="22"/>
          <w:lang w:eastAsia="zh-CN"/>
        </w:rPr>
      </w:pPr>
      <w:r>
        <w:rPr>
          <w:rFonts w:hint="eastAsia"/>
          <w:lang w:eastAsia="zh-CN"/>
        </w:rPr>
        <w:t>以PHM为例，phm</w:t>
      </w:r>
      <w:r>
        <w:rPr>
          <w:lang w:eastAsia="zh-CN"/>
        </w:rPr>
        <w:t>库文件名格式应为：libmw</w:t>
      </w:r>
      <w:r>
        <w:rPr>
          <w:rFonts w:hint="eastAsia"/>
          <w:b/>
          <w:bCs/>
          <w:lang w:eastAsia="zh-CN"/>
        </w:rPr>
        <w:t>phm</w:t>
      </w:r>
      <w:r>
        <w:rPr>
          <w:lang w:eastAsia="zh-CN"/>
        </w:rPr>
        <w:t>_&lt;中间件类别&gt;_&lt;中间件名&gt;.&lt;静态库标识&gt;.&lt;主版本号&gt;.&lt;次版本号&gt;.&lt;修订号&gt;。</w:t>
      </w:r>
    </w:p>
    <w:p>
      <w:pPr>
        <w:pStyle w:val="38"/>
        <w:numPr>
          <w:ilvl w:val="0"/>
          <w:numId w:val="21"/>
        </w:numPr>
        <w:kinsoku/>
        <w:ind w:firstLineChars="0"/>
        <w:rPr>
          <w:szCs w:val="22"/>
          <w:lang w:eastAsia="zh-CN"/>
        </w:rPr>
      </w:pPr>
      <w:r>
        <w:rPr>
          <w:rFonts w:hint="eastAsia"/>
          <w:szCs w:val="22"/>
          <w:lang w:eastAsia="zh-CN"/>
        </w:rPr>
        <w:t>mw</w:t>
      </w:r>
      <w:r>
        <w:rPr>
          <w:rFonts w:hint="eastAsia"/>
          <w:b/>
          <w:bCs/>
          <w:szCs w:val="22"/>
          <w:lang w:eastAsia="zh-CN"/>
        </w:rPr>
        <w:t>phm</w:t>
      </w:r>
      <w:r>
        <w:rPr>
          <w:rFonts w:hint="eastAsia"/>
          <w:szCs w:val="22"/>
          <w:lang w:eastAsia="zh-CN"/>
        </w:rPr>
        <w:t>标识应固定置于lib前缀之后（格式：libmw</w:t>
      </w:r>
      <w:r>
        <w:rPr>
          <w:rFonts w:hint="eastAsia"/>
          <w:b/>
          <w:bCs/>
          <w:szCs w:val="22"/>
          <w:lang w:eastAsia="zh-CN"/>
        </w:rPr>
        <w:t>phm</w:t>
      </w:r>
      <w:r>
        <w:rPr>
          <w:rFonts w:hint="eastAsia"/>
          <w:szCs w:val="22"/>
          <w:lang w:eastAsia="zh-CN"/>
        </w:rPr>
        <w:t>_xxx），表示PHM系统的中间件库，确保对外暴露的库文件可快速识别。</w:t>
      </w:r>
    </w:p>
    <w:p>
      <w:pPr>
        <w:pStyle w:val="38"/>
        <w:numPr>
          <w:ilvl w:val="0"/>
          <w:numId w:val="21"/>
        </w:numPr>
        <w:kinsoku/>
        <w:ind w:firstLineChars="0"/>
      </w:pPr>
      <w:r>
        <w:rPr>
          <w:lang w:eastAsia="zh-CN"/>
        </w:rPr>
        <w:t>中间件名规则应使用小写字母的蛇形命名法。</w:t>
      </w:r>
      <w:r>
        <w:t>代表具体的中间件，如 log_service。</w:t>
      </w:r>
    </w:p>
    <w:p>
      <w:pPr>
        <w:pStyle w:val="38"/>
        <w:numPr>
          <w:ilvl w:val="0"/>
          <w:numId w:val="21"/>
        </w:numPr>
        <w:kinsoku/>
        <w:ind w:firstLineChars="0"/>
        <w:rPr>
          <w:lang w:eastAsia="zh-CN"/>
        </w:rPr>
      </w:pPr>
      <w:r>
        <w:rPr>
          <w:lang w:eastAsia="zh-CN"/>
        </w:rPr>
        <w:t>静态库标识应为a（静态库）</w:t>
      </w:r>
      <w:r>
        <w:rPr>
          <w:rFonts w:hint="eastAsia"/>
          <w:lang w:eastAsia="zh-CN"/>
        </w:rPr>
        <w:t>。</w:t>
      </w:r>
    </w:p>
    <w:p>
      <w:pPr>
        <w:pStyle w:val="38"/>
        <w:numPr>
          <w:ilvl w:val="0"/>
          <w:numId w:val="21"/>
        </w:numPr>
        <w:kinsoku/>
        <w:ind w:firstLineChars="0"/>
        <w:rPr>
          <w:lang w:eastAsia="zh-CN"/>
        </w:rPr>
      </w:pPr>
      <w:r>
        <w:rPr>
          <w:lang w:eastAsia="zh-CN"/>
        </w:rPr>
        <w:t>版本号规则应统一采用</w:t>
      </w:r>
      <w:r>
        <w:rPr>
          <w:rFonts w:hint="eastAsia"/>
          <w:lang w:eastAsia="zh-CN"/>
        </w:rPr>
        <w:t>“</w:t>
      </w:r>
      <w:r>
        <w:rPr>
          <w:lang w:eastAsia="zh-CN"/>
        </w:rPr>
        <w:t>X.Y.Z</w:t>
      </w:r>
      <w:r>
        <w:rPr>
          <w:rFonts w:hint="eastAsia"/>
          <w:lang w:eastAsia="zh-CN"/>
        </w:rPr>
        <w:t>”</w:t>
      </w:r>
      <w:r>
        <w:rPr>
          <w:lang w:eastAsia="zh-CN"/>
        </w:rPr>
        <w:t>格式（X为主版本号、Y为次版本号、Z为修订号），版本号含义：</w:t>
      </w:r>
    </w:p>
    <w:p>
      <w:pPr>
        <w:kinsoku/>
        <w:ind w:left="420" w:firstLine="420"/>
        <w:rPr>
          <w:lang w:eastAsia="zh-CN"/>
        </w:rPr>
      </w:pPr>
      <w:r>
        <w:rPr>
          <w:lang w:eastAsia="zh-CN"/>
        </w:rPr>
        <w:t xml:space="preserve"> - X递增：API不兼容变更（如删除接口、修改参数类型）；</w:t>
      </w:r>
    </w:p>
    <w:p>
      <w:pPr>
        <w:kinsoku/>
        <w:ind w:left="420" w:firstLine="420"/>
        <w:rPr>
          <w:lang w:eastAsia="zh-CN"/>
        </w:rPr>
      </w:pPr>
      <w:r>
        <w:rPr>
          <w:lang w:eastAsia="zh-CN"/>
        </w:rPr>
        <w:t xml:space="preserve"> - Y递增：API兼容变更（如新增接口）；</w:t>
      </w:r>
    </w:p>
    <w:p>
      <w:pPr>
        <w:kinsoku/>
        <w:ind w:left="420" w:firstLine="420"/>
        <w:rPr>
          <w:lang w:eastAsia="zh-CN"/>
        </w:rPr>
      </w:pPr>
      <w:r>
        <w:rPr>
          <w:lang w:eastAsia="zh-CN"/>
        </w:rPr>
        <w:t xml:space="preserve"> - Z递增：仅Bug修复、无API变更</w:t>
      </w:r>
      <w:r>
        <w:rPr>
          <w:rFonts w:hint="eastAsia"/>
          <w:lang w:eastAsia="zh-CN"/>
        </w:rPr>
        <w:t>。</w:t>
      </w:r>
    </w:p>
    <w:p>
      <w:pPr>
        <w:pStyle w:val="38"/>
        <w:numPr>
          <w:ilvl w:val="0"/>
          <w:numId w:val="21"/>
        </w:numPr>
        <w:kinsoku/>
        <w:ind w:firstLineChars="0"/>
        <w:rPr>
          <w:lang w:eastAsia="zh-CN"/>
        </w:rPr>
      </w:pPr>
      <w:r>
        <w:rPr>
          <w:rFonts w:hint="eastAsia"/>
          <w:lang w:eastAsia="zh-CN"/>
        </w:rPr>
        <w:t>静态</w:t>
      </w:r>
      <w:r>
        <w:rPr>
          <w:lang w:eastAsia="zh-CN"/>
        </w:rPr>
        <w:t>库命名</w:t>
      </w:r>
      <w:r>
        <w:rPr>
          <w:rFonts w:hint="eastAsia"/>
          <w:lang w:eastAsia="zh-CN"/>
        </w:rPr>
        <w:t>格式</w:t>
      </w:r>
      <w:r>
        <w:rPr>
          <w:lang w:eastAsia="zh-CN"/>
        </w:rPr>
        <w:t>示例如下表</w:t>
      </w:r>
      <w:r>
        <w:rPr>
          <w:rFonts w:hint="eastAsia"/>
          <w:lang w:eastAsia="zh-CN"/>
        </w:rPr>
        <w:t>：</w:t>
      </w:r>
    </w:p>
    <w:p>
      <w:pPr>
        <w:pStyle w:val="56"/>
        <w:rPr>
          <w:rFonts w:hint="eastAsia"/>
        </w:rPr>
      </w:pPr>
      <w:r>
        <w:rPr>
          <w:rFonts w:hint="eastAsia"/>
        </w:rPr>
        <w:t>静态库命名格式示例</w:t>
      </w:r>
    </w:p>
    <w:tbl>
      <w:tblPr>
        <w:tblStyle w:val="37"/>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1111"/>
        <w:gridCol w:w="4248"/>
        <w:gridCol w:w="31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111" w:type="dxa"/>
            <w:tcBorders>
              <w:bottom w:val="nil"/>
            </w:tcBorders>
            <w:shd w:val="clear" w:color="auto" w:fill="FFFFFF"/>
            <w:vAlign w:val="center"/>
          </w:tcPr>
          <w:p>
            <w:pPr>
              <w:kinsoku/>
              <w:ind w:firstLine="0" w:firstLineChars="0"/>
              <w:jc w:val="center"/>
              <w:rPr>
                <w:b w:val="0"/>
                <w:bCs/>
                <w:sz w:val="18"/>
              </w:rPr>
            </w:pPr>
            <w:r>
              <w:rPr>
                <w:b w:val="0"/>
                <w:bCs/>
                <w:sz w:val="18"/>
              </w:rPr>
              <w:t>类别</w:t>
            </w:r>
          </w:p>
        </w:tc>
        <w:tc>
          <w:tcPr>
            <w:tcW w:w="4248" w:type="dxa"/>
            <w:tcBorders>
              <w:bottom w:val="nil"/>
            </w:tcBorders>
            <w:shd w:val="clear" w:color="auto" w:fill="FFFFFF"/>
            <w:vAlign w:val="center"/>
          </w:tcPr>
          <w:p>
            <w:pPr>
              <w:kinsoku/>
              <w:ind w:firstLine="0" w:firstLineChars="0"/>
              <w:jc w:val="center"/>
              <w:rPr>
                <w:b w:val="0"/>
                <w:bCs/>
                <w:sz w:val="18"/>
              </w:rPr>
            </w:pPr>
            <w:r>
              <w:rPr>
                <w:b w:val="0"/>
                <w:bCs/>
                <w:sz w:val="18"/>
              </w:rPr>
              <w:t>命名格式示例</w:t>
            </w:r>
          </w:p>
        </w:tc>
        <w:tc>
          <w:tcPr>
            <w:tcW w:w="3163" w:type="dxa"/>
            <w:tcBorders>
              <w:bottom w:val="nil"/>
            </w:tcBorders>
            <w:shd w:val="clear" w:color="auto" w:fill="FFFFFF"/>
            <w:vAlign w:val="center"/>
          </w:tcPr>
          <w:p>
            <w:pPr>
              <w:kinsoku/>
              <w:ind w:firstLine="0" w:firstLineChars="0"/>
              <w:jc w:val="center"/>
              <w:rPr>
                <w:b w:val="0"/>
                <w:bCs/>
                <w:sz w:val="18"/>
              </w:rPr>
            </w:pPr>
            <w:r>
              <w:rPr>
                <w:b w:val="0"/>
                <w:bCs/>
                <w:sz w:val="18"/>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111" w:type="dxa"/>
            <w:tcBorders>
              <w:bottom w:val="nil"/>
            </w:tcBorders>
            <w:shd w:val="clear" w:color="auto" w:fill="FFFFFF"/>
            <w:vAlign w:val="center"/>
          </w:tcPr>
          <w:p>
            <w:pPr>
              <w:kinsoku/>
              <w:ind w:firstLine="0" w:firstLineChars="0"/>
              <w:jc w:val="center"/>
              <w:rPr>
                <w:b w:val="0"/>
                <w:bCs w:val="0"/>
                <w:sz w:val="18"/>
              </w:rPr>
            </w:pPr>
            <w:r>
              <w:rPr>
                <w:b w:val="0"/>
                <w:bCs w:val="0"/>
                <w:sz w:val="18"/>
              </w:rPr>
              <w:t>静态库</w:t>
            </w:r>
          </w:p>
        </w:tc>
        <w:tc>
          <w:tcPr>
            <w:tcW w:w="4248" w:type="dxa"/>
            <w:tcBorders>
              <w:bottom w:val="nil"/>
            </w:tcBorders>
            <w:shd w:val="clear" w:color="auto" w:fill="FFFFFF"/>
            <w:vAlign w:val="center"/>
          </w:tcPr>
          <w:p>
            <w:pPr>
              <w:kinsoku/>
              <w:ind w:firstLine="0" w:firstLineChars="0"/>
              <w:rPr>
                <w:b w:val="0"/>
                <w:bCs w:val="0"/>
                <w:sz w:val="18"/>
              </w:rPr>
            </w:pPr>
            <w:r>
              <w:rPr>
                <w:b w:val="0"/>
                <w:bCs w:val="0"/>
                <w:sz w:val="18"/>
              </w:rPr>
              <w:t>主文件：libmw</w:t>
            </w:r>
            <w:r>
              <w:rPr>
                <w:rFonts w:hint="eastAsia"/>
                <w:b/>
                <w:bCs/>
                <w:sz w:val="18"/>
                <w:lang w:eastAsia="zh-CN"/>
              </w:rPr>
              <w:t>phm</w:t>
            </w:r>
            <w:r>
              <w:rPr>
                <w:b w:val="0"/>
                <w:bCs w:val="0"/>
                <w:sz w:val="18"/>
              </w:rPr>
              <w:t>_base_svr_log_service.a.2.1.0；</w:t>
            </w:r>
          </w:p>
        </w:tc>
        <w:tc>
          <w:tcPr>
            <w:tcW w:w="3163" w:type="dxa"/>
            <w:tcBorders>
              <w:bottom w:val="nil"/>
            </w:tcBorders>
            <w:shd w:val="clear" w:color="auto" w:fill="FFFFFF"/>
            <w:vAlign w:val="center"/>
          </w:tcPr>
          <w:p>
            <w:pPr>
              <w:kinsoku/>
              <w:ind w:firstLine="0" w:firstLineChars="0"/>
              <w:rPr>
                <w:b w:val="0"/>
                <w:bCs w:val="0"/>
                <w:sz w:val="18"/>
                <w:lang w:eastAsia="zh-CN"/>
              </w:rPr>
            </w:pPr>
          </w:p>
        </w:tc>
      </w:tr>
    </w:tbl>
    <w:p>
      <w:pPr>
        <w:kinsoku/>
        <w:ind w:firstLine="420"/>
        <w:rPr>
          <w:lang w:eastAsia="zh-CN"/>
        </w:rPr>
      </w:pPr>
      <w:r>
        <w:rPr>
          <w:lang w:eastAsia="zh-CN"/>
        </w:rPr>
        <w:t>注：简化链接/符号链接应在构建、打包或部署阶段自动生成。</w:t>
      </w:r>
    </w:p>
    <w:p>
      <w:pPr>
        <w:pStyle w:val="58"/>
        <w:spacing w:before="0" w:beforeLines="0" w:after="0" w:afterLines="0"/>
        <w:ind w:left="0"/>
        <w:outlineLvl w:val="2"/>
      </w:pPr>
      <w:r>
        <w:rPr>
          <w:rFonts w:hint="eastAsia"/>
        </w:rPr>
        <w:t>动态库文件</w:t>
      </w:r>
    </w:p>
    <w:p>
      <w:pPr>
        <w:kinsoku/>
        <w:ind w:firstLine="420"/>
        <w:rPr>
          <w:szCs w:val="22"/>
          <w:lang w:eastAsia="zh-CN"/>
        </w:rPr>
      </w:pPr>
      <w:r>
        <w:rPr>
          <w:rFonts w:hint="eastAsia"/>
          <w:lang w:eastAsia="zh-CN"/>
        </w:rPr>
        <w:t>以</w:t>
      </w:r>
      <w:r>
        <w:rPr>
          <w:rFonts w:hint="eastAsia"/>
          <w:szCs w:val="22"/>
          <w:lang w:eastAsia="zh-CN"/>
        </w:rPr>
        <w:t>PEE</w:t>
      </w:r>
      <w:r>
        <w:rPr>
          <w:rFonts w:hint="eastAsia"/>
          <w:lang w:eastAsia="zh-CN"/>
        </w:rPr>
        <w:t>为例，pee</w:t>
      </w:r>
      <w:r>
        <w:rPr>
          <w:lang w:eastAsia="zh-CN"/>
        </w:rPr>
        <w:t>库文件名格式应为：libmw</w:t>
      </w:r>
      <w:r>
        <w:rPr>
          <w:rFonts w:hint="eastAsia"/>
          <w:b/>
          <w:bCs/>
          <w:lang w:eastAsia="zh-CN"/>
        </w:rPr>
        <w:t>pee</w:t>
      </w:r>
      <w:r>
        <w:rPr>
          <w:lang w:eastAsia="zh-CN"/>
        </w:rPr>
        <w:t>_&lt;中间件类别&gt;_&lt;中间件名&gt;.&lt;动态库标识&gt;.&lt;主版本号&gt;.&lt;次版本号&gt;.&lt;修订号&gt;。</w:t>
      </w:r>
    </w:p>
    <w:p>
      <w:pPr>
        <w:pStyle w:val="38"/>
        <w:numPr>
          <w:ilvl w:val="0"/>
          <w:numId w:val="22"/>
        </w:numPr>
        <w:kinsoku/>
        <w:ind w:firstLineChars="0"/>
        <w:rPr>
          <w:szCs w:val="22"/>
          <w:lang w:eastAsia="zh-CN"/>
        </w:rPr>
      </w:pPr>
      <w:r>
        <w:rPr>
          <w:rFonts w:hint="eastAsia"/>
          <w:szCs w:val="22"/>
          <w:lang w:eastAsia="zh-CN"/>
        </w:rPr>
        <w:t>mw</w:t>
      </w:r>
      <w:r>
        <w:rPr>
          <w:rFonts w:hint="eastAsia"/>
          <w:b/>
          <w:bCs/>
          <w:szCs w:val="22"/>
          <w:lang w:eastAsia="zh-CN"/>
        </w:rPr>
        <w:t>pee</w:t>
      </w:r>
      <w:r>
        <w:rPr>
          <w:rFonts w:hint="eastAsia"/>
          <w:szCs w:val="22"/>
          <w:lang w:eastAsia="zh-CN"/>
        </w:rPr>
        <w:t>标识应固定置于lib前缀之后（格式：libmw</w:t>
      </w:r>
      <w:r>
        <w:rPr>
          <w:rFonts w:hint="eastAsia"/>
          <w:b/>
          <w:bCs/>
          <w:szCs w:val="22"/>
          <w:lang w:eastAsia="zh-CN"/>
        </w:rPr>
        <w:t>pee</w:t>
      </w:r>
      <w:r>
        <w:rPr>
          <w:rFonts w:hint="eastAsia"/>
          <w:szCs w:val="22"/>
          <w:lang w:eastAsia="zh-CN"/>
        </w:rPr>
        <w:t>_xxx），表示PEE系统的中间件库，确保对外暴露的库文件可快速识别。</w:t>
      </w:r>
    </w:p>
    <w:p>
      <w:pPr>
        <w:pStyle w:val="38"/>
        <w:numPr>
          <w:ilvl w:val="0"/>
          <w:numId w:val="22"/>
        </w:numPr>
        <w:kinsoku/>
        <w:ind w:firstLineChars="0"/>
        <w:rPr>
          <w:szCs w:val="22"/>
          <w:lang w:eastAsia="zh-CN"/>
        </w:rPr>
      </w:pPr>
      <w:r>
        <w:rPr>
          <w:lang w:eastAsia="zh-CN"/>
        </w:rPr>
        <w:t>中间件类别</w:t>
      </w:r>
      <w:r>
        <w:rPr>
          <w:rFonts w:hint="eastAsia"/>
          <w:lang w:eastAsia="zh-CN"/>
        </w:rPr>
        <w:t>应使用小写字母标识。PEE中间件类别分为生产类、营销类、视频类等，中间件类别遵循表1要求：</w:t>
      </w:r>
    </w:p>
    <w:p>
      <w:pPr>
        <w:pStyle w:val="56"/>
        <w:rPr>
          <w:rFonts w:hint="eastAsia"/>
        </w:rPr>
      </w:pPr>
      <w:r>
        <w:rPr>
          <w:rFonts w:hint="eastAsia"/>
        </w:rPr>
        <w:t>中间件类别缩写</w:t>
      </w:r>
    </w:p>
    <w:tbl>
      <w:tblPr>
        <w:tblStyle w:val="27"/>
        <w:tblW w:w="85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453"/>
        <w:gridCol w:w="3966"/>
        <w:gridCol w:w="31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blHeader/>
          <w:jc w:val="center"/>
        </w:trPr>
        <w:tc>
          <w:tcPr>
            <w:tcW w:w="1453" w:type="dxa"/>
            <w:tcBorders>
              <w:top w:val="single" w:color="auto" w:sz="2" w:space="0"/>
              <w:left w:val="single" w:color="auto" w:sz="2" w:space="0"/>
              <w:bottom w:val="single" w:color="auto" w:sz="2" w:space="0"/>
              <w:right w:val="single" w:color="auto" w:sz="2" w:space="0"/>
            </w:tcBorders>
            <w:vAlign w:val="center"/>
          </w:tcPr>
          <w:p>
            <w:pPr>
              <w:widowControl w:val="0"/>
              <w:kinsoku/>
              <w:ind w:firstLine="0" w:firstLineChars="0"/>
              <w:jc w:val="center"/>
              <w:rPr>
                <w:bCs/>
                <w:sz w:val="18"/>
              </w:rPr>
            </w:pPr>
            <w:r>
              <w:rPr>
                <w:rFonts w:hint="eastAsia"/>
                <w:bCs/>
                <w:sz w:val="18"/>
              </w:rPr>
              <w:t>序号</w:t>
            </w:r>
          </w:p>
        </w:tc>
        <w:tc>
          <w:tcPr>
            <w:tcW w:w="3966" w:type="dxa"/>
            <w:tcBorders>
              <w:top w:val="single" w:color="auto" w:sz="2" w:space="0"/>
              <w:left w:val="single" w:color="auto" w:sz="2" w:space="0"/>
              <w:bottom w:val="single" w:color="auto" w:sz="2" w:space="0"/>
              <w:right w:val="single" w:color="auto" w:sz="2" w:space="0"/>
            </w:tcBorders>
            <w:vAlign w:val="center"/>
          </w:tcPr>
          <w:p>
            <w:pPr>
              <w:widowControl w:val="0"/>
              <w:kinsoku/>
              <w:ind w:firstLine="0" w:firstLineChars="0"/>
              <w:jc w:val="center"/>
              <w:rPr>
                <w:bCs/>
                <w:sz w:val="18"/>
              </w:rPr>
            </w:pPr>
            <w:r>
              <w:rPr>
                <w:rFonts w:hint="eastAsia"/>
                <w:bCs/>
                <w:sz w:val="18"/>
              </w:rPr>
              <w:t>中间件类别</w:t>
            </w:r>
          </w:p>
        </w:tc>
        <w:tc>
          <w:tcPr>
            <w:tcW w:w="3100" w:type="dxa"/>
            <w:tcBorders>
              <w:top w:val="single" w:color="auto" w:sz="2" w:space="0"/>
              <w:left w:val="single" w:color="auto" w:sz="2" w:space="0"/>
              <w:bottom w:val="single" w:color="auto" w:sz="2" w:space="0"/>
              <w:right w:val="single" w:color="auto" w:sz="2" w:space="0"/>
            </w:tcBorders>
            <w:vAlign w:val="center"/>
          </w:tcPr>
          <w:p>
            <w:pPr>
              <w:widowControl w:val="0"/>
              <w:kinsoku/>
              <w:ind w:firstLine="0" w:firstLineChars="0"/>
              <w:jc w:val="center"/>
              <w:rPr>
                <w:bCs/>
                <w:sz w:val="18"/>
              </w:rPr>
            </w:pPr>
            <w:r>
              <w:rPr>
                <w:rFonts w:hint="eastAsia"/>
                <w:bCs/>
                <w:sz w:val="18"/>
              </w:rPr>
              <w:t>缩写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53" w:type="dxa"/>
            <w:tcBorders>
              <w:top w:val="single" w:color="auto" w:sz="2" w:space="0"/>
              <w:left w:val="single" w:color="auto" w:sz="2" w:space="0"/>
              <w:bottom w:val="single" w:color="auto" w:sz="2" w:space="0"/>
              <w:right w:val="single" w:color="auto" w:sz="2" w:space="0"/>
            </w:tcBorders>
            <w:vAlign w:val="center"/>
          </w:tcPr>
          <w:p>
            <w:pPr>
              <w:widowControl w:val="0"/>
              <w:kinsoku/>
              <w:ind w:firstLine="0" w:firstLineChars="0"/>
              <w:jc w:val="center"/>
              <w:rPr>
                <w:bCs/>
                <w:sz w:val="18"/>
              </w:rPr>
            </w:pPr>
            <w:r>
              <w:rPr>
                <w:rFonts w:hint="eastAsia"/>
                <w:bCs/>
                <w:sz w:val="18"/>
              </w:rPr>
              <w:t>1</w:t>
            </w:r>
          </w:p>
        </w:tc>
        <w:tc>
          <w:tcPr>
            <w:tcW w:w="3966" w:type="dxa"/>
            <w:tcBorders>
              <w:top w:val="single" w:color="auto" w:sz="2" w:space="0"/>
              <w:left w:val="single" w:color="auto" w:sz="2" w:space="0"/>
              <w:bottom w:val="single" w:color="auto" w:sz="2" w:space="0"/>
              <w:right w:val="single" w:color="auto" w:sz="2" w:space="0"/>
            </w:tcBorders>
            <w:vAlign w:val="center"/>
          </w:tcPr>
          <w:p>
            <w:pPr>
              <w:widowControl w:val="0"/>
              <w:kinsoku/>
              <w:ind w:firstLine="0" w:firstLineChars="0"/>
              <w:jc w:val="center"/>
              <w:rPr>
                <w:bCs/>
                <w:sz w:val="18"/>
                <w:lang w:eastAsia="zh-CN"/>
              </w:rPr>
            </w:pPr>
            <w:r>
              <w:rPr>
                <w:rFonts w:hint="eastAsia"/>
                <w:bCs/>
                <w:sz w:val="18"/>
                <w:lang w:eastAsia="zh-CN"/>
              </w:rPr>
              <w:t>生产类</w:t>
            </w:r>
          </w:p>
        </w:tc>
        <w:tc>
          <w:tcPr>
            <w:tcW w:w="3100" w:type="dxa"/>
            <w:tcBorders>
              <w:top w:val="single" w:color="auto" w:sz="2" w:space="0"/>
              <w:left w:val="single" w:color="auto" w:sz="2" w:space="0"/>
              <w:bottom w:val="single" w:color="auto" w:sz="2" w:space="0"/>
              <w:right w:val="single" w:color="auto" w:sz="2" w:space="0"/>
            </w:tcBorders>
            <w:vAlign w:val="center"/>
          </w:tcPr>
          <w:p>
            <w:pPr>
              <w:widowControl w:val="0"/>
              <w:kinsoku/>
              <w:ind w:firstLine="0" w:firstLineChars="0"/>
              <w:jc w:val="center"/>
              <w:rPr>
                <w:bCs/>
                <w:sz w:val="18"/>
                <w:lang w:eastAsia="zh-CN"/>
              </w:rPr>
            </w:pPr>
            <w:r>
              <w:rPr>
                <w:rFonts w:hint="eastAsia"/>
                <w:bCs/>
                <w:sz w:val="18"/>
                <w:lang w:eastAsia="zh-CN"/>
              </w:rPr>
              <w:t>prod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53" w:type="dxa"/>
            <w:tcBorders>
              <w:top w:val="single" w:color="auto" w:sz="2" w:space="0"/>
              <w:left w:val="single" w:color="auto" w:sz="2" w:space="0"/>
              <w:bottom w:val="single" w:color="auto" w:sz="2" w:space="0"/>
              <w:right w:val="single" w:color="auto" w:sz="2" w:space="0"/>
            </w:tcBorders>
            <w:vAlign w:val="center"/>
          </w:tcPr>
          <w:p>
            <w:pPr>
              <w:widowControl w:val="0"/>
              <w:kinsoku/>
              <w:ind w:firstLine="0" w:firstLineChars="0"/>
              <w:jc w:val="center"/>
              <w:rPr>
                <w:bCs/>
                <w:sz w:val="18"/>
              </w:rPr>
            </w:pPr>
            <w:r>
              <w:rPr>
                <w:rFonts w:hint="eastAsia"/>
                <w:bCs/>
                <w:sz w:val="18"/>
              </w:rPr>
              <w:t>2</w:t>
            </w:r>
          </w:p>
        </w:tc>
        <w:tc>
          <w:tcPr>
            <w:tcW w:w="3966" w:type="dxa"/>
            <w:tcBorders>
              <w:top w:val="single" w:color="auto" w:sz="2" w:space="0"/>
              <w:left w:val="single" w:color="auto" w:sz="2" w:space="0"/>
              <w:bottom w:val="single" w:color="auto" w:sz="2" w:space="0"/>
              <w:right w:val="single" w:color="auto" w:sz="2" w:space="0"/>
            </w:tcBorders>
            <w:vAlign w:val="center"/>
          </w:tcPr>
          <w:p>
            <w:pPr>
              <w:widowControl w:val="0"/>
              <w:kinsoku/>
              <w:ind w:firstLine="0" w:firstLineChars="0"/>
              <w:jc w:val="center"/>
              <w:rPr>
                <w:bCs/>
                <w:sz w:val="18"/>
                <w:lang w:eastAsia="zh-CN"/>
              </w:rPr>
            </w:pPr>
            <w:r>
              <w:rPr>
                <w:rFonts w:hint="eastAsia"/>
                <w:bCs/>
                <w:sz w:val="18"/>
                <w:lang w:eastAsia="zh-CN"/>
              </w:rPr>
              <w:t>营销类</w:t>
            </w:r>
          </w:p>
        </w:tc>
        <w:tc>
          <w:tcPr>
            <w:tcW w:w="3100" w:type="dxa"/>
            <w:tcBorders>
              <w:top w:val="single" w:color="auto" w:sz="2" w:space="0"/>
              <w:left w:val="single" w:color="auto" w:sz="2" w:space="0"/>
              <w:bottom w:val="single" w:color="auto" w:sz="2" w:space="0"/>
              <w:right w:val="single" w:color="auto" w:sz="2" w:space="0"/>
            </w:tcBorders>
            <w:vAlign w:val="center"/>
          </w:tcPr>
          <w:p>
            <w:pPr>
              <w:widowControl w:val="0"/>
              <w:kinsoku/>
              <w:ind w:firstLine="0" w:firstLineChars="0"/>
              <w:jc w:val="center"/>
              <w:rPr>
                <w:bCs/>
                <w:sz w:val="18"/>
                <w:lang w:eastAsia="zh-CN"/>
              </w:rPr>
            </w:pPr>
            <w:r>
              <w:rPr>
                <w:rFonts w:hint="eastAsia"/>
                <w:bCs/>
                <w:sz w:val="18"/>
                <w:lang w:eastAsia="zh-CN"/>
              </w:rPr>
              <w:t>mkt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53" w:type="dxa"/>
            <w:tcBorders>
              <w:top w:val="single" w:color="auto" w:sz="2" w:space="0"/>
              <w:left w:val="single" w:color="auto" w:sz="2" w:space="0"/>
              <w:bottom w:val="single" w:color="auto" w:sz="2" w:space="0"/>
              <w:right w:val="single" w:color="auto" w:sz="2" w:space="0"/>
            </w:tcBorders>
            <w:vAlign w:val="center"/>
          </w:tcPr>
          <w:p>
            <w:pPr>
              <w:widowControl w:val="0"/>
              <w:kinsoku/>
              <w:ind w:firstLine="0" w:firstLineChars="0"/>
              <w:jc w:val="center"/>
              <w:rPr>
                <w:bCs/>
                <w:sz w:val="18"/>
              </w:rPr>
            </w:pPr>
            <w:r>
              <w:rPr>
                <w:rFonts w:hint="eastAsia"/>
                <w:bCs/>
                <w:sz w:val="18"/>
              </w:rPr>
              <w:t>3</w:t>
            </w:r>
          </w:p>
        </w:tc>
        <w:tc>
          <w:tcPr>
            <w:tcW w:w="3966" w:type="dxa"/>
            <w:tcBorders>
              <w:top w:val="single" w:color="auto" w:sz="2" w:space="0"/>
              <w:left w:val="single" w:color="auto" w:sz="2" w:space="0"/>
              <w:bottom w:val="single" w:color="auto" w:sz="2" w:space="0"/>
              <w:right w:val="single" w:color="auto" w:sz="2" w:space="0"/>
            </w:tcBorders>
            <w:vAlign w:val="center"/>
          </w:tcPr>
          <w:p>
            <w:pPr>
              <w:widowControl w:val="0"/>
              <w:kinsoku/>
              <w:ind w:firstLine="0" w:firstLineChars="0"/>
              <w:jc w:val="center"/>
              <w:rPr>
                <w:bCs/>
                <w:sz w:val="18"/>
                <w:lang w:eastAsia="zh-CN"/>
              </w:rPr>
            </w:pPr>
            <w:r>
              <w:rPr>
                <w:rFonts w:hint="eastAsia"/>
                <w:bCs/>
                <w:sz w:val="18"/>
                <w:lang w:eastAsia="zh-CN"/>
              </w:rPr>
              <w:t>视频类</w:t>
            </w:r>
          </w:p>
        </w:tc>
        <w:tc>
          <w:tcPr>
            <w:tcW w:w="3100" w:type="dxa"/>
            <w:tcBorders>
              <w:top w:val="single" w:color="auto" w:sz="2" w:space="0"/>
              <w:left w:val="single" w:color="auto" w:sz="2" w:space="0"/>
              <w:bottom w:val="single" w:color="auto" w:sz="2" w:space="0"/>
              <w:right w:val="single" w:color="auto" w:sz="2" w:space="0"/>
            </w:tcBorders>
            <w:vAlign w:val="center"/>
          </w:tcPr>
          <w:p>
            <w:pPr>
              <w:widowControl w:val="0"/>
              <w:kinsoku/>
              <w:ind w:firstLine="0" w:firstLineChars="0"/>
              <w:jc w:val="center"/>
              <w:rPr>
                <w:bCs/>
                <w:sz w:val="18"/>
                <w:lang w:eastAsia="zh-CN"/>
              </w:rPr>
            </w:pPr>
            <w:r>
              <w:rPr>
                <w:rFonts w:hint="eastAsia"/>
                <w:bCs/>
                <w:sz w:val="18"/>
                <w:lang w:eastAsia="zh-CN"/>
              </w:rPr>
              <w:t>video</w:t>
            </w:r>
          </w:p>
        </w:tc>
      </w:tr>
    </w:tbl>
    <w:p>
      <w:pPr>
        <w:pStyle w:val="38"/>
        <w:numPr>
          <w:ilvl w:val="0"/>
          <w:numId w:val="22"/>
        </w:numPr>
        <w:kinsoku/>
        <w:ind w:firstLineChars="0"/>
      </w:pPr>
      <w:r>
        <w:rPr>
          <w:lang w:eastAsia="zh-CN"/>
        </w:rPr>
        <w:t>中间件名规则应使用小写字母的蛇形命名法。</w:t>
      </w:r>
      <w:r>
        <w:t>代表具体的中间件，如 log_service。</w:t>
      </w:r>
    </w:p>
    <w:p>
      <w:pPr>
        <w:pStyle w:val="38"/>
        <w:numPr>
          <w:ilvl w:val="0"/>
          <w:numId w:val="22"/>
        </w:numPr>
        <w:kinsoku/>
        <w:ind w:firstLineChars="0"/>
        <w:rPr>
          <w:lang w:eastAsia="zh-CN"/>
        </w:rPr>
      </w:pPr>
      <w:r>
        <w:rPr>
          <w:lang w:eastAsia="zh-CN"/>
        </w:rPr>
        <w:t>动态库标识应为so</w:t>
      </w:r>
      <w:r>
        <w:rPr>
          <w:rFonts w:hint="eastAsia"/>
          <w:lang w:eastAsia="zh-CN"/>
        </w:rPr>
        <w:t>。</w:t>
      </w:r>
    </w:p>
    <w:p>
      <w:pPr>
        <w:pStyle w:val="38"/>
        <w:numPr>
          <w:ilvl w:val="0"/>
          <w:numId w:val="22"/>
        </w:numPr>
        <w:kinsoku/>
        <w:ind w:firstLineChars="0"/>
        <w:rPr>
          <w:lang w:eastAsia="zh-CN"/>
        </w:rPr>
      </w:pPr>
      <w:r>
        <w:rPr>
          <w:lang w:eastAsia="zh-CN"/>
        </w:rPr>
        <w:t>版本号规则应统一采用</w:t>
      </w:r>
      <w:r>
        <w:rPr>
          <w:rFonts w:hint="eastAsia"/>
          <w:lang w:eastAsia="zh-CN"/>
        </w:rPr>
        <w:t>“</w:t>
      </w:r>
      <w:r>
        <w:rPr>
          <w:lang w:eastAsia="zh-CN"/>
        </w:rPr>
        <w:t>X.Y.Z</w:t>
      </w:r>
      <w:r>
        <w:rPr>
          <w:rFonts w:hint="eastAsia"/>
          <w:lang w:eastAsia="zh-CN"/>
        </w:rPr>
        <w:t>”</w:t>
      </w:r>
      <w:r>
        <w:rPr>
          <w:lang w:eastAsia="zh-CN"/>
        </w:rPr>
        <w:t>格式（X为主版本号、Y为次版本号、Z为修订号），版本号含义：</w:t>
      </w:r>
    </w:p>
    <w:p>
      <w:pPr>
        <w:kinsoku/>
        <w:ind w:left="420" w:firstLine="420"/>
        <w:rPr>
          <w:lang w:eastAsia="zh-CN"/>
        </w:rPr>
      </w:pPr>
      <w:r>
        <w:rPr>
          <w:lang w:eastAsia="zh-CN"/>
        </w:rPr>
        <w:t xml:space="preserve"> - X递增：API不兼容变更（如删除接口、修改参数类型）；</w:t>
      </w:r>
    </w:p>
    <w:p>
      <w:pPr>
        <w:kinsoku/>
        <w:ind w:left="420" w:firstLine="420"/>
        <w:rPr>
          <w:lang w:eastAsia="zh-CN"/>
        </w:rPr>
      </w:pPr>
      <w:r>
        <w:rPr>
          <w:lang w:eastAsia="zh-CN"/>
        </w:rPr>
        <w:t xml:space="preserve"> - Y递增：API兼容变更（如新增接口）；</w:t>
      </w:r>
    </w:p>
    <w:p>
      <w:pPr>
        <w:kinsoku/>
        <w:ind w:left="420" w:firstLine="420"/>
        <w:rPr>
          <w:lang w:eastAsia="zh-CN"/>
        </w:rPr>
      </w:pPr>
      <w:r>
        <w:rPr>
          <w:lang w:eastAsia="zh-CN"/>
        </w:rPr>
        <w:t xml:space="preserve"> - Z递增：仅Bug修复、无API变更</w:t>
      </w:r>
      <w:r>
        <w:rPr>
          <w:rFonts w:hint="eastAsia"/>
          <w:lang w:eastAsia="zh-CN"/>
        </w:rPr>
        <w:t>。</w:t>
      </w:r>
    </w:p>
    <w:p>
      <w:pPr>
        <w:pStyle w:val="38"/>
        <w:numPr>
          <w:ilvl w:val="0"/>
          <w:numId w:val="22"/>
        </w:numPr>
        <w:kinsoku/>
        <w:ind w:firstLineChars="0"/>
        <w:rPr>
          <w:lang w:eastAsia="zh-CN"/>
        </w:rPr>
      </w:pPr>
      <w:r>
        <w:rPr>
          <w:lang w:eastAsia="zh-CN"/>
        </w:rPr>
        <w:t>不同版本</w:t>
      </w:r>
      <w:r>
        <w:rPr>
          <w:rFonts w:hint="eastAsia"/>
          <w:lang w:eastAsia="zh-CN"/>
        </w:rPr>
        <w:t>动态库的</w:t>
      </w:r>
      <w:r>
        <w:rPr>
          <w:lang w:eastAsia="zh-CN"/>
        </w:rPr>
        <w:t>库文件应以完整版本号后缀区分，应独立存放于库目录（如/usr/lib），确保版本追溯可查。</w:t>
      </w:r>
    </w:p>
    <w:p>
      <w:pPr>
        <w:pStyle w:val="38"/>
        <w:numPr>
          <w:ilvl w:val="0"/>
          <w:numId w:val="22"/>
        </w:numPr>
        <w:kinsoku/>
        <w:ind w:firstLineChars="0"/>
        <w:rPr>
          <w:lang w:eastAsia="zh-CN"/>
        </w:rPr>
      </w:pPr>
      <w:r>
        <w:rPr>
          <w:lang w:eastAsia="zh-CN"/>
        </w:rPr>
        <w:t>动态库ELF的SONAME应设置为：`libmw</w:t>
      </w:r>
      <w:r>
        <w:rPr>
          <w:rFonts w:hint="eastAsia"/>
          <w:b/>
          <w:bCs/>
          <w:szCs w:val="22"/>
          <w:lang w:eastAsia="zh-CN"/>
        </w:rPr>
        <w:t>pee</w:t>
      </w:r>
      <w:r>
        <w:rPr>
          <w:lang w:eastAsia="zh-CN"/>
        </w:rPr>
        <w:t>_&lt;中间件类别&gt;_&lt;中间件名&gt;.so.&lt;主版本号&gt;`（即 `...so.X`）。</w:t>
      </w:r>
    </w:p>
    <w:p>
      <w:pPr>
        <w:pStyle w:val="38"/>
        <w:numPr>
          <w:ilvl w:val="0"/>
          <w:numId w:val="22"/>
        </w:numPr>
        <w:kinsoku/>
        <w:ind w:firstLineChars="0"/>
        <w:rPr>
          <w:lang w:eastAsia="zh-CN"/>
        </w:rPr>
      </w:pPr>
      <w:r>
        <w:rPr>
          <w:rFonts w:hint="eastAsia"/>
          <w:lang w:eastAsia="zh-CN"/>
        </w:rPr>
        <w:t>动态</w:t>
      </w:r>
      <w:r>
        <w:rPr>
          <w:lang w:eastAsia="zh-CN"/>
        </w:rPr>
        <w:t>库命名示例如下表</w:t>
      </w:r>
      <w:r>
        <w:rPr>
          <w:rFonts w:hint="eastAsia"/>
          <w:lang w:eastAsia="zh-CN"/>
        </w:rPr>
        <w:t>：</w:t>
      </w:r>
    </w:p>
    <w:p>
      <w:pPr>
        <w:pStyle w:val="56"/>
        <w:rPr>
          <w:rFonts w:hint="eastAsia"/>
        </w:rPr>
      </w:pPr>
      <w:r>
        <w:rPr>
          <w:rFonts w:hint="eastAsia"/>
        </w:rPr>
        <w:t>动态库命名格式示例</w:t>
      </w:r>
    </w:p>
    <w:tbl>
      <w:tblPr>
        <w:tblStyle w:val="37"/>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1111"/>
        <w:gridCol w:w="4248"/>
        <w:gridCol w:w="31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jc w:val="center"/>
        </w:trPr>
        <w:tc>
          <w:tcPr>
            <w:tcW w:w="1111" w:type="dxa"/>
            <w:tcBorders>
              <w:bottom w:val="nil"/>
            </w:tcBorders>
            <w:shd w:val="clear" w:color="auto" w:fill="FFFFFF"/>
            <w:vAlign w:val="center"/>
          </w:tcPr>
          <w:p>
            <w:pPr>
              <w:kinsoku/>
              <w:ind w:firstLine="0" w:firstLineChars="0"/>
              <w:jc w:val="center"/>
              <w:rPr>
                <w:b w:val="0"/>
                <w:bCs/>
                <w:sz w:val="18"/>
              </w:rPr>
            </w:pPr>
            <w:r>
              <w:rPr>
                <w:b w:val="0"/>
                <w:bCs/>
                <w:sz w:val="18"/>
              </w:rPr>
              <w:t>类别</w:t>
            </w:r>
          </w:p>
        </w:tc>
        <w:tc>
          <w:tcPr>
            <w:tcW w:w="4248" w:type="dxa"/>
            <w:tcBorders>
              <w:bottom w:val="nil"/>
            </w:tcBorders>
            <w:shd w:val="clear" w:color="auto" w:fill="FFFFFF"/>
            <w:vAlign w:val="center"/>
          </w:tcPr>
          <w:p>
            <w:pPr>
              <w:kinsoku/>
              <w:ind w:firstLine="0" w:firstLineChars="0"/>
              <w:jc w:val="center"/>
              <w:rPr>
                <w:b w:val="0"/>
                <w:bCs/>
                <w:sz w:val="18"/>
              </w:rPr>
            </w:pPr>
            <w:r>
              <w:rPr>
                <w:b w:val="0"/>
                <w:bCs/>
                <w:sz w:val="18"/>
              </w:rPr>
              <w:t>命名格式示例</w:t>
            </w:r>
          </w:p>
        </w:tc>
        <w:tc>
          <w:tcPr>
            <w:tcW w:w="3163" w:type="dxa"/>
            <w:tcBorders>
              <w:bottom w:val="nil"/>
            </w:tcBorders>
            <w:shd w:val="clear" w:color="auto" w:fill="FFFFFF"/>
            <w:vAlign w:val="center"/>
          </w:tcPr>
          <w:p>
            <w:pPr>
              <w:kinsoku/>
              <w:ind w:firstLine="0" w:firstLineChars="0"/>
              <w:jc w:val="center"/>
              <w:rPr>
                <w:b w:val="0"/>
                <w:bCs/>
                <w:sz w:val="18"/>
              </w:rPr>
            </w:pPr>
            <w:r>
              <w:rPr>
                <w:b w:val="0"/>
                <w:bCs/>
                <w:sz w:val="18"/>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jc w:val="center"/>
        </w:trPr>
        <w:tc>
          <w:tcPr>
            <w:tcW w:w="1111" w:type="dxa"/>
            <w:shd w:val="clear" w:color="auto" w:fill="FFFFFF"/>
            <w:vAlign w:val="center"/>
          </w:tcPr>
          <w:p>
            <w:pPr>
              <w:kinsoku/>
              <w:ind w:firstLine="0" w:firstLineChars="0"/>
              <w:jc w:val="center"/>
              <w:rPr>
                <w:b w:val="0"/>
                <w:bCs/>
                <w:sz w:val="18"/>
              </w:rPr>
            </w:pPr>
            <w:r>
              <w:rPr>
                <w:b w:val="0"/>
                <w:bCs/>
                <w:sz w:val="18"/>
              </w:rPr>
              <w:t>动态库</w:t>
            </w:r>
          </w:p>
        </w:tc>
        <w:tc>
          <w:tcPr>
            <w:tcW w:w="4248" w:type="dxa"/>
            <w:shd w:val="clear" w:color="auto" w:fill="FFFFFF"/>
            <w:vAlign w:val="center"/>
          </w:tcPr>
          <w:p>
            <w:pPr>
              <w:kinsoku/>
              <w:ind w:firstLine="0" w:firstLineChars="0"/>
              <w:rPr>
                <w:sz w:val="18"/>
              </w:rPr>
            </w:pPr>
            <w:r>
              <w:rPr>
                <w:sz w:val="18"/>
              </w:rPr>
              <w:t>实际文件（完整版本，核心库文件）：libmw</w:t>
            </w:r>
            <w:r>
              <w:rPr>
                <w:rFonts w:hint="eastAsia"/>
                <w:b/>
                <w:bCs/>
                <w:sz w:val="18"/>
                <w:lang w:eastAsia="zh-CN"/>
              </w:rPr>
              <w:t>pee</w:t>
            </w:r>
            <w:r>
              <w:rPr>
                <w:sz w:val="18"/>
              </w:rPr>
              <w:t>_</w:t>
            </w:r>
            <w:r>
              <w:rPr>
                <w:rFonts w:hint="eastAsia"/>
                <w:sz w:val="18"/>
                <w:lang w:eastAsia="zh-CN"/>
              </w:rPr>
              <w:t>prod</w:t>
            </w:r>
            <w:r>
              <w:rPr>
                <w:sz w:val="18"/>
              </w:rPr>
              <w:t>_log_service.so.2.1.0；</w:t>
            </w:r>
          </w:p>
          <w:p>
            <w:pPr>
              <w:kinsoku/>
              <w:ind w:firstLine="0" w:firstLineChars="0"/>
              <w:rPr>
                <w:sz w:val="18"/>
              </w:rPr>
            </w:pPr>
            <w:r>
              <w:rPr>
                <w:sz w:val="18"/>
              </w:rPr>
              <w:t>主版本符号链接（保障同主版本兼容，指向实际文件）：libmw</w:t>
            </w:r>
            <w:r>
              <w:rPr>
                <w:rFonts w:hint="eastAsia"/>
                <w:b/>
                <w:bCs/>
                <w:sz w:val="18"/>
                <w:lang w:eastAsia="zh-CN"/>
              </w:rPr>
              <w:t>pee</w:t>
            </w:r>
            <w:r>
              <w:rPr>
                <w:sz w:val="18"/>
              </w:rPr>
              <w:t>_</w:t>
            </w:r>
            <w:r>
              <w:rPr>
                <w:rFonts w:hint="eastAsia"/>
                <w:sz w:val="18"/>
                <w:lang w:eastAsia="zh-CN"/>
              </w:rPr>
              <w:t>prod</w:t>
            </w:r>
            <w:r>
              <w:rPr>
                <w:sz w:val="18"/>
              </w:rPr>
              <w:t>_log_service.so.2；</w:t>
            </w:r>
          </w:p>
          <w:p>
            <w:pPr>
              <w:kinsoku/>
              <w:ind w:firstLine="0" w:firstLineChars="0"/>
              <w:rPr>
                <w:sz w:val="18"/>
              </w:rPr>
            </w:pPr>
            <w:r>
              <w:rPr>
                <w:sz w:val="18"/>
              </w:rPr>
              <w:t>默认符号链接（简化开发引用，指向主版本链接）：libmw</w:t>
            </w:r>
            <w:r>
              <w:rPr>
                <w:rFonts w:hint="eastAsia"/>
                <w:b/>
                <w:bCs/>
                <w:sz w:val="18"/>
                <w:lang w:eastAsia="zh-CN"/>
              </w:rPr>
              <w:t>pee</w:t>
            </w:r>
            <w:r>
              <w:rPr>
                <w:sz w:val="18"/>
              </w:rPr>
              <w:t>_</w:t>
            </w:r>
            <w:r>
              <w:rPr>
                <w:rFonts w:hint="eastAsia"/>
                <w:sz w:val="18"/>
                <w:lang w:eastAsia="zh-CN"/>
              </w:rPr>
              <w:t>prod</w:t>
            </w:r>
            <w:r>
              <w:rPr>
                <w:sz w:val="18"/>
              </w:rPr>
              <w:t>_log_service.so。</w:t>
            </w:r>
          </w:p>
        </w:tc>
        <w:tc>
          <w:tcPr>
            <w:tcW w:w="3163" w:type="dxa"/>
            <w:shd w:val="clear" w:color="auto" w:fill="FFFFFF"/>
            <w:vAlign w:val="center"/>
          </w:tcPr>
          <w:p>
            <w:pPr>
              <w:kinsoku/>
              <w:ind w:firstLine="0" w:firstLineChars="0"/>
              <w:rPr>
                <w:sz w:val="18"/>
                <w:lang w:eastAsia="zh-CN"/>
              </w:rPr>
            </w:pPr>
            <w:r>
              <w:rPr>
                <w:sz w:val="18"/>
                <w:lang w:eastAsia="zh-CN"/>
              </w:rPr>
              <w:t>三级命名体系，必选，含1个实际文件+2个符号链接</w:t>
            </w:r>
          </w:p>
        </w:tc>
      </w:tr>
    </w:tbl>
    <w:p>
      <w:pPr>
        <w:kinsoku/>
        <w:ind w:firstLine="420"/>
        <w:rPr>
          <w:lang w:eastAsia="zh-CN"/>
        </w:rPr>
      </w:pPr>
      <w:r>
        <w:rPr>
          <w:lang w:eastAsia="zh-CN"/>
        </w:rPr>
        <w:t>注：简化链接/符号链接应在构建、打包或部署阶段自动生成。</w:t>
      </w:r>
    </w:p>
    <w:p>
      <w:pPr>
        <w:pStyle w:val="58"/>
        <w:spacing w:before="0" w:beforeLines="0" w:after="0" w:afterLines="0"/>
        <w:ind w:left="0"/>
        <w:outlineLvl w:val="2"/>
      </w:pPr>
      <w:bookmarkStart w:id="44" w:name="_Toc13745"/>
      <w:r>
        <w:rPr>
          <w:rFonts w:hint="eastAsia"/>
        </w:rPr>
        <w:t>C接口命名规定</w:t>
      </w:r>
      <w:bookmarkEnd w:id="44"/>
    </w:p>
    <w:p>
      <w:pPr>
        <w:kinsoku/>
        <w:ind w:firstLine="420"/>
        <w:rPr>
          <w:lang w:eastAsia="zh-CN"/>
        </w:rPr>
      </w:pPr>
      <w:r>
        <w:rPr>
          <w:rFonts w:hint="eastAsia"/>
          <w:lang w:eastAsia="zh-CN"/>
        </w:rPr>
        <w:t>动态库、静态库文件类均需按照以下命名规定方式执行C接口命名。</w:t>
      </w:r>
    </w:p>
    <w:p>
      <w:pPr>
        <w:kinsoku/>
        <w:ind w:firstLine="420"/>
        <w:rPr>
          <w:lang w:eastAsia="zh-CN"/>
        </w:rPr>
      </w:pPr>
      <w:r>
        <w:rPr>
          <w:rFonts w:hint="eastAsia"/>
          <w:lang w:eastAsia="zh-CN"/>
        </w:rPr>
        <w:t>以PHM为例，</w:t>
      </w:r>
      <w:r>
        <w:rPr>
          <w:lang w:eastAsia="zh-CN"/>
        </w:rPr>
        <w:t>接口函数命名应采用</w:t>
      </w:r>
      <w:r>
        <w:rPr>
          <w:rFonts w:hint="eastAsia"/>
          <w:lang w:eastAsia="zh-CN"/>
        </w:rPr>
        <w:t xml:space="preserve"> </w:t>
      </w:r>
      <w:r>
        <w:rPr>
          <w:lang w:eastAsia="zh-CN"/>
        </w:rPr>
        <w:t>phm_&lt;中间件类别&gt;_&lt;组件名&gt;_&lt;动作&gt;_&lt;对象&gt;</w:t>
      </w:r>
      <w:r>
        <w:rPr>
          <w:rFonts w:hint="eastAsia"/>
          <w:lang w:eastAsia="zh-CN"/>
        </w:rPr>
        <w:t xml:space="preserve"> </w:t>
      </w:r>
      <w:r>
        <w:rPr>
          <w:lang w:eastAsia="zh-CN"/>
        </w:rPr>
        <w:t>或</w:t>
      </w:r>
      <w:r>
        <w:rPr>
          <w:rFonts w:hint="eastAsia"/>
          <w:lang w:eastAsia="zh-CN"/>
        </w:rPr>
        <w:t xml:space="preserve"> </w:t>
      </w:r>
      <w:r>
        <w:rPr>
          <w:lang w:eastAsia="zh-CN"/>
        </w:rPr>
        <w:t>phm_&lt;中间件类别&gt;_&lt;组件名&gt;_&lt;对象&gt;_&lt;动作&gt;</w:t>
      </w:r>
      <w:r>
        <w:rPr>
          <w:rFonts w:hint="eastAsia"/>
          <w:lang w:eastAsia="zh-CN"/>
        </w:rPr>
        <w:t xml:space="preserve"> </w:t>
      </w:r>
      <w:r>
        <w:rPr>
          <w:lang w:eastAsia="zh-CN"/>
        </w:rPr>
        <w:t>的层级化结构</w:t>
      </w:r>
      <w:r>
        <w:rPr>
          <w:rFonts w:hint="eastAsia"/>
          <w:lang w:eastAsia="zh-CN"/>
        </w:rPr>
        <w:t>，具体要求如下：</w:t>
      </w:r>
    </w:p>
    <w:p>
      <w:pPr>
        <w:pStyle w:val="38"/>
        <w:numPr>
          <w:ilvl w:val="0"/>
          <w:numId w:val="23"/>
        </w:numPr>
        <w:kinsoku/>
        <w:ind w:firstLineChars="0"/>
        <w:rPr>
          <w:lang w:eastAsia="zh-CN"/>
        </w:rPr>
      </w:pPr>
      <w:r>
        <w:rPr>
          <w:rFonts w:hint="eastAsia"/>
          <w:lang w:eastAsia="zh-CN"/>
        </w:rPr>
        <w:t>phm为电鸿小型版系统 PowerHar</w:t>
      </w:r>
      <w:r>
        <w:rPr>
          <w:lang w:eastAsia="zh-CN"/>
        </w:rPr>
        <w:t>mony Mini System的缩写</w:t>
      </w:r>
      <w:r>
        <w:rPr>
          <w:rFonts w:hint="eastAsia"/>
          <w:lang w:eastAsia="zh-CN"/>
        </w:rPr>
        <w:t>，</w:t>
      </w:r>
      <w:r>
        <w:rPr>
          <w:lang w:eastAsia="zh-CN"/>
        </w:rPr>
        <w:t>应为固定前缀。</w:t>
      </w:r>
    </w:p>
    <w:p>
      <w:pPr>
        <w:pStyle w:val="38"/>
        <w:numPr>
          <w:ilvl w:val="0"/>
          <w:numId w:val="23"/>
        </w:numPr>
        <w:kinsoku/>
        <w:ind w:firstLineChars="0"/>
        <w:rPr>
          <w:lang w:eastAsia="zh-CN"/>
        </w:rPr>
      </w:pPr>
      <w:r>
        <w:rPr>
          <w:lang w:eastAsia="zh-CN"/>
        </w:rPr>
        <w:t>中间件类别应使用小写字母标识。pub：代表公共中间件（Public Middleware）。ind：代表行业中间件（Industry Middleware）</w:t>
      </w:r>
      <w:r>
        <w:rPr>
          <w:rFonts w:hint="eastAsia"/>
          <w:lang w:eastAsia="zh-CN"/>
        </w:rPr>
        <w:t>。</w:t>
      </w:r>
    </w:p>
    <w:p>
      <w:pPr>
        <w:pStyle w:val="38"/>
        <w:numPr>
          <w:ilvl w:val="0"/>
          <w:numId w:val="23"/>
        </w:numPr>
        <w:kinsoku/>
        <w:ind w:firstLineChars="0"/>
        <w:rPr>
          <w:lang w:eastAsia="zh-CN"/>
        </w:rPr>
      </w:pPr>
      <w:r>
        <w:rPr>
          <w:lang w:eastAsia="zh-CN"/>
        </w:rPr>
        <w:t>组件名应使用小写字母的蛇形命名法，代表具体的中间件组件，如log_service等。</w:t>
      </w:r>
    </w:p>
    <w:p>
      <w:pPr>
        <w:pStyle w:val="38"/>
        <w:numPr>
          <w:ilvl w:val="0"/>
          <w:numId w:val="23"/>
        </w:numPr>
        <w:kinsoku/>
        <w:ind w:firstLineChars="0"/>
        <w:rPr>
          <w:lang w:eastAsia="zh-CN"/>
        </w:rPr>
      </w:pPr>
      <w:r>
        <w:rPr>
          <w:lang w:eastAsia="zh-CN"/>
        </w:rPr>
        <w:t>动作与对象应使用小写字母的蛇形命名法，动词应准确描述操作（如</w:t>
      </w:r>
      <w:r>
        <w:rPr>
          <w:rFonts w:hint="eastAsia"/>
          <w:lang w:eastAsia="zh-CN"/>
        </w:rPr>
        <w:t xml:space="preserve"> </w:t>
      </w:r>
      <w:r>
        <w:rPr>
          <w:lang w:eastAsia="zh-CN"/>
        </w:rPr>
        <w:t>create,</w:t>
      </w:r>
      <w:r>
        <w:rPr>
          <w:rFonts w:hint="eastAsia"/>
          <w:lang w:eastAsia="zh-CN"/>
        </w:rPr>
        <w:t xml:space="preserve"> </w:t>
      </w:r>
      <w:r>
        <w:rPr>
          <w:lang w:eastAsia="zh-CN"/>
        </w:rPr>
        <w:t>get,</w:t>
      </w:r>
      <w:r>
        <w:rPr>
          <w:rFonts w:hint="eastAsia"/>
          <w:lang w:eastAsia="zh-CN"/>
        </w:rPr>
        <w:t xml:space="preserve"> </w:t>
      </w:r>
      <w:r>
        <w:rPr>
          <w:lang w:eastAsia="zh-CN"/>
        </w:rPr>
        <w:t>set,</w:t>
      </w:r>
      <w:r>
        <w:rPr>
          <w:rFonts w:hint="eastAsia"/>
          <w:lang w:eastAsia="zh-CN"/>
        </w:rPr>
        <w:t xml:space="preserve"> </w:t>
      </w:r>
      <w:r>
        <w:rPr>
          <w:lang w:eastAsia="zh-CN"/>
        </w:rPr>
        <w:t>start,</w:t>
      </w:r>
      <w:r>
        <w:rPr>
          <w:rFonts w:hint="eastAsia"/>
          <w:lang w:eastAsia="zh-CN"/>
        </w:rPr>
        <w:t xml:space="preserve"> </w:t>
      </w:r>
      <w:r>
        <w:rPr>
          <w:lang w:eastAsia="zh-CN"/>
        </w:rPr>
        <w:t>stop），名词应准确描述操作对象（如</w:t>
      </w:r>
      <w:r>
        <w:rPr>
          <w:rFonts w:hint="eastAsia"/>
          <w:lang w:eastAsia="zh-CN"/>
        </w:rPr>
        <w:t xml:space="preserve"> </w:t>
      </w:r>
      <w:r>
        <w:rPr>
          <w:lang w:eastAsia="zh-CN"/>
        </w:rPr>
        <w:t>config,</w:t>
      </w:r>
      <w:r>
        <w:rPr>
          <w:rFonts w:hint="eastAsia"/>
          <w:lang w:eastAsia="zh-CN"/>
        </w:rPr>
        <w:t xml:space="preserve"> handle</w:t>
      </w:r>
      <w:r>
        <w:rPr>
          <w:lang w:eastAsia="zh-CN"/>
        </w:rPr>
        <w:t>,</w:t>
      </w:r>
      <w:r>
        <w:rPr>
          <w:rFonts w:hint="eastAsia"/>
          <w:lang w:eastAsia="zh-CN"/>
        </w:rPr>
        <w:t xml:space="preserve"> </w:t>
      </w:r>
      <w:r>
        <w:rPr>
          <w:lang w:eastAsia="zh-CN"/>
        </w:rPr>
        <w:t>stream）。</w:t>
      </w:r>
    </w:p>
    <w:p>
      <w:pPr>
        <w:pStyle w:val="38"/>
        <w:numPr>
          <w:ilvl w:val="0"/>
          <w:numId w:val="23"/>
        </w:numPr>
        <w:kinsoku/>
        <w:ind w:firstLineChars="0"/>
        <w:rPr>
          <w:lang w:eastAsia="zh-CN"/>
        </w:rPr>
      </w:pPr>
      <w:r>
        <w:rPr>
          <w:lang w:eastAsia="zh-CN"/>
        </w:rPr>
        <w:t>类型、句柄及结构体命名应采用</w:t>
      </w:r>
      <w:r>
        <w:rPr>
          <w:rFonts w:hint="eastAsia"/>
          <w:lang w:eastAsia="zh-CN"/>
        </w:rPr>
        <w:t xml:space="preserve"> </w:t>
      </w:r>
      <w:r>
        <w:rPr>
          <w:lang w:eastAsia="zh-CN"/>
        </w:rPr>
        <w:t>phm_&lt;中间件类别&gt;_&lt;中间件名&gt;_&lt;描述性名词&gt;_t</w:t>
      </w:r>
      <w:r>
        <w:rPr>
          <w:rFonts w:hint="eastAsia"/>
          <w:lang w:eastAsia="zh-CN"/>
        </w:rPr>
        <w:t xml:space="preserve"> </w:t>
      </w:r>
      <w:r>
        <w:rPr>
          <w:lang w:eastAsia="zh-CN"/>
        </w:rPr>
        <w:t>的形式。后缀应使用</w:t>
      </w:r>
      <w:r>
        <w:rPr>
          <w:rFonts w:hint="eastAsia"/>
          <w:lang w:eastAsia="zh-CN"/>
        </w:rPr>
        <w:t xml:space="preserve"> </w:t>
      </w:r>
      <w:r>
        <w:rPr>
          <w:lang w:eastAsia="zh-CN"/>
        </w:rPr>
        <w:t>_t</w:t>
      </w:r>
      <w:r>
        <w:rPr>
          <w:rFonts w:hint="eastAsia"/>
          <w:lang w:eastAsia="zh-CN"/>
        </w:rPr>
        <w:t xml:space="preserve"> </w:t>
      </w:r>
      <w:r>
        <w:rPr>
          <w:lang w:eastAsia="zh-CN"/>
        </w:rPr>
        <w:t>作为类型定义的标准后缀。示例：phm_pub_log_service_collect()</w:t>
      </w:r>
      <w:r>
        <w:rPr>
          <w:rFonts w:hint="eastAsia"/>
          <w:lang w:eastAsia="zh-CN"/>
        </w:rPr>
        <w:t xml:space="preserve"> </w:t>
      </w:r>
      <w:r>
        <w:rPr>
          <w:lang w:eastAsia="zh-CN"/>
        </w:rPr>
        <w:t>(收集日志)</w:t>
      </w:r>
      <w:r>
        <w:rPr>
          <w:rFonts w:hint="eastAsia"/>
          <w:lang w:eastAsia="zh-CN"/>
        </w:rPr>
        <w:t>。</w:t>
      </w:r>
    </w:p>
    <w:p>
      <w:pPr>
        <w:pStyle w:val="38"/>
        <w:numPr>
          <w:ilvl w:val="0"/>
          <w:numId w:val="23"/>
        </w:numPr>
        <w:kinsoku/>
        <w:ind w:firstLineChars="0"/>
        <w:rPr>
          <w:lang w:eastAsia="zh-CN"/>
        </w:rPr>
      </w:pPr>
      <w:r>
        <w:rPr>
          <w:lang w:eastAsia="zh-CN"/>
        </w:rPr>
        <w:t>常量与枚举命名应采用</w:t>
      </w:r>
      <w:r>
        <w:rPr>
          <w:rFonts w:hint="eastAsia"/>
          <w:lang w:eastAsia="zh-CN"/>
        </w:rPr>
        <w:t xml:space="preserve"> </w:t>
      </w:r>
      <w:r>
        <w:rPr>
          <w:lang w:eastAsia="zh-CN"/>
        </w:rPr>
        <w:t>PHM_&lt;中间件类别&gt;_&lt;中间件名&gt;_&lt;描述性名词&gt;</w:t>
      </w:r>
      <w:r>
        <w:rPr>
          <w:rFonts w:hint="eastAsia"/>
          <w:lang w:eastAsia="zh-CN"/>
        </w:rPr>
        <w:t xml:space="preserve"> </w:t>
      </w:r>
      <w:r>
        <w:rPr>
          <w:lang w:eastAsia="zh-CN"/>
        </w:rPr>
        <w:t>的全大写蛇形命名法。示例：PHM_PUB_LOG_SERVICE_LEVEL_ERROR</w:t>
      </w:r>
      <w:r>
        <w:rPr>
          <w:rFonts w:hint="eastAsia"/>
          <w:lang w:eastAsia="zh-CN"/>
        </w:rPr>
        <w:t xml:space="preserve"> </w:t>
      </w:r>
      <w:r>
        <w:rPr>
          <w:lang w:eastAsia="zh-CN"/>
        </w:rPr>
        <w:t>(错误日志级别)</w:t>
      </w:r>
      <w:r>
        <w:rPr>
          <w:rFonts w:hint="eastAsia"/>
          <w:lang w:eastAsia="zh-CN"/>
        </w:rPr>
        <w:t>。</w:t>
      </w:r>
    </w:p>
    <w:p>
      <w:pPr>
        <w:pStyle w:val="38"/>
        <w:numPr>
          <w:ilvl w:val="0"/>
          <w:numId w:val="23"/>
        </w:numPr>
        <w:kinsoku/>
        <w:ind w:firstLineChars="0"/>
        <w:rPr>
          <w:lang w:eastAsia="zh-CN"/>
        </w:rPr>
      </w:pPr>
      <w:r>
        <w:rPr>
          <w:lang w:eastAsia="zh-CN"/>
        </w:rPr>
        <w:t>枚举值应遵循相同的全大写命名规则，并归属于其对应的枚举类型。枚举类型名本身也应遵循此规则，并添加</w:t>
      </w:r>
      <w:r>
        <w:rPr>
          <w:rFonts w:hint="eastAsia"/>
          <w:lang w:eastAsia="zh-CN"/>
        </w:rPr>
        <w:t xml:space="preserve"> </w:t>
      </w:r>
      <w:r>
        <w:rPr>
          <w:lang w:eastAsia="zh-CN"/>
        </w:rPr>
        <w:t>_E后缀以示类型标识。”例如：PHM_PUB_LOG_SERVICE_LEVEL_E。</w:t>
      </w:r>
    </w:p>
    <w:p>
      <w:pPr>
        <w:pStyle w:val="38"/>
        <w:numPr>
          <w:ilvl w:val="0"/>
          <w:numId w:val="23"/>
        </w:numPr>
        <w:kinsoku/>
        <w:ind w:firstLineChars="0"/>
        <w:rPr>
          <w:lang w:eastAsia="zh-CN"/>
        </w:rPr>
      </w:pPr>
      <w:r>
        <w:rPr>
          <w:lang w:eastAsia="zh-CN"/>
        </w:rPr>
        <w:t>宏函数命名应遵循与接口函数相同的</w:t>
      </w:r>
      <w:r>
        <w:rPr>
          <w:rFonts w:hint="eastAsia"/>
          <w:lang w:eastAsia="zh-CN"/>
        </w:rPr>
        <w:t xml:space="preserve"> </w:t>
      </w:r>
      <w:r>
        <w:rPr>
          <w:lang w:eastAsia="zh-CN"/>
        </w:rPr>
        <w:t>phm_&lt;中间件类别&gt;_&lt;组件名&gt;_&lt;动作&gt;_&lt;对象&gt;</w:t>
      </w:r>
      <w:r>
        <w:rPr>
          <w:rFonts w:hint="eastAsia"/>
          <w:lang w:eastAsia="zh-CN"/>
        </w:rPr>
        <w:t xml:space="preserve"> </w:t>
      </w:r>
      <w:r>
        <w:rPr>
          <w:lang w:eastAsia="zh-CN"/>
        </w:rPr>
        <w:t>规则。鉴于宏可能带来的副作用和调试复杂性，应谨慎使用，并必须在相关头文件及文档中明确标注为宏定义。示例：phm_pub_memory_middleware_align_size(x)</w:t>
      </w:r>
      <w:r>
        <w:rPr>
          <w:rFonts w:hint="eastAsia"/>
          <w:lang w:eastAsia="zh-CN"/>
        </w:rPr>
        <w:t xml:space="preserve"> </w:t>
      </w:r>
      <w:r>
        <w:rPr>
          <w:lang w:eastAsia="zh-CN"/>
        </w:rPr>
        <w:t>(内存对齐宏)</w:t>
      </w:r>
      <w:r>
        <w:rPr>
          <w:rFonts w:hint="eastAsia"/>
          <w:lang w:eastAsia="zh-CN"/>
        </w:rPr>
        <w:t>。</w:t>
      </w:r>
    </w:p>
    <w:p>
      <w:pPr>
        <w:pStyle w:val="58"/>
        <w:spacing w:before="0" w:beforeLines="0" w:after="0" w:afterLines="0"/>
        <w:ind w:left="0"/>
        <w:outlineLvl w:val="2"/>
      </w:pPr>
      <w:bookmarkStart w:id="45" w:name="_Toc31758"/>
      <w:r>
        <w:rPr>
          <w:rFonts w:hint="eastAsia"/>
        </w:rPr>
        <w:t>C++接口命名规定</w:t>
      </w:r>
      <w:bookmarkEnd w:id="45"/>
    </w:p>
    <w:p>
      <w:pPr>
        <w:kinsoku/>
        <w:ind w:firstLine="420"/>
        <w:rPr>
          <w:lang w:eastAsia="zh-CN"/>
        </w:rPr>
      </w:pPr>
      <w:r>
        <w:rPr>
          <w:rFonts w:hint="eastAsia"/>
          <w:lang w:eastAsia="zh-CN"/>
        </w:rPr>
        <w:t>动态库、静态库文件类均需按照以下命名规定方式执行C++接口命名。</w:t>
      </w:r>
    </w:p>
    <w:p>
      <w:pPr>
        <w:kinsoku/>
        <w:ind w:firstLine="420"/>
        <w:rPr>
          <w:lang w:eastAsia="zh-CN"/>
        </w:rPr>
      </w:pPr>
      <w:r>
        <w:rPr>
          <w:rFonts w:hint="eastAsia"/>
          <w:lang w:eastAsia="zh-CN"/>
        </w:rPr>
        <w:t>以PHM为例，</w:t>
      </w:r>
      <w:r>
        <w:rPr>
          <w:lang w:eastAsia="zh-CN"/>
        </w:rPr>
        <w:t>C++接口命名的核心思想是将C接口的“PHM_[中间件类别]_[组件]_[动作]”前缀命名体系，映射为C++的“PHM::[中间件类别]::[组件]::[动作]”命名空间与类体系</w:t>
      </w:r>
      <w:r>
        <w:rPr>
          <w:rFonts w:hint="eastAsia"/>
          <w:lang w:eastAsia="zh-CN"/>
        </w:rPr>
        <w:t>，具体规则如下。</w:t>
      </w:r>
    </w:p>
    <w:p>
      <w:pPr>
        <w:pStyle w:val="38"/>
        <w:numPr>
          <w:ilvl w:val="0"/>
          <w:numId w:val="24"/>
        </w:numPr>
        <w:kinsoku/>
        <w:ind w:firstLineChars="0"/>
        <w:rPr>
          <w:lang w:eastAsia="zh-CN"/>
        </w:rPr>
      </w:pPr>
      <w:r>
        <w:rPr>
          <w:lang w:eastAsia="zh-CN"/>
        </w:rPr>
        <w:t>命名空间映射规则（核心）：</w:t>
      </w:r>
    </w:p>
    <w:p>
      <w:pPr>
        <w:pStyle w:val="38"/>
        <w:numPr>
          <w:ilvl w:val="0"/>
          <w:numId w:val="25"/>
        </w:numPr>
        <w:kinsoku/>
        <w:ind w:firstLineChars="0"/>
        <w:rPr>
          <w:szCs w:val="22"/>
          <w:lang w:eastAsia="zh-CN"/>
        </w:rPr>
      </w:pPr>
      <w:r>
        <w:rPr>
          <w:szCs w:val="22"/>
          <w:lang w:eastAsia="zh-CN"/>
        </w:rPr>
        <w:t>根命名空间</w:t>
      </w:r>
      <w:r>
        <w:rPr>
          <w:rFonts w:hint="eastAsia"/>
          <w:szCs w:val="22"/>
          <w:lang w:eastAsia="zh-CN"/>
        </w:rPr>
        <w:t xml:space="preserve"> </w:t>
      </w:r>
      <w:r>
        <w:rPr>
          <w:szCs w:val="22"/>
          <w:lang w:eastAsia="zh-CN"/>
        </w:rPr>
        <w:t>PHM对应C接口全局前缀</w:t>
      </w:r>
      <w:r>
        <w:rPr>
          <w:rFonts w:hint="eastAsia"/>
          <w:szCs w:val="22"/>
          <w:lang w:eastAsia="zh-CN"/>
        </w:rPr>
        <w:t xml:space="preserve"> </w:t>
      </w:r>
      <w:r>
        <w:rPr>
          <w:szCs w:val="22"/>
          <w:lang w:eastAsia="zh-CN"/>
        </w:rPr>
        <w:t>PHM_。</w:t>
      </w:r>
    </w:p>
    <w:p>
      <w:pPr>
        <w:pStyle w:val="38"/>
        <w:numPr>
          <w:ilvl w:val="0"/>
          <w:numId w:val="25"/>
        </w:numPr>
        <w:kinsoku/>
        <w:ind w:firstLineChars="0"/>
        <w:rPr>
          <w:szCs w:val="22"/>
          <w:lang w:eastAsia="zh-CN"/>
        </w:rPr>
      </w:pPr>
      <w:r>
        <w:rPr>
          <w:szCs w:val="22"/>
          <w:lang w:eastAsia="zh-CN"/>
        </w:rPr>
        <w:t>一级命名空间</w:t>
      </w:r>
      <w:r>
        <w:rPr>
          <w:rFonts w:hint="eastAsia"/>
          <w:szCs w:val="22"/>
          <w:lang w:eastAsia="zh-CN"/>
        </w:rPr>
        <w:t xml:space="preserve"> </w:t>
      </w:r>
      <w:r>
        <w:rPr>
          <w:szCs w:val="22"/>
          <w:lang w:eastAsia="zh-CN"/>
        </w:rPr>
        <w:t>Pub/</w:t>
      </w:r>
      <w:r>
        <w:rPr>
          <w:rFonts w:hint="eastAsia"/>
          <w:szCs w:val="22"/>
          <w:lang w:eastAsia="zh-CN"/>
        </w:rPr>
        <w:t xml:space="preserve"> </w:t>
      </w:r>
      <w:r>
        <w:rPr>
          <w:szCs w:val="22"/>
          <w:lang w:eastAsia="zh-CN"/>
        </w:rPr>
        <w:t>Ind：对应C接口前缀的中间件类别标识</w:t>
      </w:r>
      <w:r>
        <w:rPr>
          <w:rFonts w:hint="eastAsia"/>
          <w:szCs w:val="22"/>
          <w:lang w:eastAsia="zh-CN"/>
        </w:rPr>
        <w:t xml:space="preserve"> </w:t>
      </w:r>
      <w:r>
        <w:rPr>
          <w:szCs w:val="22"/>
          <w:lang w:eastAsia="zh-CN"/>
        </w:rPr>
        <w:t>PHM_PUBLIC_</w:t>
      </w:r>
      <w:r>
        <w:rPr>
          <w:rFonts w:hint="eastAsia"/>
          <w:szCs w:val="22"/>
          <w:lang w:eastAsia="zh-CN"/>
        </w:rPr>
        <w:t xml:space="preserve"> </w:t>
      </w:r>
      <w:r>
        <w:rPr>
          <w:szCs w:val="22"/>
          <w:lang w:eastAsia="zh-CN"/>
        </w:rPr>
        <w:t>/</w:t>
      </w:r>
      <w:r>
        <w:rPr>
          <w:rFonts w:hint="eastAsia"/>
          <w:szCs w:val="22"/>
          <w:lang w:eastAsia="zh-CN"/>
        </w:rPr>
        <w:t xml:space="preserve"> </w:t>
      </w:r>
      <w:r>
        <w:rPr>
          <w:szCs w:val="22"/>
          <w:lang w:eastAsia="zh-CN"/>
        </w:rPr>
        <w:t>PHM_INDUSTRY_。</w:t>
      </w:r>
    </w:p>
    <w:p>
      <w:pPr>
        <w:pStyle w:val="38"/>
        <w:numPr>
          <w:ilvl w:val="0"/>
          <w:numId w:val="25"/>
        </w:numPr>
        <w:kinsoku/>
        <w:ind w:firstLineChars="0"/>
        <w:rPr>
          <w:szCs w:val="22"/>
          <w:lang w:eastAsia="zh-CN"/>
        </w:rPr>
      </w:pPr>
      <w:r>
        <w:rPr>
          <w:szCs w:val="22"/>
          <w:lang w:eastAsia="zh-CN"/>
        </w:rPr>
        <w:t>二级命名空间（组件名）：对应C接口前缀的组件名。例如，C组件</w:t>
      </w:r>
      <w:r>
        <w:rPr>
          <w:rFonts w:hint="eastAsia"/>
          <w:szCs w:val="22"/>
          <w:lang w:eastAsia="zh-CN"/>
        </w:rPr>
        <w:t xml:space="preserve"> </w:t>
      </w:r>
      <w:r>
        <w:rPr>
          <w:szCs w:val="22"/>
          <w:lang w:eastAsia="zh-CN"/>
        </w:rPr>
        <w:t>LOG</w:t>
      </w:r>
      <w:r>
        <w:rPr>
          <w:rFonts w:hint="eastAsia"/>
          <w:szCs w:val="22"/>
          <w:lang w:eastAsia="zh-CN"/>
        </w:rPr>
        <w:t xml:space="preserve"> </w:t>
      </w:r>
      <w:r>
        <w:rPr>
          <w:szCs w:val="22"/>
          <w:lang w:eastAsia="zh-CN"/>
        </w:rPr>
        <w:t>对应命名空间LOG。</w:t>
      </w:r>
    </w:p>
    <w:p>
      <w:pPr>
        <w:pStyle w:val="38"/>
        <w:numPr>
          <w:ilvl w:val="0"/>
          <w:numId w:val="24"/>
        </w:numPr>
        <w:kinsoku/>
        <w:ind w:firstLineChars="0"/>
        <w:rPr>
          <w:lang w:eastAsia="zh-CN"/>
        </w:rPr>
      </w:pPr>
      <w:r>
        <w:rPr>
          <w:lang w:eastAsia="zh-CN"/>
        </w:rPr>
        <w:t>目的：通过命名空间层级，天然地实现C接口前缀的划分和隔离，避免名称冲突。</w:t>
      </w:r>
    </w:p>
    <w:p>
      <w:pPr>
        <w:pStyle w:val="38"/>
        <w:numPr>
          <w:ilvl w:val="0"/>
          <w:numId w:val="24"/>
        </w:numPr>
        <w:kinsoku/>
        <w:ind w:firstLineChars="0"/>
        <w:rPr>
          <w:lang w:eastAsia="zh-CN"/>
        </w:rPr>
      </w:pPr>
      <w:r>
        <w:rPr>
          <w:lang w:eastAsia="zh-CN"/>
        </w:rPr>
        <w:t>类与结构体命名：</w:t>
      </w:r>
    </w:p>
    <w:p>
      <w:pPr>
        <w:pStyle w:val="38"/>
        <w:numPr>
          <w:ilvl w:val="0"/>
          <w:numId w:val="26"/>
        </w:numPr>
        <w:kinsoku/>
        <w:ind w:firstLineChars="0"/>
        <w:rPr>
          <w:szCs w:val="22"/>
          <w:lang w:eastAsia="zh-CN"/>
        </w:rPr>
      </w:pPr>
      <w:r>
        <w:rPr>
          <w:szCs w:val="22"/>
          <w:lang w:eastAsia="zh-CN"/>
        </w:rPr>
        <w:t>规则：类名使用大驼峰命名法（PascalCase）。通常，一个主要的“句柄”或“上下文”结构体会被封装为一个类。</w:t>
      </w:r>
    </w:p>
    <w:p>
      <w:pPr>
        <w:pStyle w:val="38"/>
        <w:numPr>
          <w:ilvl w:val="0"/>
          <w:numId w:val="26"/>
        </w:numPr>
        <w:kinsoku/>
        <w:wordWrap w:val="0"/>
        <w:ind w:left="1264" w:firstLineChars="0"/>
        <w:rPr>
          <w:szCs w:val="22"/>
          <w:lang w:eastAsia="zh-CN"/>
        </w:rPr>
      </w:pPr>
      <w:r>
        <w:rPr>
          <w:szCs w:val="22"/>
          <w:lang w:eastAsia="zh-CN"/>
        </w:rPr>
        <w:t>与C的对应关系：C接口中的</w:t>
      </w:r>
      <w:r>
        <w:rPr>
          <w:rFonts w:hint="eastAsia"/>
          <w:szCs w:val="22"/>
          <w:lang w:eastAsia="zh-CN"/>
        </w:rPr>
        <w:t xml:space="preserve"> </w:t>
      </w:r>
      <w:r>
        <w:rPr>
          <w:szCs w:val="22"/>
          <w:lang w:eastAsia="zh-CN"/>
        </w:rPr>
        <w:t>PHM_PUBLIC_LOG_HANDLE</w:t>
      </w:r>
      <w:r>
        <w:rPr>
          <w:rFonts w:hint="eastAsia"/>
          <w:szCs w:val="22"/>
          <w:lang w:eastAsia="zh-CN"/>
        </w:rPr>
        <w:t xml:space="preserve"> </w:t>
      </w:r>
      <w:r>
        <w:rPr>
          <w:szCs w:val="22"/>
          <w:lang w:eastAsia="zh-CN"/>
        </w:rPr>
        <w:t>类型，在C++中通常对应</w:t>
      </w:r>
      <w:r>
        <w:rPr>
          <w:rFonts w:hint="eastAsia"/>
          <w:szCs w:val="22"/>
          <w:lang w:eastAsia="zh-CN"/>
        </w:rPr>
        <w:t xml:space="preserve"> </w:t>
      </w:r>
      <w:r>
        <w:rPr>
          <w:szCs w:val="22"/>
          <w:lang w:eastAsia="zh-CN"/>
        </w:rPr>
        <w:t>PHM::Pub::Log::Handle</w:t>
      </w:r>
      <w:r>
        <w:rPr>
          <w:rFonts w:hint="eastAsia"/>
          <w:szCs w:val="22"/>
          <w:lang w:eastAsia="zh-CN"/>
        </w:rPr>
        <w:t xml:space="preserve"> </w:t>
      </w:r>
      <w:r>
        <w:rPr>
          <w:szCs w:val="22"/>
          <w:lang w:eastAsia="zh-CN"/>
        </w:rPr>
        <w:t>类（或类似</w:t>
      </w:r>
      <w:r>
        <w:rPr>
          <w:rFonts w:hint="eastAsia"/>
          <w:szCs w:val="22"/>
          <w:lang w:eastAsia="zh-CN"/>
        </w:rPr>
        <w:t xml:space="preserve"> </w:t>
      </w:r>
      <w:r>
        <w:rPr>
          <w:szCs w:val="22"/>
          <w:lang w:eastAsia="zh-CN"/>
        </w:rPr>
        <w:t>Logger</w:t>
      </w:r>
      <w:r>
        <w:rPr>
          <w:rFonts w:hint="eastAsia"/>
          <w:szCs w:val="22"/>
          <w:lang w:eastAsia="zh-CN"/>
        </w:rPr>
        <w:t xml:space="preserve"> </w:t>
      </w:r>
      <w:r>
        <w:rPr>
          <w:szCs w:val="22"/>
          <w:lang w:eastAsia="zh-CN"/>
        </w:rPr>
        <w:t>类）。核心配置结构体</w:t>
      </w:r>
      <w:r>
        <w:rPr>
          <w:rFonts w:hint="eastAsia"/>
          <w:szCs w:val="22"/>
          <w:lang w:eastAsia="zh-CN"/>
        </w:rPr>
        <w:t xml:space="preserve"> </w:t>
      </w:r>
      <w:r>
        <w:rPr>
          <w:szCs w:val="22"/>
          <w:lang w:eastAsia="zh-CN"/>
        </w:rPr>
        <w:t>PHM_PUBLIC_LOG_CONFIG</w:t>
      </w:r>
      <w:r>
        <w:rPr>
          <w:rFonts w:hint="eastAsia"/>
          <w:szCs w:val="22"/>
          <w:lang w:eastAsia="zh-CN"/>
        </w:rPr>
        <w:t xml:space="preserve"> </w:t>
      </w:r>
      <w:r>
        <w:rPr>
          <w:szCs w:val="22"/>
          <w:lang w:eastAsia="zh-CN"/>
        </w:rPr>
        <w:t>对应</w:t>
      </w:r>
      <w:r>
        <w:rPr>
          <w:rFonts w:hint="eastAsia"/>
          <w:szCs w:val="22"/>
          <w:lang w:eastAsia="zh-CN"/>
        </w:rPr>
        <w:t xml:space="preserve"> </w:t>
      </w:r>
      <w:r>
        <w:rPr>
          <w:szCs w:val="22"/>
          <w:lang w:eastAsia="zh-CN"/>
        </w:rPr>
        <w:t>PHM::Pub::Log::Config</w:t>
      </w:r>
      <w:r>
        <w:rPr>
          <w:rFonts w:hint="eastAsia"/>
          <w:szCs w:val="22"/>
          <w:lang w:eastAsia="zh-CN"/>
        </w:rPr>
        <w:t xml:space="preserve"> </w:t>
      </w:r>
      <w:r>
        <w:rPr>
          <w:szCs w:val="22"/>
          <w:lang w:eastAsia="zh-CN"/>
        </w:rPr>
        <w:t>类/结构体。</w:t>
      </w:r>
    </w:p>
    <w:p>
      <w:pPr>
        <w:pStyle w:val="38"/>
        <w:numPr>
          <w:ilvl w:val="0"/>
          <w:numId w:val="26"/>
        </w:numPr>
        <w:kinsoku/>
        <w:ind w:firstLineChars="0"/>
        <w:rPr>
          <w:szCs w:val="22"/>
          <w:lang w:eastAsia="zh-CN"/>
        </w:rPr>
      </w:pPr>
      <w:r>
        <w:rPr>
          <w:lang w:eastAsia="zh-CN"/>
        </w:rPr>
        <w:t>示</w:t>
      </w:r>
      <w:r>
        <w:rPr>
          <w:szCs w:val="22"/>
          <w:lang w:eastAsia="zh-CN"/>
        </w:rPr>
        <w:t>例：class Handle</w:t>
      </w:r>
      <w:r>
        <w:rPr>
          <w:rFonts w:hint="eastAsia"/>
          <w:szCs w:val="22"/>
          <w:lang w:eastAsia="zh-CN"/>
        </w:rPr>
        <w:t xml:space="preserve"> </w:t>
      </w:r>
      <w:r>
        <w:rPr>
          <w:szCs w:val="22"/>
          <w:lang w:eastAsia="zh-CN"/>
        </w:rPr>
        <w:t>(在</w:t>
      </w:r>
      <w:r>
        <w:rPr>
          <w:rFonts w:hint="eastAsia"/>
          <w:szCs w:val="22"/>
          <w:lang w:eastAsia="zh-CN"/>
        </w:rPr>
        <w:t xml:space="preserve"> </w:t>
      </w:r>
      <w:r>
        <w:rPr>
          <w:szCs w:val="22"/>
          <w:lang w:eastAsia="zh-CN"/>
        </w:rPr>
        <w:t>Log</w:t>
      </w:r>
      <w:r>
        <w:rPr>
          <w:rFonts w:hint="eastAsia"/>
          <w:szCs w:val="22"/>
          <w:lang w:eastAsia="zh-CN"/>
        </w:rPr>
        <w:t xml:space="preserve"> </w:t>
      </w:r>
      <w:r>
        <w:rPr>
          <w:szCs w:val="22"/>
          <w:lang w:eastAsia="zh-CN"/>
        </w:rPr>
        <w:t>命名空间内)</w:t>
      </w:r>
    </w:p>
    <w:p>
      <w:pPr>
        <w:pStyle w:val="38"/>
        <w:numPr>
          <w:ilvl w:val="0"/>
          <w:numId w:val="24"/>
        </w:numPr>
        <w:kinsoku/>
        <w:ind w:firstLineChars="0"/>
        <w:rPr>
          <w:lang w:eastAsia="zh-CN"/>
        </w:rPr>
      </w:pPr>
      <w:r>
        <w:rPr>
          <w:lang w:eastAsia="zh-CN"/>
        </w:rPr>
        <w:t>函数与方法命名：</w:t>
      </w:r>
    </w:p>
    <w:p>
      <w:pPr>
        <w:pStyle w:val="38"/>
        <w:numPr>
          <w:ilvl w:val="0"/>
          <w:numId w:val="27"/>
        </w:numPr>
        <w:kinsoku/>
        <w:ind w:firstLineChars="0"/>
        <w:rPr>
          <w:szCs w:val="22"/>
          <w:lang w:eastAsia="zh-CN"/>
        </w:rPr>
      </w:pPr>
      <w:r>
        <w:rPr>
          <w:szCs w:val="22"/>
          <w:lang w:eastAsia="zh-CN"/>
        </w:rPr>
        <w:t>规则：成员函数使用小驼峰命名法。函数名应直接对应C接口函数名中去掉前缀和组件名后的“动作”部分，并调整为更自然的动词形式。</w:t>
      </w:r>
    </w:p>
    <w:p>
      <w:pPr>
        <w:pStyle w:val="38"/>
        <w:numPr>
          <w:ilvl w:val="0"/>
          <w:numId w:val="27"/>
        </w:numPr>
        <w:kinsoku/>
        <w:wordWrap w:val="0"/>
        <w:ind w:firstLineChars="0"/>
        <w:rPr>
          <w:szCs w:val="22"/>
          <w:lang w:eastAsia="zh-CN"/>
        </w:rPr>
      </w:pPr>
      <w:r>
        <w:rPr>
          <w:szCs w:val="22"/>
          <w:lang w:eastAsia="zh-CN"/>
        </w:rPr>
        <w:t>与C的对应关系：C</w:t>
      </w:r>
      <w:r>
        <w:rPr>
          <w:rFonts w:hint="eastAsia"/>
          <w:szCs w:val="22"/>
          <w:lang w:eastAsia="zh-CN"/>
        </w:rPr>
        <w:t>：</w:t>
      </w:r>
      <w:r>
        <w:rPr>
          <w:szCs w:val="22"/>
          <w:lang w:eastAsia="zh-CN"/>
        </w:rPr>
        <w:t>PHM_PUBLIC_LOG_CREATE_HANDLE(&amp;h)</w:t>
      </w:r>
      <w:r>
        <w:rPr>
          <w:rFonts w:hint="eastAsia"/>
          <w:szCs w:val="22"/>
          <w:lang w:eastAsia="zh-CN"/>
        </w:rPr>
        <w:t>；</w:t>
      </w:r>
      <w:r>
        <w:rPr>
          <w:szCs w:val="22"/>
          <w:lang w:eastAsia="zh-CN"/>
        </w:rPr>
        <w:t>C++</w:t>
      </w:r>
      <w:r>
        <w:rPr>
          <w:rFonts w:hint="eastAsia"/>
          <w:szCs w:val="22"/>
          <w:lang w:eastAsia="zh-CN"/>
        </w:rPr>
        <w:t>：</w:t>
      </w:r>
      <w:r>
        <w:rPr>
          <w:szCs w:val="22"/>
          <w:lang w:eastAsia="zh-CN"/>
        </w:rPr>
        <w:t>PHM::Pub::Log::createHandle()</w:t>
      </w:r>
      <w:r>
        <w:rPr>
          <w:rFonts w:hint="eastAsia"/>
          <w:szCs w:val="22"/>
          <w:lang w:eastAsia="zh-CN"/>
        </w:rPr>
        <w:t xml:space="preserve"> </w:t>
      </w:r>
      <w:r>
        <w:rPr>
          <w:szCs w:val="22"/>
          <w:lang w:eastAsia="zh-CN"/>
        </w:rPr>
        <w:t>或</w:t>
      </w:r>
      <w:r>
        <w:rPr>
          <w:rFonts w:hint="eastAsia"/>
          <w:szCs w:val="22"/>
          <w:lang w:eastAsia="zh-CN"/>
        </w:rPr>
        <w:t xml:space="preserve"> </w:t>
      </w:r>
      <w:r>
        <w:rPr>
          <w:szCs w:val="22"/>
          <w:lang w:eastAsia="zh-CN"/>
        </w:rPr>
        <w:t>Logger::Logger()</w:t>
      </w:r>
      <w:r>
        <w:rPr>
          <w:rFonts w:hint="eastAsia"/>
          <w:szCs w:val="22"/>
          <w:lang w:eastAsia="zh-CN"/>
        </w:rPr>
        <w:t xml:space="preserve"> </w:t>
      </w:r>
      <w:r>
        <w:rPr>
          <w:szCs w:val="22"/>
          <w:lang w:eastAsia="zh-CN"/>
        </w:rPr>
        <w:t>(构造函数)</w:t>
      </w:r>
    </w:p>
    <w:p>
      <w:pPr>
        <w:pStyle w:val="38"/>
        <w:numPr>
          <w:ilvl w:val="0"/>
          <w:numId w:val="27"/>
        </w:numPr>
        <w:kinsoku/>
        <w:wordWrap w:val="0"/>
        <w:ind w:firstLineChars="0"/>
        <w:rPr>
          <w:szCs w:val="22"/>
          <w:lang w:eastAsia="zh-CN"/>
        </w:rPr>
      </w:pPr>
      <w:r>
        <w:rPr>
          <w:szCs w:val="22"/>
          <w:lang w:eastAsia="zh-CN"/>
        </w:rPr>
        <w:t>示例：void initialize()</w:t>
      </w:r>
      <w:r>
        <w:rPr>
          <w:rFonts w:hint="eastAsia"/>
          <w:szCs w:val="22"/>
          <w:lang w:eastAsia="zh-CN"/>
        </w:rPr>
        <w:t>；</w:t>
      </w:r>
      <w:r>
        <w:rPr>
          <w:szCs w:val="22"/>
          <w:lang w:eastAsia="zh-CN"/>
        </w:rPr>
        <w:t>int readData(Buffer&amp; buf)</w:t>
      </w:r>
      <w:r>
        <w:rPr>
          <w:rFonts w:hint="eastAsia"/>
          <w:szCs w:val="22"/>
          <w:lang w:eastAsia="zh-CN"/>
        </w:rPr>
        <w:t>；</w:t>
      </w:r>
      <w:r>
        <w:rPr>
          <w:szCs w:val="22"/>
          <w:lang w:eastAsia="zh-CN"/>
        </w:rPr>
        <w:t>bool setParameter(const std::string&amp; key, const Value&amp; val)</w:t>
      </w:r>
    </w:p>
    <w:p>
      <w:pPr>
        <w:pStyle w:val="38"/>
        <w:numPr>
          <w:ilvl w:val="0"/>
          <w:numId w:val="24"/>
        </w:numPr>
        <w:kinsoku/>
        <w:wordWrap w:val="0"/>
        <w:ind w:firstLineChars="0"/>
        <w:rPr>
          <w:lang w:eastAsia="zh-CN"/>
        </w:rPr>
      </w:pPr>
      <w:r>
        <w:rPr>
          <w:lang w:eastAsia="zh-CN"/>
        </w:rPr>
        <w:t>常量与枚举命名：</w:t>
      </w:r>
    </w:p>
    <w:p>
      <w:pPr>
        <w:pStyle w:val="38"/>
        <w:numPr>
          <w:ilvl w:val="0"/>
          <w:numId w:val="28"/>
        </w:numPr>
        <w:kinsoku/>
        <w:wordWrap w:val="0"/>
        <w:ind w:firstLineChars="0"/>
        <w:rPr>
          <w:szCs w:val="22"/>
          <w:lang w:eastAsia="zh-CN"/>
        </w:rPr>
      </w:pPr>
      <w:r>
        <w:rPr>
          <w:szCs w:val="22"/>
          <w:lang w:eastAsia="zh-CN"/>
        </w:rPr>
        <w:t>规则：遵循C语言规定，使用全大写蛇形命名法。枚举类（enum class）是现代C++的推荐做法，其作用域被限制在类或命名空间内，因此枚举值本身可以保持与C接口相同的命名风格，而无需额外添加前缀。</w:t>
      </w:r>
    </w:p>
    <w:p>
      <w:pPr>
        <w:pStyle w:val="38"/>
        <w:numPr>
          <w:ilvl w:val="0"/>
          <w:numId w:val="28"/>
        </w:numPr>
        <w:kinsoku/>
        <w:wordWrap w:val="0"/>
        <w:ind w:firstLineChars="0"/>
        <w:rPr>
          <w:szCs w:val="22"/>
          <w:lang w:eastAsia="zh-CN"/>
        </w:rPr>
      </w:pPr>
      <w:r>
        <w:rPr>
          <w:szCs w:val="22"/>
          <w:lang w:eastAsia="zh-CN"/>
        </w:rPr>
        <w:t>与C的对应关系：C</w:t>
      </w:r>
      <w:r>
        <w:rPr>
          <w:rFonts w:hint="eastAsia"/>
          <w:szCs w:val="22"/>
          <w:lang w:eastAsia="zh-CN"/>
        </w:rPr>
        <w:t>：</w:t>
      </w:r>
      <w:r>
        <w:rPr>
          <w:szCs w:val="22"/>
          <w:lang w:eastAsia="zh-CN"/>
        </w:rPr>
        <w:t>#define PHM_PUBLIC_VIDEO_FORMAT_H264 0x01</w:t>
      </w:r>
      <w:r>
        <w:rPr>
          <w:rFonts w:hint="eastAsia"/>
          <w:szCs w:val="22"/>
          <w:lang w:eastAsia="zh-CN"/>
        </w:rPr>
        <w:t>；</w:t>
      </w:r>
      <w:r>
        <w:rPr>
          <w:szCs w:val="22"/>
          <w:lang w:eastAsia="zh-CN"/>
        </w:rPr>
        <w:t>C++</w:t>
      </w:r>
      <w:r>
        <w:rPr>
          <w:rFonts w:hint="eastAsia"/>
          <w:szCs w:val="22"/>
          <w:lang w:eastAsia="zh-CN"/>
        </w:rPr>
        <w:t>：</w:t>
      </w:r>
      <w:r>
        <w:rPr>
          <w:szCs w:val="22"/>
          <w:lang w:eastAsia="zh-CN"/>
        </w:rPr>
        <w:t>namespace PHM::Pub::Video { const int FORMAT_H264 = 0x01; }</w:t>
      </w:r>
      <w:r>
        <w:rPr>
          <w:rFonts w:hint="eastAsia"/>
          <w:szCs w:val="22"/>
          <w:lang w:eastAsia="zh-CN"/>
        </w:rPr>
        <w:t>；</w:t>
      </w:r>
      <w:r>
        <w:rPr>
          <w:szCs w:val="22"/>
          <w:lang w:eastAsia="zh-CN"/>
        </w:rPr>
        <w:t>C</w:t>
      </w:r>
      <w:r>
        <w:rPr>
          <w:rFonts w:hint="eastAsia"/>
          <w:szCs w:val="22"/>
          <w:lang w:eastAsia="zh-CN"/>
        </w:rPr>
        <w:t>：</w:t>
      </w:r>
      <w:r>
        <w:rPr>
          <w:szCs w:val="22"/>
          <w:lang w:eastAsia="zh-CN"/>
        </w:rPr>
        <w:t>enum { PHM_LOG_LEVEL_ERROR, PHM_LOG_LEVEL_WARN }</w:t>
      </w:r>
      <w:r>
        <w:rPr>
          <w:rFonts w:hint="eastAsia"/>
          <w:szCs w:val="22"/>
          <w:lang w:eastAsia="zh-CN"/>
        </w:rPr>
        <w:t>；</w:t>
      </w:r>
      <w:r>
        <w:rPr>
          <w:szCs w:val="22"/>
          <w:lang w:eastAsia="zh-CN"/>
        </w:rPr>
        <w:t>C++</w:t>
      </w:r>
      <w:r>
        <w:rPr>
          <w:rFonts w:hint="eastAsia"/>
          <w:szCs w:val="22"/>
          <w:lang w:eastAsia="zh-CN"/>
        </w:rPr>
        <w:t>：</w:t>
      </w:r>
      <w:r>
        <w:rPr>
          <w:szCs w:val="22"/>
          <w:lang w:eastAsia="zh-CN"/>
        </w:rPr>
        <w:t>namespace PHM::Pub::Log { enum class Level { LEVEL_ERROR, LEVEL_WARN }; }</w:t>
      </w:r>
    </w:p>
    <w:p>
      <w:pPr>
        <w:pStyle w:val="38"/>
        <w:numPr>
          <w:ilvl w:val="0"/>
          <w:numId w:val="28"/>
        </w:numPr>
        <w:kinsoku/>
        <w:wordWrap w:val="0"/>
        <w:ind w:firstLineChars="0"/>
        <w:rPr>
          <w:szCs w:val="22"/>
          <w:lang w:eastAsia="zh-CN"/>
        </w:rPr>
      </w:pPr>
      <w:r>
        <w:rPr>
          <w:szCs w:val="22"/>
          <w:lang w:eastAsia="zh-CN"/>
        </w:rPr>
        <w:t>优势：在</w:t>
      </w:r>
      <w:r>
        <w:rPr>
          <w:rFonts w:hint="eastAsia"/>
          <w:szCs w:val="22"/>
          <w:lang w:eastAsia="zh-CN"/>
        </w:rPr>
        <w:t xml:space="preserve"> </w:t>
      </w:r>
      <w:r>
        <w:rPr>
          <w:szCs w:val="22"/>
          <w:lang w:eastAsia="zh-CN"/>
        </w:rPr>
        <w:t>PHM::Pub::Log</w:t>
      </w:r>
      <w:r>
        <w:rPr>
          <w:rFonts w:hint="eastAsia"/>
          <w:szCs w:val="22"/>
          <w:lang w:eastAsia="zh-CN"/>
        </w:rPr>
        <w:t xml:space="preserve"> </w:t>
      </w:r>
      <w:r>
        <w:rPr>
          <w:szCs w:val="22"/>
          <w:lang w:eastAsia="zh-CN"/>
        </w:rPr>
        <w:t>命名空间内使用</w:t>
      </w:r>
      <w:r>
        <w:rPr>
          <w:rFonts w:hint="eastAsia"/>
          <w:szCs w:val="22"/>
          <w:lang w:eastAsia="zh-CN"/>
        </w:rPr>
        <w:t xml:space="preserve"> </w:t>
      </w:r>
      <w:r>
        <w:rPr>
          <w:szCs w:val="22"/>
          <w:lang w:eastAsia="zh-CN"/>
        </w:rPr>
        <w:t>Level::LEVEL_ERROR，既清晰又避免了全局命名污染，同时与</w:t>
      </w:r>
      <w:r>
        <w:rPr>
          <w:rFonts w:hint="eastAsia"/>
          <w:szCs w:val="22"/>
          <w:lang w:eastAsia="zh-CN"/>
        </w:rPr>
        <w:t xml:space="preserve"> </w:t>
      </w:r>
      <w:r>
        <w:rPr>
          <w:szCs w:val="22"/>
          <w:lang w:eastAsia="zh-CN"/>
        </w:rPr>
        <w:t>PHM_LOG_LEVEL_ERROR</w:t>
      </w:r>
      <w:r>
        <w:rPr>
          <w:rFonts w:hint="eastAsia"/>
          <w:szCs w:val="22"/>
          <w:lang w:eastAsia="zh-CN"/>
        </w:rPr>
        <w:t xml:space="preserve"> </w:t>
      </w:r>
      <w:r>
        <w:rPr>
          <w:szCs w:val="22"/>
          <w:lang w:eastAsia="zh-CN"/>
        </w:rPr>
        <w:t>在逻辑上完全对应。</w:t>
      </w:r>
    </w:p>
    <w:p>
      <w:pPr>
        <w:pStyle w:val="38"/>
        <w:numPr>
          <w:ilvl w:val="0"/>
          <w:numId w:val="24"/>
        </w:numPr>
        <w:kinsoku/>
        <w:wordWrap w:val="0"/>
        <w:ind w:firstLineChars="0"/>
        <w:rPr>
          <w:lang w:eastAsia="zh-CN"/>
        </w:rPr>
      </w:pPr>
      <w:r>
        <w:rPr>
          <w:lang w:eastAsia="zh-CN"/>
        </w:rPr>
        <w:t>文件命名：</w:t>
      </w:r>
    </w:p>
    <w:p>
      <w:pPr>
        <w:pStyle w:val="38"/>
        <w:numPr>
          <w:ilvl w:val="0"/>
          <w:numId w:val="29"/>
        </w:numPr>
        <w:kinsoku/>
        <w:wordWrap w:val="0"/>
        <w:ind w:firstLineChars="0"/>
        <w:rPr>
          <w:lang w:eastAsia="zh-CN"/>
        </w:rPr>
      </w:pPr>
      <w:r>
        <w:rPr>
          <w:lang w:eastAsia="zh-CN"/>
        </w:rPr>
        <w:t>规则：与C语言规定一脉相承，采用小写字母的蛇形命名法。头文件名应反映其提供的核心类或命名空间。</w:t>
      </w:r>
    </w:p>
    <w:p>
      <w:pPr>
        <w:pStyle w:val="38"/>
        <w:numPr>
          <w:ilvl w:val="0"/>
          <w:numId w:val="29"/>
        </w:numPr>
        <w:kinsoku/>
        <w:wordWrap w:val="0"/>
        <w:ind w:firstLineChars="0"/>
        <w:rPr>
          <w:szCs w:val="22"/>
          <w:lang w:eastAsia="zh-CN"/>
        </w:rPr>
      </w:pPr>
      <w:r>
        <w:rPr>
          <w:lang w:eastAsia="zh-CN"/>
        </w:rPr>
        <w:t>示例：</w:t>
      </w:r>
      <w:r>
        <w:rPr>
          <w:szCs w:val="22"/>
          <w:lang w:eastAsia="zh-CN"/>
        </w:rPr>
        <w:t>log_handle.h</w:t>
      </w:r>
      <w:r>
        <w:rPr>
          <w:rFonts w:hint="eastAsia"/>
          <w:szCs w:val="22"/>
          <w:lang w:eastAsia="zh-CN"/>
        </w:rPr>
        <w:t xml:space="preserve"> </w:t>
      </w:r>
      <w:r>
        <w:rPr>
          <w:szCs w:val="22"/>
          <w:lang w:eastAsia="zh-CN"/>
        </w:rPr>
        <w:t>/</w:t>
      </w:r>
      <w:r>
        <w:rPr>
          <w:rFonts w:hint="eastAsia"/>
          <w:szCs w:val="22"/>
          <w:lang w:eastAsia="zh-CN"/>
        </w:rPr>
        <w:t xml:space="preserve"> </w:t>
      </w:r>
      <w:r>
        <w:rPr>
          <w:szCs w:val="22"/>
          <w:lang w:eastAsia="zh-CN"/>
        </w:rPr>
        <w:t>log_handle.cpp</w:t>
      </w:r>
    </w:p>
    <w:p>
      <w:pPr>
        <w:pStyle w:val="62"/>
        <w:wordWrap w:val="0"/>
        <w:outlineLvl w:val="1"/>
      </w:pPr>
      <w:r>
        <w:rPr>
          <w:rFonts w:hint="eastAsia"/>
        </w:rPr>
        <w:t>动态库文件类行业中间件目录</w:t>
      </w:r>
    </w:p>
    <w:p>
      <w:pPr>
        <w:ind w:right="31" w:firstLine="420"/>
        <w:rPr>
          <w:lang w:eastAsia="zh-CN"/>
        </w:rPr>
      </w:pPr>
      <w:r>
        <w:rPr>
          <w:rFonts w:hint="eastAsia"/>
          <w:lang w:eastAsia="zh-CN"/>
        </w:rPr>
        <w:t>动态库文件类行业中间件安装目录说明</w:t>
      </w:r>
      <w:r>
        <w:rPr>
          <w:rFonts w:hint="eastAsia"/>
          <w:snapToGrid/>
          <w:lang w:eastAsia="zh-CN"/>
        </w:rPr>
        <w:t>内容如下</w:t>
      </w:r>
      <w:r>
        <w:rPr>
          <w:rFonts w:hint="eastAsia"/>
          <w:lang w:eastAsia="zh-CN"/>
        </w:rPr>
        <w:t>。</w:t>
      </w:r>
    </w:p>
    <w:p>
      <w:pPr>
        <w:pStyle w:val="56"/>
        <w:rPr>
          <w:rFonts w:hint="eastAsia"/>
        </w:rPr>
      </w:pPr>
      <w:r>
        <w:rPr>
          <w:rFonts w:hint="eastAsia"/>
        </w:rPr>
        <w:t>动态库文件类行业中间件安装目录说明</w:t>
      </w:r>
    </w:p>
    <w:tbl>
      <w:tblPr>
        <w:tblStyle w:val="27"/>
        <w:tblW w:w="486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54"/>
        <w:gridCol w:w="6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2" w:type="pct"/>
            <w:vAlign w:val="center"/>
          </w:tcPr>
          <w:p>
            <w:pPr>
              <w:pStyle w:val="53"/>
              <w:widowControl w:val="0"/>
              <w:jc w:val="center"/>
            </w:pPr>
            <w:r>
              <w:rPr>
                <w:rFonts w:hint="eastAsia"/>
              </w:rPr>
              <w:t>中间件分类</w:t>
            </w:r>
          </w:p>
        </w:tc>
        <w:tc>
          <w:tcPr>
            <w:tcW w:w="3467" w:type="pct"/>
            <w:vAlign w:val="center"/>
          </w:tcPr>
          <w:p>
            <w:pPr>
              <w:pStyle w:val="53"/>
              <w:widowControl w:val="0"/>
              <w:jc w:val="center"/>
            </w:pPr>
            <w:r>
              <w:rPr>
                <w:rFonts w:hint="eastAsia"/>
              </w:rPr>
              <w:t>安装说明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trPr>
        <w:tc>
          <w:tcPr>
            <w:tcW w:w="1532" w:type="pct"/>
            <w:vAlign w:val="center"/>
          </w:tcPr>
          <w:p>
            <w:pPr>
              <w:pStyle w:val="53"/>
              <w:widowControl w:val="0"/>
              <w:jc w:val="center"/>
              <w:rPr>
                <w:lang w:eastAsia="zh-CN"/>
              </w:rPr>
            </w:pPr>
            <w:r>
              <w:rPr>
                <w:rFonts w:hint="eastAsia"/>
                <w:lang w:eastAsia="zh-CN"/>
              </w:rPr>
              <w:t>行业中间件</w:t>
            </w:r>
          </w:p>
        </w:tc>
        <w:tc>
          <w:tcPr>
            <w:tcW w:w="3467" w:type="pct"/>
            <w:vAlign w:val="center"/>
          </w:tcPr>
          <w:p>
            <w:pPr>
              <w:pStyle w:val="53"/>
              <w:widowControl w:val="0"/>
              <w:tabs>
                <w:tab w:val="left" w:pos="710"/>
              </w:tabs>
              <w:jc w:val="center"/>
              <w:rPr>
                <w:lang w:eastAsia="zh-CN"/>
              </w:rPr>
            </w:pPr>
            <w:r>
              <w:rPr>
                <w:rFonts w:hint="eastAsia"/>
                <w:lang w:eastAsia="zh-CN"/>
              </w:rPr>
              <w:t>安装路径：/home/{libs}/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tcPr>
          <w:p>
            <w:pPr>
              <w:pStyle w:val="53"/>
              <w:widowControl w:val="0"/>
              <w:jc w:val="both"/>
              <w:rPr>
                <w:lang w:eastAsia="zh-CN"/>
              </w:rPr>
            </w:pPr>
            <w:r>
              <w:rPr>
                <w:rFonts w:hint="eastAsia"/>
                <w:lang w:eastAsia="zh-CN"/>
              </w:rPr>
              <w:t>注：</w:t>
            </w:r>
          </w:p>
          <w:p>
            <w:pPr>
              <w:pStyle w:val="53"/>
              <w:widowControl w:val="0"/>
              <w:jc w:val="both"/>
              <w:rPr>
                <w:lang w:eastAsia="zh-CN"/>
              </w:rPr>
            </w:pPr>
            <w:r>
              <w:rPr>
                <w:rFonts w:hint="eastAsia"/>
                <w:lang w:eastAsia="zh-CN"/>
              </w:rPr>
              <w:t>1.动态库文件类中间件安装路径仅用于存放中间件的安装产物，不应在运行过程中直接修改或写入运行期数据。中间件运行过程中产生的参数、状态信息及业务数据应分别存储于参数区（/data1）和数据区（/data0）；</w:t>
            </w:r>
          </w:p>
          <w:p>
            <w:pPr>
              <w:pStyle w:val="53"/>
              <w:widowControl w:val="0"/>
              <w:jc w:val="both"/>
              <w:rPr>
                <w:lang w:eastAsia="zh-CN"/>
              </w:rPr>
            </w:pPr>
            <w:r>
              <w:rPr>
                <w:rFonts w:hint="eastAsia"/>
                <w:lang w:eastAsia="zh-CN"/>
              </w:rPr>
              <w:t xml:space="preserve">2.动态库的lib将统一通过/usr/local/lib建立软链接进行归集。 </w:t>
            </w:r>
          </w:p>
        </w:tc>
      </w:tr>
    </w:tbl>
    <w:p>
      <w:pPr>
        <w:pStyle w:val="56"/>
        <w:numPr>
          <w:ilvl w:val="1"/>
          <w:numId w:val="0"/>
        </w:numPr>
        <w:ind w:firstLine="420" w:firstLineChars="200"/>
        <w:jc w:val="both"/>
        <w:rPr>
          <w:rFonts w:ascii="Times New Roman" w:hAnsi="Times New Roman" w:eastAsia="宋体"/>
          <w:snapToGrid w:val="0"/>
          <w:color w:val="000000"/>
        </w:rPr>
      </w:pPr>
      <w:r>
        <w:rPr>
          <w:rFonts w:hint="eastAsia" w:ascii="Times New Roman" w:hAnsi="Times New Roman" w:eastAsia="宋体"/>
          <w:snapToGrid w:val="0"/>
          <w:color w:val="000000"/>
        </w:rPr>
        <w:t>动态库文件类行业中间件目录结构参考内容如下。</w:t>
      </w:r>
    </w:p>
    <w:p>
      <w:pPr>
        <w:pStyle w:val="56"/>
        <w:rPr>
          <w:rFonts w:hint="eastAsia"/>
        </w:rPr>
      </w:pPr>
      <w:r>
        <w:rPr>
          <w:rFonts w:hint="eastAsia"/>
        </w:rPr>
        <w:t>动态库文件类行业中间件目录结构参考</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tcPr>
          <w:p>
            <w:pPr>
              <w:ind w:firstLine="0" w:firstLineChars="0"/>
              <w:rPr>
                <w:sz w:val="18"/>
                <w:lang w:eastAsia="zh-CN"/>
              </w:rPr>
            </w:pPr>
            <w:r>
              <w:rPr>
                <w:rFonts w:hint="eastAsia"/>
                <w:sz w:val="18"/>
                <w:szCs w:val="18"/>
                <w:lang w:eastAsia="zh-CN"/>
              </w:rPr>
              <w:t>部署目录结构</w:t>
            </w:r>
            <w:r>
              <w:rPr>
                <w:rFonts w:hint="eastAsia"/>
                <w:sz w:val="18"/>
                <w:lang w:eastAsia="zh-CN"/>
              </w:rPr>
              <w:t xml:space="preserve">   行业中间件及HAL库安装路径</w:t>
            </w:r>
          </w:p>
          <w:p>
            <w:pPr>
              <w:ind w:firstLine="0" w:firstLineChars="0"/>
              <w:rPr>
                <w:sz w:val="18"/>
                <w:lang w:eastAsia="zh-CN"/>
              </w:rPr>
            </w:pPr>
            <w:r>
              <w:rPr>
                <w:rFonts w:hint="eastAsia"/>
                <w:sz w:val="18"/>
                <w:lang w:eastAsia="zh-CN"/>
              </w:rPr>
              <w:t xml:space="preserve">                     |-AppProfile.json  中间件配置说明文件</w:t>
            </w:r>
          </w:p>
          <w:p>
            <w:pPr>
              <w:ind w:firstLine="0" w:firstLineChars="0"/>
              <w:rPr>
                <w:sz w:val="18"/>
                <w:lang w:eastAsia="zh-CN"/>
              </w:rPr>
            </w:pPr>
            <w:r>
              <w:rPr>
                <w:rFonts w:hint="eastAsia"/>
                <w:sz w:val="18"/>
                <w:lang w:eastAsia="zh-CN"/>
              </w:rPr>
              <w:t xml:space="preserve">                     |-bin/  程序文件路径</w:t>
            </w:r>
          </w:p>
          <w:p>
            <w:pPr>
              <w:ind w:firstLine="0" w:firstLineChars="0"/>
              <w:rPr>
                <w:sz w:val="18"/>
                <w:lang w:eastAsia="zh-CN"/>
              </w:rPr>
            </w:pPr>
            <w:r>
              <w:rPr>
                <w:rFonts w:hint="eastAsia"/>
                <w:sz w:val="18"/>
                <w:lang w:eastAsia="zh-CN"/>
              </w:rPr>
              <w:t xml:space="preserve">                               |appname.start</w:t>
            </w:r>
          </w:p>
          <w:p>
            <w:pPr>
              <w:ind w:firstLine="0" w:firstLineChars="0"/>
              <w:rPr>
                <w:sz w:val="18"/>
                <w:lang w:eastAsia="zh-CN"/>
              </w:rPr>
            </w:pPr>
            <w:r>
              <w:rPr>
                <w:rFonts w:hint="eastAsia"/>
                <w:sz w:val="18"/>
                <w:lang w:eastAsia="zh-CN"/>
              </w:rPr>
              <w:t xml:space="preserve">                     |-conf/  配置文件路径</w:t>
            </w:r>
          </w:p>
          <w:p>
            <w:pPr>
              <w:ind w:firstLine="0" w:firstLineChars="0"/>
              <w:rPr>
                <w:sz w:val="18"/>
                <w:lang w:eastAsia="zh-CN"/>
              </w:rPr>
            </w:pPr>
            <w:r>
              <w:rPr>
                <w:rFonts w:hint="eastAsia"/>
                <w:sz w:val="18"/>
                <w:lang w:eastAsia="zh-CN"/>
              </w:rPr>
              <w:t xml:space="preserve">                     |-lib/  库文件路径</w:t>
            </w:r>
          </w:p>
          <w:p>
            <w:pPr>
              <w:ind w:firstLine="0" w:firstLineChars="0"/>
              <w:rPr>
                <w:sz w:val="18"/>
                <w:lang w:eastAsia="zh-CN"/>
              </w:rPr>
            </w:pPr>
            <w:r>
              <w:rPr>
                <w:rFonts w:hint="eastAsia"/>
                <w:sz w:val="18"/>
                <w:lang w:eastAsia="zh-CN"/>
              </w:rPr>
              <w:t xml:space="preserve">           |-/data0/appname/       数据区文件路径</w:t>
            </w:r>
          </w:p>
          <w:p>
            <w:pPr>
              <w:ind w:firstLine="0" w:firstLineChars="0"/>
              <w:rPr>
                <w:sz w:val="18"/>
                <w:lang w:eastAsia="zh-CN"/>
              </w:rPr>
            </w:pPr>
            <w:r>
              <w:rPr>
                <w:rFonts w:hint="eastAsia"/>
                <w:sz w:val="18"/>
                <w:lang w:eastAsia="zh-CN"/>
              </w:rPr>
              <w:t xml:space="preserve">           |-/data0/log/appname/   数据区日志文件路径</w:t>
            </w:r>
          </w:p>
          <w:p>
            <w:pPr>
              <w:ind w:firstLine="0" w:firstLineChars="0"/>
              <w:rPr>
                <w:sz w:val="18"/>
                <w:lang w:eastAsia="zh-CN"/>
              </w:rPr>
            </w:pPr>
            <w:r>
              <w:rPr>
                <w:rFonts w:hint="eastAsia"/>
                <w:sz w:val="18"/>
                <w:lang w:eastAsia="zh-CN"/>
              </w:rPr>
              <w:t xml:space="preserve">                     |-appname.log</w:t>
            </w:r>
          </w:p>
          <w:p>
            <w:pPr>
              <w:ind w:firstLine="0" w:firstLineChars="0"/>
              <w:rPr>
                <w:sz w:val="18"/>
                <w:lang w:eastAsia="zh-CN"/>
              </w:rPr>
            </w:pPr>
            <w:r>
              <w:rPr>
                <w:rFonts w:hint="eastAsia"/>
                <w:sz w:val="18"/>
                <w:lang w:eastAsia="zh-CN"/>
              </w:rPr>
              <w:t xml:space="preserve">                     |-appname.log.1.tgz</w:t>
            </w:r>
          </w:p>
          <w:p>
            <w:pPr>
              <w:ind w:firstLine="0" w:firstLineChars="0"/>
              <w:rPr>
                <w:sz w:val="18"/>
                <w:lang w:eastAsia="zh-CN"/>
              </w:rPr>
            </w:pPr>
            <w:r>
              <w:rPr>
                <w:rFonts w:hint="eastAsia"/>
                <w:sz w:val="18"/>
                <w:lang w:eastAsia="zh-CN"/>
              </w:rPr>
              <w:t xml:space="preserve">                     |-……</w:t>
            </w:r>
          </w:p>
          <w:p>
            <w:pPr>
              <w:ind w:firstLine="0" w:firstLineChars="0"/>
              <w:rPr>
                <w:sz w:val="18"/>
                <w:lang w:eastAsia="zh-CN"/>
              </w:rPr>
            </w:pPr>
            <w:r>
              <w:rPr>
                <w:rFonts w:hint="eastAsia"/>
                <w:sz w:val="18"/>
                <w:lang w:eastAsia="zh-CN"/>
              </w:rPr>
              <w:t xml:space="preserve">           |-/data1/appname/       参数区参数文件路径</w:t>
            </w:r>
          </w:p>
          <w:p>
            <w:pPr>
              <w:ind w:firstLine="0" w:firstLineChars="0"/>
              <w:rPr>
                <w:sz w:val="18"/>
                <w:lang w:eastAsia="zh-CN"/>
              </w:rPr>
            </w:pPr>
            <w:r>
              <w:rPr>
                <w:rFonts w:hint="eastAsia"/>
                <w:sz w:val="18"/>
                <w:lang w:eastAsia="zh-CN"/>
              </w:rPr>
              <w:t xml:space="preserve">           |-/usr/local/lib/       库文件目录（仅中间件管理器可操作）</w:t>
            </w:r>
          </w:p>
          <w:p>
            <w:pPr>
              <w:ind w:firstLine="0" w:firstLineChars="0"/>
              <w:rPr>
                <w:sz w:val="18"/>
                <w:lang w:eastAsia="zh-CN"/>
              </w:rPr>
            </w:pPr>
            <w:r>
              <w:rPr>
                <w:rFonts w:hint="eastAsia"/>
                <w:sz w:val="18"/>
                <w:lang w:eastAsia="zh-CN"/>
              </w:rPr>
              <w:t xml:space="preserve">           |-/usr/local/etc/       配置目录（仅中间件管理器可操作）</w:t>
            </w:r>
          </w:p>
          <w:p>
            <w:pPr>
              <w:ind w:firstLine="0" w:firstLineChars="0"/>
              <w:rPr>
                <w:sz w:val="18"/>
                <w:lang w:eastAsia="zh-CN"/>
              </w:rPr>
            </w:pPr>
            <w:r>
              <w:rPr>
                <w:rFonts w:hint="eastAsia"/>
                <w:sz w:val="18"/>
                <w:lang w:eastAsia="zh-CN"/>
              </w:rPr>
              <w:t xml:space="preserve">           |-/usr/local/sbin/     工具目录（仅中间件管理器可操作）</w:t>
            </w:r>
          </w:p>
          <w:p>
            <w:pPr>
              <w:ind w:firstLine="0" w:firstLineChars="0"/>
              <w:rPr>
                <w:sz w:val="18"/>
                <w:lang w:eastAsia="zh-CN"/>
              </w:rPr>
            </w:pPr>
            <w:r>
              <w:rPr>
                <w:rFonts w:hint="eastAsia"/>
                <w:sz w:val="18"/>
                <w:lang w:eastAsia="zh-CN"/>
              </w:rPr>
              <w:t xml:space="preserve">           |-/tmp/appname/         内存文件路径</w:t>
            </w:r>
          </w:p>
          <w:p>
            <w:pPr>
              <w:ind w:firstLine="0" w:firstLineChars="0"/>
              <w:rPr>
                <w:sz w:val="18"/>
                <w:lang w:eastAsia="zh-CN"/>
              </w:rPr>
            </w:pPr>
            <w:r>
              <w:rPr>
                <w:rFonts w:hint="eastAsia"/>
                <w:sz w:val="18"/>
                <w:lang w:eastAsia="zh-CN"/>
              </w:rPr>
              <w:t xml:space="preserve">                     |-appname.log</w:t>
            </w:r>
          </w:p>
          <w:p>
            <w:pPr>
              <w:ind w:firstLine="0" w:firstLineChars="0"/>
              <w:rPr>
                <w:color w:val="auto"/>
                <w:sz w:val="18"/>
                <w:szCs w:val="18"/>
              </w:rPr>
            </w:pPr>
            <w:r>
              <w:rPr>
                <w:rFonts w:hint="eastAsia"/>
                <w:sz w:val="18"/>
                <w:lang w:eastAsia="zh-CN"/>
              </w:rPr>
              <w:t xml:space="preserve">           |-/apps/share/           共享文件路径（仅中间件管理器可操作）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tcPr>
          <w:p>
            <w:pPr>
              <w:ind w:firstLine="420"/>
              <w:rPr>
                <w:sz w:val="18"/>
                <w:szCs w:val="18"/>
              </w:rPr>
            </w:pPr>
            <w:r>
              <w:t xml:space="preserve">  </w:t>
            </w:r>
            <w:r>
              <w:rPr>
                <w:rFonts w:hint="eastAsia"/>
                <w:sz w:val="18"/>
                <w:lang w:eastAsia="zh-CN"/>
              </w:rPr>
              <w:t xml:space="preserve"> |-/home/appname/        </w:t>
            </w:r>
          </w:p>
        </w:tc>
      </w:tr>
    </w:tbl>
    <w:p>
      <w:pPr>
        <w:pStyle w:val="62"/>
        <w:wordWrap w:val="0"/>
        <w:outlineLvl w:val="1"/>
      </w:pPr>
      <w:r>
        <w:rPr>
          <w:rFonts w:hint="eastAsia"/>
        </w:rPr>
        <w:t>动态库文件类行业</w:t>
      </w:r>
      <w:r>
        <w:t>中间件统一封装格式</w:t>
      </w:r>
    </w:p>
    <w:p>
      <w:pPr>
        <w:wordWrap w:val="0"/>
        <w:autoSpaceDE/>
        <w:autoSpaceDN/>
        <w:ind w:firstLine="420"/>
        <w:rPr>
          <w:lang w:eastAsia="zh-CN"/>
        </w:rPr>
      </w:pPr>
      <w:r>
        <w:rPr>
          <w:rFonts w:hint="eastAsia"/>
          <w:lang w:eastAsia="zh-CN"/>
        </w:rPr>
        <w:t>动态库文件类行业中间件统一封装方式如下。同步生成配置声明文件AppProfile.json；完成文件签名校验后，更新AppProfile.json内容，合并所有文件并重新打包为appname-appversion-date.tgz。计算该压缩包的 SHA256 哈希值并追加至文件尾部，最终封装生成升级固件包appname-appversion-date.pack：</w:t>
      </w:r>
    </w:p>
    <w:p>
      <w:pPr>
        <w:pStyle w:val="2"/>
        <w:ind w:left="0" w:leftChars="0" w:firstLine="0" w:firstLineChars="0"/>
        <w:jc w:val="center"/>
      </w:pPr>
      <w:r>
        <w:drawing>
          <wp:inline distT="0" distB="0" distL="114300" distR="114300">
            <wp:extent cx="4851400" cy="4095750"/>
            <wp:effectExtent l="0" t="0" r="0" b="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23"/>
                    <a:stretch>
                      <a:fillRect/>
                    </a:stretch>
                  </pic:blipFill>
                  <pic:spPr>
                    <a:xfrm>
                      <a:off x="0" y="0"/>
                      <a:ext cx="4851400" cy="4095750"/>
                    </a:xfrm>
                    <a:prstGeom prst="rect">
                      <a:avLst/>
                    </a:prstGeom>
                    <a:noFill/>
                    <a:ln>
                      <a:noFill/>
                    </a:ln>
                  </pic:spPr>
                </pic:pic>
              </a:graphicData>
            </a:graphic>
          </wp:inline>
        </w:drawing>
      </w:r>
    </w:p>
    <w:p>
      <w:pPr>
        <w:pStyle w:val="49"/>
        <w:widowControl w:val="0"/>
        <w:kinsoku/>
        <w:adjustRightInd/>
        <w:snapToGrid/>
        <w:ind w:firstLine="420" w:firstLineChars="200"/>
        <w:textAlignment w:val="auto"/>
        <w:rPr>
          <w:rFonts w:hint="default"/>
          <w:lang w:eastAsia="zh-CN"/>
        </w:rPr>
      </w:pPr>
      <w:r>
        <w:rPr>
          <w:lang w:eastAsia="zh-CN"/>
        </w:rPr>
        <w:t xml:space="preserve"> 动态库文件类行业中间件封装</w:t>
      </w:r>
    </w:p>
    <w:p>
      <w:pPr>
        <w:autoSpaceDE/>
        <w:autoSpaceDN/>
        <w:ind w:firstLine="420"/>
        <w:rPr>
          <w:lang w:eastAsia="zh-CN"/>
        </w:rPr>
      </w:pPr>
      <w:r>
        <w:rPr>
          <w:lang w:eastAsia="zh-CN"/>
        </w:rPr>
        <w:t>对于涉及进程管理的动态库文件类行业中间件，必须在中间件bin子目录下放置标准控制脚本appname.start，该脚本作为中间件控制的约定入口，脚本须完整实现安装、卸载、启动、停止、日志配置及日志查询功能，并严格遵循统一的参数定义：</w:t>
      </w:r>
    </w:p>
    <w:p>
      <w:pPr>
        <w:pStyle w:val="56"/>
        <w:rPr>
          <w:rFonts w:hint="eastAsia"/>
        </w:rPr>
      </w:pPr>
      <w:r>
        <w:rPr>
          <w:rFonts w:hint="eastAsia"/>
        </w:rPr>
        <w:t>动态库文件类行业中间件目录结构脚本参数参考</w:t>
      </w:r>
    </w:p>
    <w:tbl>
      <w:tblPr>
        <w:tblStyle w:val="27"/>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Layout w:type="autofit"/>
        <w:tblCellMar>
          <w:top w:w="0" w:type="dxa"/>
          <w:left w:w="108" w:type="dxa"/>
          <w:bottom w:w="0" w:type="dxa"/>
          <w:right w:w="108" w:type="dxa"/>
        </w:tblCellMar>
      </w:tblPr>
      <w:tblGrid>
        <w:gridCol w:w="3315"/>
        <w:gridCol w:w="62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90" w:hRule="atLeast"/>
          <w:jc w:val="center"/>
        </w:trPr>
        <w:tc>
          <w:tcPr>
            <w:tcW w:w="1735" w:type="pct"/>
            <w:shd w:val="clear" w:color="000000" w:fill="FFFFFF"/>
            <w:vAlign w:val="center"/>
          </w:tcPr>
          <w:p>
            <w:pPr>
              <w:pStyle w:val="53"/>
              <w:widowControl w:val="0"/>
              <w:jc w:val="center"/>
            </w:pPr>
            <w:r>
              <w:rPr>
                <w:rFonts w:hint="eastAsia"/>
              </w:rPr>
              <w:t>脚本参数</w:t>
            </w:r>
          </w:p>
        </w:tc>
        <w:tc>
          <w:tcPr>
            <w:tcW w:w="3264" w:type="pct"/>
            <w:shd w:val="clear" w:color="000000" w:fill="FFFFFF"/>
            <w:vAlign w:val="center"/>
          </w:tcPr>
          <w:p>
            <w:pPr>
              <w:pStyle w:val="53"/>
              <w:widowControl w:val="0"/>
              <w:jc w:val="center"/>
            </w:pPr>
            <w:r>
              <w:rPr>
                <w:rFonts w:hint="eastAsia"/>
              </w:rPr>
              <w:t>功能定义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90" w:hRule="atLeast"/>
          <w:jc w:val="center"/>
        </w:trPr>
        <w:tc>
          <w:tcPr>
            <w:tcW w:w="1735" w:type="pct"/>
            <w:shd w:val="clear" w:color="000000" w:fill="FFFFFF"/>
          </w:tcPr>
          <w:p>
            <w:pPr>
              <w:pStyle w:val="53"/>
              <w:widowControl w:val="0"/>
              <w:jc w:val="center"/>
            </w:pPr>
            <w:r>
              <w:rPr>
                <w:rFonts w:hint="eastAsia"/>
              </w:rPr>
              <w:t>install或I</w:t>
            </w:r>
          </w:p>
        </w:tc>
        <w:tc>
          <w:tcPr>
            <w:tcW w:w="3264" w:type="pct"/>
            <w:shd w:val="clear" w:color="000000" w:fill="FFFFFF"/>
          </w:tcPr>
          <w:p>
            <w:pPr>
              <w:pStyle w:val="53"/>
              <w:widowControl w:val="0"/>
              <w:jc w:val="center"/>
            </w:pPr>
            <w:r>
              <w:rPr>
                <w:rFonts w:hint="eastAsia"/>
              </w:rPr>
              <w:t>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90" w:hRule="atLeast"/>
          <w:jc w:val="center"/>
        </w:trPr>
        <w:tc>
          <w:tcPr>
            <w:tcW w:w="1735" w:type="pct"/>
            <w:shd w:val="clear" w:color="000000" w:fill="FFFFFF"/>
          </w:tcPr>
          <w:p>
            <w:pPr>
              <w:pStyle w:val="53"/>
              <w:widowControl w:val="0"/>
              <w:jc w:val="center"/>
            </w:pPr>
            <w:r>
              <w:rPr>
                <w:rFonts w:hint="eastAsia"/>
              </w:rPr>
              <w:t>uninstall或U</w:t>
            </w:r>
          </w:p>
        </w:tc>
        <w:tc>
          <w:tcPr>
            <w:tcW w:w="3264" w:type="pct"/>
            <w:shd w:val="clear" w:color="000000" w:fill="FFFFFF"/>
          </w:tcPr>
          <w:p>
            <w:pPr>
              <w:pStyle w:val="53"/>
              <w:widowControl w:val="0"/>
              <w:jc w:val="center"/>
            </w:pPr>
            <w:r>
              <w:rPr>
                <w:rFonts w:hint="eastAsia"/>
              </w:rPr>
              <w:t>卸载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90" w:hRule="atLeast"/>
          <w:jc w:val="center"/>
        </w:trPr>
        <w:tc>
          <w:tcPr>
            <w:tcW w:w="1735" w:type="pct"/>
            <w:shd w:val="clear" w:color="000000" w:fill="FFFFFF"/>
          </w:tcPr>
          <w:p>
            <w:pPr>
              <w:pStyle w:val="53"/>
              <w:widowControl w:val="0"/>
              <w:jc w:val="center"/>
              <w:rPr>
                <w:lang w:eastAsia="zh-CN"/>
              </w:rPr>
            </w:pPr>
            <w:r>
              <w:rPr>
                <w:rFonts w:hint="eastAsia"/>
                <w:lang w:eastAsia="zh-CN"/>
              </w:rPr>
              <w:t>setlog或L</w:t>
            </w:r>
          </w:p>
        </w:tc>
        <w:tc>
          <w:tcPr>
            <w:tcW w:w="3264" w:type="pct"/>
            <w:shd w:val="clear" w:color="000000" w:fill="FFFFFF"/>
          </w:tcPr>
          <w:p>
            <w:pPr>
              <w:pStyle w:val="53"/>
              <w:widowControl w:val="0"/>
              <w:jc w:val="center"/>
              <w:rPr>
                <w:lang w:eastAsia="zh-CN"/>
              </w:rPr>
            </w:pPr>
            <w:r>
              <w:rPr>
                <w:rFonts w:hint="eastAsia"/>
                <w:lang w:eastAsia="zh-CN"/>
              </w:rPr>
              <w:t>设置日志等级，宜实时生效。</w:t>
            </w:r>
          </w:p>
          <w:p>
            <w:pPr>
              <w:pStyle w:val="53"/>
              <w:widowControl w:val="0"/>
              <w:jc w:val="center"/>
              <w:rPr>
                <w:lang w:eastAsia="zh-CN"/>
              </w:rPr>
            </w:pPr>
            <w:r>
              <w:rPr>
                <w:rFonts w:hint="eastAsia"/>
                <w:lang w:eastAsia="zh-CN"/>
              </w:rPr>
              <w:t>日志等级说明：OFF（关闭应用日志输出）、DEBUG（输出调试信息与必要跟踪信息）、PROD（生产运行默认等级，仅输出关键流程与异常信息）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90" w:hRule="atLeast"/>
          <w:jc w:val="center"/>
        </w:trPr>
        <w:tc>
          <w:tcPr>
            <w:tcW w:w="1735" w:type="pct"/>
            <w:shd w:val="clear" w:color="000000" w:fill="FFFFFF"/>
          </w:tcPr>
          <w:p>
            <w:pPr>
              <w:pStyle w:val="53"/>
              <w:widowControl w:val="0"/>
              <w:jc w:val="center"/>
              <w:rPr>
                <w:lang w:eastAsia="zh-CN"/>
              </w:rPr>
            </w:pPr>
            <w:r>
              <w:rPr>
                <w:rFonts w:hint="eastAsia"/>
                <w:lang w:eastAsia="zh-CN"/>
              </w:rPr>
              <w:t>getlog或G</w:t>
            </w:r>
          </w:p>
        </w:tc>
        <w:tc>
          <w:tcPr>
            <w:tcW w:w="3264" w:type="pct"/>
            <w:shd w:val="clear" w:color="000000" w:fill="FFFFFF"/>
          </w:tcPr>
          <w:p>
            <w:pPr>
              <w:pStyle w:val="53"/>
              <w:widowControl w:val="0"/>
              <w:jc w:val="center"/>
              <w:rPr>
                <w:lang w:eastAsia="zh-CN"/>
              </w:rPr>
            </w:pPr>
            <w:r>
              <w:rPr>
                <w:rFonts w:hint="eastAsia"/>
                <w:lang w:eastAsia="zh-CN"/>
              </w:rPr>
              <w:t>查询日志等级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90" w:hRule="atLeast"/>
          <w:jc w:val="center"/>
        </w:trPr>
        <w:tc>
          <w:tcPr>
            <w:tcW w:w="5000" w:type="pct"/>
            <w:gridSpan w:val="2"/>
            <w:shd w:val="clear" w:color="000000" w:fill="FFFFFF"/>
          </w:tcPr>
          <w:p>
            <w:pPr>
              <w:pStyle w:val="53"/>
              <w:widowControl w:val="0"/>
              <w:jc w:val="center"/>
              <w:rPr>
                <w:lang w:eastAsia="zh-CN"/>
              </w:rPr>
            </w:pPr>
            <w:r>
              <w:rPr>
                <w:rFonts w:hint="eastAsia"/>
              </w:rPr>
              <w:t>说明：在安装中间件时，会将 appname.tgz 安装包及其关联的 appname.start 脚本提取至安装目录，使用绝对路径执行appname.start 脚本（例，appname.start  -install），由该脚本完成对应中间件安装。</w:t>
            </w:r>
          </w:p>
        </w:tc>
      </w:tr>
    </w:tbl>
    <w:p>
      <w:pPr>
        <w:pStyle w:val="62"/>
        <w:wordWrap w:val="0"/>
        <w:outlineLvl w:val="1"/>
      </w:pPr>
      <w:r>
        <w:rPr>
          <w:rFonts w:hint="eastAsia"/>
        </w:rPr>
        <w:t>动静态库文件类行业中间件临时内存技术要求</w:t>
      </w:r>
    </w:p>
    <w:p>
      <w:pPr>
        <w:pStyle w:val="58"/>
        <w:spacing w:before="0" w:beforeLines="0" w:after="0" w:afterLines="0"/>
        <w:ind w:left="0"/>
        <w:outlineLvl w:val="2"/>
      </w:pPr>
      <w:r>
        <w:rPr>
          <w:rFonts w:hint="eastAsia"/>
        </w:rPr>
        <w:t>动静态库文件类行业中间件临时内存使用要求</w:t>
      </w:r>
    </w:p>
    <w:p>
      <w:pPr>
        <w:pStyle w:val="38"/>
        <w:kinsoku/>
        <w:ind w:left="420" w:firstLine="0" w:firstLineChars="0"/>
        <w:rPr>
          <w:szCs w:val="22"/>
          <w:lang w:eastAsia="zh-CN"/>
        </w:rPr>
      </w:pPr>
      <w:r>
        <w:rPr>
          <w:rFonts w:hint="eastAsia"/>
          <w:szCs w:val="22"/>
          <w:lang w:eastAsia="zh-CN"/>
        </w:rPr>
        <w:t>动静态库文件类行业中间件临时内存应遵循的要求如下：</w:t>
      </w:r>
    </w:p>
    <w:p>
      <w:pPr>
        <w:pStyle w:val="38"/>
        <w:numPr>
          <w:ilvl w:val="0"/>
          <w:numId w:val="30"/>
        </w:numPr>
        <w:kinsoku/>
        <w:ind w:firstLineChars="0"/>
        <w:rPr>
          <w:szCs w:val="22"/>
          <w:lang w:eastAsia="zh-CN"/>
        </w:rPr>
      </w:pPr>
      <w:r>
        <w:rPr>
          <w:rFonts w:hint="eastAsia"/>
          <w:szCs w:val="22"/>
          <w:lang w:eastAsia="zh-CN"/>
        </w:rPr>
        <w:t>应遵循“谁分配、谁释放”原则，确保内存全生命周期可追溯，避免内存泄漏、野指针、缓冲区溢出等问题；</w:t>
      </w:r>
    </w:p>
    <w:p>
      <w:pPr>
        <w:pStyle w:val="38"/>
        <w:numPr>
          <w:ilvl w:val="0"/>
          <w:numId w:val="30"/>
        </w:numPr>
        <w:kinsoku/>
        <w:wordWrap w:val="0"/>
        <w:ind w:hanging="420" w:firstLineChars="0"/>
        <w:rPr>
          <w:szCs w:val="22"/>
          <w:lang w:eastAsia="zh-CN"/>
        </w:rPr>
      </w:pPr>
      <w:r>
        <w:rPr>
          <w:rFonts w:hint="eastAsia"/>
          <w:szCs w:val="22"/>
          <w:lang w:eastAsia="zh-CN"/>
        </w:rPr>
        <w:t>应封装统一的内存操作接口，禁止直接对外暴露原生内存操作函数（如 malloc/free、new/delete）；</w:t>
      </w:r>
    </w:p>
    <w:p>
      <w:pPr>
        <w:pStyle w:val="38"/>
        <w:numPr>
          <w:ilvl w:val="0"/>
          <w:numId w:val="30"/>
        </w:numPr>
        <w:kinsoku/>
        <w:ind w:firstLineChars="0"/>
        <w:rPr>
          <w:szCs w:val="22"/>
          <w:lang w:eastAsia="zh-CN"/>
        </w:rPr>
      </w:pPr>
      <w:r>
        <w:rPr>
          <w:rFonts w:hint="eastAsia"/>
          <w:szCs w:val="22"/>
          <w:lang w:eastAsia="zh-CN"/>
        </w:rPr>
        <w:t>应满足安全等级要求，内存操作需防范缓冲区溢出、内存越界等安全漏洞，敏感数据在内存中的存储需加密，释放时需做清零处理，防止数据泄露。</w:t>
      </w:r>
    </w:p>
    <w:p>
      <w:pPr>
        <w:pStyle w:val="58"/>
        <w:spacing w:before="0" w:beforeLines="0" w:after="0" w:afterLines="0"/>
        <w:ind w:left="0"/>
        <w:outlineLvl w:val="2"/>
      </w:pPr>
      <w:bookmarkStart w:id="46" w:name="_Toc221732448"/>
      <w:bookmarkStart w:id="47" w:name="_Toc30917"/>
      <w:r>
        <w:rPr>
          <w:rFonts w:hint="eastAsia"/>
        </w:rPr>
        <w:t>动静态库文件类行业中间件内存接口设计</w:t>
      </w:r>
      <w:bookmarkEnd w:id="46"/>
      <w:bookmarkEnd w:id="47"/>
    </w:p>
    <w:p>
      <w:pPr>
        <w:pStyle w:val="38"/>
        <w:kinsoku/>
        <w:ind w:left="420" w:firstLine="0" w:firstLineChars="0"/>
        <w:rPr>
          <w:szCs w:val="22"/>
          <w:lang w:eastAsia="zh-CN"/>
        </w:rPr>
      </w:pPr>
      <w:r>
        <w:rPr>
          <w:rFonts w:hint="eastAsia"/>
          <w:szCs w:val="22"/>
          <w:lang w:eastAsia="zh-CN"/>
        </w:rPr>
        <w:t>动静态库文件类行业中间件内存接口设计应遵循的要求如下：</w:t>
      </w:r>
    </w:p>
    <w:p>
      <w:pPr>
        <w:pStyle w:val="38"/>
        <w:numPr>
          <w:ilvl w:val="0"/>
          <w:numId w:val="31"/>
        </w:numPr>
        <w:kinsoku/>
        <w:ind w:firstLineChars="0"/>
        <w:rPr>
          <w:szCs w:val="22"/>
          <w:lang w:eastAsia="zh-CN"/>
        </w:rPr>
      </w:pPr>
      <w:r>
        <w:rPr>
          <w:rFonts w:hint="eastAsia"/>
          <w:szCs w:val="22"/>
          <w:lang w:eastAsia="zh-CN"/>
        </w:rPr>
        <w:t>统一内存操作接口，对内存分配，释放，重分配提供统一封装，并增加file，line等信息，便于定位分配位置；</w:t>
      </w:r>
    </w:p>
    <w:p>
      <w:pPr>
        <w:pStyle w:val="38"/>
        <w:numPr>
          <w:ilvl w:val="0"/>
          <w:numId w:val="31"/>
        </w:numPr>
        <w:kinsoku/>
        <w:ind w:firstLineChars="0"/>
        <w:rPr>
          <w:szCs w:val="22"/>
          <w:lang w:eastAsia="zh-CN"/>
        </w:rPr>
      </w:pPr>
      <w:r>
        <w:rPr>
          <w:rFonts w:hint="eastAsia"/>
          <w:szCs w:val="22"/>
          <w:lang w:eastAsia="zh-CN"/>
        </w:rPr>
        <w:t>接口内部封装原生内存操作函数，添加分配失败检查，失败时返回 NULL 并记录错误日志；便于日志归集与问题排查；支持通过宏定义（如“ENABLE_MEM_DEBUG”）开启内存调试模式，记录内存分配/释放日志</w:t>
      </w:r>
    </w:p>
    <w:p>
      <w:pPr>
        <w:pStyle w:val="58"/>
        <w:spacing w:before="0" w:beforeLines="0" w:after="0" w:afterLines="0"/>
        <w:ind w:left="0"/>
        <w:outlineLvl w:val="2"/>
      </w:pPr>
      <w:bookmarkStart w:id="48" w:name="_Toc18119"/>
      <w:bookmarkStart w:id="49" w:name="_Toc221732449"/>
      <w:r>
        <w:rPr>
          <w:rFonts w:hint="eastAsia"/>
        </w:rPr>
        <w:t>动静态库文件类行业中间件内存使用规范</w:t>
      </w:r>
      <w:bookmarkEnd w:id="48"/>
      <w:bookmarkEnd w:id="49"/>
    </w:p>
    <w:p>
      <w:pPr>
        <w:pStyle w:val="38"/>
        <w:kinsoku/>
        <w:ind w:left="420" w:firstLine="0" w:firstLineChars="0"/>
        <w:rPr>
          <w:lang w:eastAsia="zh-CN"/>
        </w:rPr>
      </w:pPr>
      <w:r>
        <w:rPr>
          <w:rFonts w:hint="eastAsia"/>
          <w:szCs w:val="22"/>
          <w:lang w:eastAsia="zh-CN"/>
        </w:rPr>
        <w:t>动静态库文件类行业中间件内存使用规范应遵循的要求如下：</w:t>
      </w:r>
    </w:p>
    <w:p>
      <w:pPr>
        <w:pStyle w:val="38"/>
        <w:numPr>
          <w:ilvl w:val="0"/>
          <w:numId w:val="32"/>
        </w:numPr>
        <w:kinsoku/>
        <w:ind w:firstLineChars="0"/>
        <w:rPr>
          <w:szCs w:val="22"/>
          <w:lang w:eastAsia="zh-CN"/>
        </w:rPr>
      </w:pPr>
      <w:r>
        <w:rPr>
          <w:rFonts w:hint="eastAsia"/>
          <w:szCs w:val="22"/>
          <w:lang w:eastAsia="zh-CN"/>
        </w:rPr>
        <w:t>所有缓冲区操作需严格检查长度，避免溢出，优先使用带长度限制的安全函数，如 strncpy、snprintf、strncat 等，禁止使用 strcpy、sprintf 等不安全函数；</w:t>
      </w:r>
    </w:p>
    <w:p>
      <w:pPr>
        <w:pStyle w:val="38"/>
        <w:numPr>
          <w:ilvl w:val="0"/>
          <w:numId w:val="32"/>
        </w:numPr>
        <w:kinsoku/>
        <w:ind w:firstLineChars="0"/>
        <w:rPr>
          <w:szCs w:val="22"/>
          <w:lang w:eastAsia="zh-CN"/>
        </w:rPr>
      </w:pPr>
      <w:r>
        <w:rPr>
          <w:rFonts w:hint="eastAsia"/>
          <w:szCs w:val="22"/>
          <w:lang w:eastAsia="zh-CN"/>
        </w:rPr>
        <w:t>避免野指针，所有指针变量定义时需初始化为 NULL，内存释放后，立即将对应指针置为 NULL，避免后续误操作。</w:t>
      </w:r>
    </w:p>
    <w:p>
      <w:pPr>
        <w:pStyle w:val="38"/>
        <w:numPr>
          <w:ilvl w:val="0"/>
          <w:numId w:val="32"/>
        </w:numPr>
        <w:kinsoku/>
        <w:ind w:firstLineChars="0"/>
        <w:rPr>
          <w:szCs w:val="22"/>
          <w:lang w:eastAsia="zh-CN"/>
        </w:rPr>
      </w:pPr>
      <w:r>
        <w:rPr>
          <w:rFonts w:hint="eastAsia"/>
          <w:szCs w:val="22"/>
          <w:lang w:eastAsia="zh-CN"/>
        </w:rPr>
        <w:t>内存泄露防护: 对于包含动态内存的结构体，需提供配套的初始化（init）与销毁（destroy）接口，在 destroy 接口中统一释放内部动态内存；中间件库不得擅自释放外部传入的内存，需在接口文档中明确内存归属与释放责任；接口文档需包含内存管理说明。</w:t>
      </w:r>
    </w:p>
    <w:p>
      <w:pPr>
        <w:pStyle w:val="62"/>
        <w:wordWrap w:val="0"/>
        <w:outlineLvl w:val="1"/>
      </w:pPr>
      <w:r>
        <w:rPr>
          <w:rFonts w:hint="eastAsia"/>
        </w:rPr>
        <w:t>动态库文件类行业中间件声明文件</w:t>
      </w:r>
    </w:p>
    <w:p>
      <w:pPr>
        <w:pStyle w:val="2"/>
        <w:autoSpaceDE/>
        <w:autoSpaceDN/>
        <w:spacing w:after="0"/>
        <w:ind w:left="0" w:leftChars="0"/>
        <w:rPr>
          <w:rFonts w:hint="eastAsia"/>
          <w:lang w:val="en-US" w:eastAsia="zh-CN"/>
        </w:rPr>
      </w:pPr>
      <w:r>
        <w:rPr>
          <w:rFonts w:hint="eastAsia"/>
          <w:lang w:val="en-US" w:eastAsia="zh-CN"/>
        </w:rPr>
        <w:t>动态库类中间件的声明文件包括两部分，一是依赖文件表单，二是AppProfile.json。</w:t>
      </w:r>
    </w:p>
    <w:p>
      <w:pPr>
        <w:pStyle w:val="2"/>
        <w:autoSpaceDE/>
        <w:autoSpaceDN/>
        <w:spacing w:after="0"/>
        <w:ind w:left="0" w:leftChars="0"/>
        <w:rPr>
          <w:rFonts w:hint="default"/>
          <w:lang w:val="en-US" w:eastAsia="zh-CN"/>
        </w:rPr>
      </w:pPr>
      <w:r>
        <w:rPr>
          <w:rFonts w:hint="eastAsia"/>
          <w:lang w:val="en-US" w:eastAsia="zh-CN"/>
        </w:rPr>
        <w:t>依赖文件表单用来说明本中间件对底层的依赖，包括公共中间件、硬件抽象层以及其它模块，应以表格的形式完整罗列，避免应底层支撑不足导致行业中间件无法正常使用。</w:t>
      </w:r>
    </w:p>
    <w:p>
      <w:pPr>
        <w:pStyle w:val="2"/>
        <w:autoSpaceDE/>
        <w:autoSpaceDN/>
        <w:spacing w:after="0"/>
        <w:ind w:left="0" w:leftChars="0"/>
        <w:rPr>
          <w:lang w:eastAsia="zh-CN"/>
        </w:rPr>
      </w:pPr>
      <w:r>
        <w:rPr>
          <w:rFonts w:hint="eastAsia"/>
          <w:lang w:eastAsia="zh-CN"/>
        </w:rPr>
        <w:t>AppProfile.json是中间件的核心声明文件，主要包括：中间件基本信息、中间件权限信息和中间件许可信息三大部分，其中基本信息和权限信息由开发者填写，通过审核后签发许可信息。详细信息如下：</w:t>
      </w:r>
    </w:p>
    <w:p>
      <w:pPr>
        <w:pStyle w:val="56"/>
        <w:rPr>
          <w:rFonts w:hint="eastAsia"/>
        </w:rPr>
      </w:pPr>
      <w:r>
        <w:rPr>
          <w:rFonts w:hint="eastAsia"/>
        </w:rPr>
        <w:t>动态库文件类中间件声明文件</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1134"/>
        <w:gridCol w:w="8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jc w:val="center"/>
        </w:trPr>
        <w:tc>
          <w:tcPr>
            <w:tcW w:w="5000" w:type="pct"/>
            <w:gridSpan w:val="2"/>
            <w:shd w:val="clear" w:color="auto" w:fill="FFFFFF"/>
          </w:tcPr>
          <w:p>
            <w:pPr>
              <w:widowControl w:val="0"/>
              <w:kinsoku/>
              <w:adjustRightInd/>
              <w:snapToGrid/>
              <w:ind w:firstLine="0" w:firstLineChars="0"/>
              <w:jc w:val="center"/>
              <w:textAlignment w:val="auto"/>
              <w:rPr>
                <w:sz w:val="18"/>
                <w:szCs w:val="18"/>
                <w:lang w:eastAsia="zh-CN"/>
              </w:rPr>
            </w:pPr>
            <w:r>
              <w:rPr>
                <w:rFonts w:hint="eastAsia"/>
                <w:sz w:val="18"/>
                <w:szCs w:val="18"/>
                <w:lang w:eastAsia="zh-CN"/>
              </w:rPr>
              <w:t>声明文件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3" w:type="pct"/>
            <w:shd w:val="clear" w:color="auto" w:fill="FFFFFF"/>
            <w:vAlign w:val="center"/>
          </w:tcPr>
          <w:p>
            <w:pPr>
              <w:widowControl w:val="0"/>
              <w:kinsoku/>
              <w:adjustRightInd/>
              <w:snapToGrid/>
              <w:ind w:firstLine="0" w:firstLineChars="0"/>
              <w:jc w:val="center"/>
              <w:textAlignment w:val="auto"/>
              <w:rPr>
                <w:sz w:val="18"/>
                <w:szCs w:val="18"/>
                <w:lang w:eastAsia="zh-CN"/>
              </w:rPr>
            </w:pPr>
            <w:r>
              <w:rPr>
                <w:rFonts w:hint="eastAsia"/>
                <w:sz w:val="18"/>
                <w:szCs w:val="18"/>
                <w:lang w:eastAsia="zh-CN"/>
              </w:rPr>
              <w:t>文件内容</w:t>
            </w:r>
          </w:p>
        </w:tc>
        <w:tc>
          <w:tcPr>
            <w:tcW w:w="4406" w:type="pct"/>
            <w:shd w:val="clear" w:color="auto" w:fill="FFFFFF"/>
          </w:tcPr>
          <w:p>
            <w:pPr>
              <w:widowControl w:val="0"/>
              <w:kinsoku/>
              <w:adjustRightInd/>
              <w:snapToGrid/>
              <w:ind w:firstLine="0" w:firstLineChars="0"/>
              <w:textAlignment w:val="auto"/>
              <w:rPr>
                <w:sz w:val="18"/>
                <w:szCs w:val="18"/>
                <w:lang w:eastAsia="zh-CN"/>
              </w:rPr>
            </w:pPr>
            <w:r>
              <w:rPr>
                <w:rFonts w:hint="eastAsia"/>
                <w:sz w:val="18"/>
                <w:szCs w:val="18"/>
                <w:lang w:eastAsia="zh-CN"/>
              </w:rPr>
              <w:t>{</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"appInfo": { // 基本信息</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"type": "app-pub", // 中间件类型，详见字段表说明表</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"appName": "sys.appman", // 中间件名称</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"appPackName": "sys.appman-V1.0.8-20251218.pack", //中间件包名</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"appId": "sys.appman-V1.0.8-20251218-NFDW-GB-SWKJ-A64G1031-00000000", // 中间件id，详见字段说明表</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"appDeveloper": "", // 开发厂商</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"appVersion": "V1.0.8", // 版本Vxx.xx.xxx</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"appSize": "1.82MB", // 中间件大小</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"appVerDate": "2025-12-18", // 版本日期</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"supportedTerminalTypes": [ // 中间件支持的终端类型</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"STTU"</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"supportedSystemVersion": [ // 中间件支持的平台版本</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"A64PEEV1.1.1"</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"appDescription": "中间件管理器，负责中间件的安装、权限校验与监控。"</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"appRights": { // 权限信息</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"cpuRate": "1%-10%-1min", // CPU使用限制</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"memory": "8m-50m", // 内存使用限制</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"paramFlash": "1m", // 参数区存储使用限制</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"dataFlash": "64m", // 数据区存储使用限制</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"permitPorts": [ // 允许使用的端口集合</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"1"</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"permitCmds": [ // 允许使用的命令集合</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"mkdir -p /data0/sys.appman",</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"mkdir -p /data0/log/sys.appman",</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"rm -fr /data0/log/sys.appman",</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"ifconfig"</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"addIpRoute": "enable", // 是否允许配置网络信息</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"permitPlcCmds": [], // 允许的载波命令集合</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"permitRequest": [], // 允许使用公用中间件接口的权限</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"expiryDate": "2026-12-30" // 签名有效期，签名前写入；YYYY-MM-DD</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"appLicense": { // 许可信息</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"appSequence": "", // 验签证书序列号，由签名时写入</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"appHash": "", // APP摘要，签名时计算</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"appPubKey": "", // APP公钥(暂时保留)</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"appSignature": "" // APP签名，签名时写入</w:t>
            </w:r>
          </w:p>
          <w:p>
            <w:pPr>
              <w:widowControl w:val="0"/>
              <w:kinsoku/>
              <w:adjustRightInd/>
              <w:snapToGrid/>
              <w:ind w:firstLine="0" w:firstLineChars="0"/>
              <w:textAlignment w:val="auto"/>
              <w:rPr>
                <w:sz w:val="18"/>
                <w:szCs w:val="18"/>
                <w:lang w:eastAsia="zh-CN"/>
              </w:rPr>
            </w:pPr>
            <w:r>
              <w:rPr>
                <w:rFonts w:hint="eastAsia"/>
                <w:sz w:val="18"/>
                <w:szCs w:val="18"/>
                <w:lang w:eastAsia="zh-CN"/>
              </w:rPr>
              <w:t xml:space="preserve">    }</w:t>
            </w:r>
          </w:p>
          <w:p>
            <w:pPr>
              <w:widowControl w:val="0"/>
              <w:kinsoku/>
              <w:adjustRightInd/>
              <w:snapToGrid/>
              <w:ind w:firstLine="0" w:firstLineChars="0"/>
              <w:textAlignment w:val="auto"/>
              <w:rPr>
                <w:sz w:val="18"/>
                <w:szCs w:val="18"/>
                <w:lang w:eastAsia="zh-CN"/>
              </w:rPr>
            </w:pPr>
            <w:r>
              <w:rPr>
                <w:rFonts w:hint="eastAsia"/>
                <w:sz w:val="18"/>
                <w:szCs w:val="18"/>
                <w:lang w:eastAsia="zh-CN"/>
              </w:rPr>
              <w:t>}</w:t>
            </w:r>
          </w:p>
        </w:tc>
      </w:tr>
    </w:tbl>
    <w:p>
      <w:pPr>
        <w:pStyle w:val="2"/>
        <w:autoSpaceDE/>
        <w:autoSpaceDN/>
        <w:spacing w:after="0"/>
        <w:ind w:left="0" w:leftChars="0"/>
        <w:rPr>
          <w:lang w:eastAsia="zh-CN"/>
        </w:rPr>
      </w:pPr>
      <w:r>
        <w:rPr>
          <w:rFonts w:hint="eastAsia"/>
          <w:lang w:eastAsia="zh-CN"/>
        </w:rPr>
        <w:t>声明文件中具体字段的定义如下：</w:t>
      </w:r>
    </w:p>
    <w:p>
      <w:pPr>
        <w:pStyle w:val="56"/>
        <w:rPr>
          <w:rFonts w:hint="eastAsia"/>
        </w:rPr>
      </w:pPr>
      <w:r>
        <w:rPr>
          <w:rFonts w:hint="eastAsia"/>
        </w:rPr>
        <w:t>声明文件字段定义</w:t>
      </w:r>
    </w:p>
    <w:tbl>
      <w:tblPr>
        <w:tblStyle w:val="2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2"/>
        <w:gridCol w:w="2156"/>
        <w:gridCol w:w="51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1188" w:type="pct"/>
            <w:tcBorders>
              <w:bottom w:val="single" w:color="auto" w:sz="4" w:space="0"/>
            </w:tcBorders>
            <w:shd w:val="clear" w:color="auto" w:fill="F2F2F2"/>
            <w:vAlign w:val="center"/>
          </w:tcPr>
          <w:p>
            <w:pPr>
              <w:autoSpaceDE/>
              <w:autoSpaceDN/>
              <w:ind w:firstLine="0" w:firstLineChars="0"/>
              <w:rPr>
                <w:rFonts w:cs="Arial"/>
                <w:sz w:val="18"/>
              </w:rPr>
            </w:pPr>
            <w:r>
              <w:rPr>
                <w:rFonts w:hint="eastAsia" w:cs="Arial"/>
                <w:sz w:val="18"/>
              </w:rPr>
              <w:t>字段</w:t>
            </w:r>
          </w:p>
        </w:tc>
        <w:tc>
          <w:tcPr>
            <w:tcW w:w="1127" w:type="pct"/>
            <w:tcBorders>
              <w:bottom w:val="single" w:color="auto" w:sz="4" w:space="0"/>
            </w:tcBorders>
            <w:shd w:val="clear" w:color="auto" w:fill="F2F2F2"/>
            <w:vAlign w:val="center"/>
          </w:tcPr>
          <w:p>
            <w:pPr>
              <w:autoSpaceDE/>
              <w:autoSpaceDN/>
              <w:ind w:firstLine="0" w:firstLineChars="0"/>
              <w:rPr>
                <w:rFonts w:cs="Arial"/>
                <w:sz w:val="18"/>
              </w:rPr>
            </w:pPr>
            <w:r>
              <w:rPr>
                <w:rFonts w:hint="eastAsia" w:cs="Arial"/>
                <w:sz w:val="18"/>
              </w:rPr>
              <w:t>名称</w:t>
            </w:r>
          </w:p>
        </w:tc>
        <w:tc>
          <w:tcPr>
            <w:tcW w:w="2683" w:type="pct"/>
            <w:tcBorders>
              <w:bottom w:val="single" w:color="auto" w:sz="4" w:space="0"/>
            </w:tcBorders>
            <w:shd w:val="clear" w:color="auto" w:fill="F2F2F2"/>
            <w:vAlign w:val="center"/>
          </w:tcPr>
          <w:p>
            <w:pPr>
              <w:autoSpaceDE/>
              <w:autoSpaceDN/>
              <w:ind w:firstLine="0" w:firstLineChars="0"/>
              <w:rPr>
                <w:rFonts w:cs="Arial"/>
                <w:sz w:val="18"/>
              </w:rPr>
            </w:pPr>
            <w:r>
              <w:rPr>
                <w:rFonts w:hint="eastAsia" w:cs="Arial"/>
                <w:sz w:val="18"/>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8" w:type="pct"/>
            <w:vAlign w:val="center"/>
          </w:tcPr>
          <w:p>
            <w:pPr>
              <w:autoSpaceDE/>
              <w:autoSpaceDN/>
              <w:ind w:firstLine="0" w:firstLineChars="0"/>
              <w:rPr>
                <w:rFonts w:cs="Arial"/>
                <w:sz w:val="18"/>
              </w:rPr>
            </w:pPr>
            <w:r>
              <w:rPr>
                <w:rFonts w:hint="eastAsia" w:cs="Arial"/>
                <w:sz w:val="18"/>
              </w:rPr>
              <w:t>appInfo</w:t>
            </w:r>
          </w:p>
        </w:tc>
        <w:tc>
          <w:tcPr>
            <w:tcW w:w="1127" w:type="pct"/>
            <w:vAlign w:val="center"/>
          </w:tcPr>
          <w:p>
            <w:pPr>
              <w:autoSpaceDE/>
              <w:autoSpaceDN/>
              <w:ind w:firstLine="0" w:firstLineChars="0"/>
              <w:rPr>
                <w:rFonts w:cs="Arial"/>
                <w:sz w:val="18"/>
              </w:rPr>
            </w:pPr>
            <w:r>
              <w:rPr>
                <w:rFonts w:hint="eastAsia" w:cs="Arial"/>
                <w:sz w:val="18"/>
              </w:rPr>
              <w:t>中间件基本信息</w:t>
            </w:r>
          </w:p>
        </w:tc>
        <w:tc>
          <w:tcPr>
            <w:tcW w:w="2683" w:type="pct"/>
            <w:vAlign w:val="center"/>
          </w:tcPr>
          <w:p>
            <w:pPr>
              <w:autoSpaceDE/>
              <w:autoSpaceDN/>
              <w:ind w:firstLine="0" w:firstLineChars="0"/>
              <w:rPr>
                <w:rFonts w:cs="Arial"/>
                <w:sz w:val="18"/>
              </w:rPr>
            </w:pPr>
            <w:r>
              <w:rPr>
                <w:rFonts w:hint="eastAsia" w:cs="Arial"/>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8" w:type="pct"/>
            <w:vAlign w:val="center"/>
          </w:tcPr>
          <w:p>
            <w:pPr>
              <w:autoSpaceDE/>
              <w:autoSpaceDN/>
              <w:ind w:firstLine="0" w:firstLineChars="0"/>
              <w:rPr>
                <w:rFonts w:cs="Arial"/>
                <w:sz w:val="18"/>
              </w:rPr>
            </w:pPr>
            <w:r>
              <w:rPr>
                <w:rFonts w:cs="Arial"/>
                <w:sz w:val="18"/>
              </w:rPr>
              <w:t>type</w:t>
            </w:r>
          </w:p>
        </w:tc>
        <w:tc>
          <w:tcPr>
            <w:tcW w:w="1127" w:type="pct"/>
            <w:vAlign w:val="center"/>
          </w:tcPr>
          <w:p>
            <w:pPr>
              <w:autoSpaceDE/>
              <w:autoSpaceDN/>
              <w:ind w:firstLine="0" w:firstLineChars="0"/>
              <w:rPr>
                <w:rFonts w:cs="Arial"/>
                <w:sz w:val="18"/>
              </w:rPr>
            </w:pPr>
            <w:r>
              <w:rPr>
                <w:rFonts w:hint="eastAsia" w:cs="Arial"/>
                <w:sz w:val="18"/>
              </w:rPr>
              <w:t>中间件类型</w:t>
            </w:r>
          </w:p>
        </w:tc>
        <w:tc>
          <w:tcPr>
            <w:tcW w:w="2683" w:type="pct"/>
            <w:vAlign w:val="center"/>
          </w:tcPr>
          <w:p>
            <w:pPr>
              <w:autoSpaceDE/>
              <w:autoSpaceDN/>
              <w:ind w:firstLine="0" w:firstLineChars="0"/>
              <w:rPr>
                <w:rFonts w:cs="Arial"/>
                <w:sz w:val="18"/>
              </w:rPr>
            </w:pPr>
            <w:r>
              <w:rPr>
                <w:rFonts w:hint="eastAsia" w:cs="Arial"/>
                <w:sz w:val="18"/>
              </w:rPr>
              <w:t>类型定义如下：</w:t>
            </w:r>
          </w:p>
          <w:p>
            <w:pPr>
              <w:autoSpaceDE/>
              <w:autoSpaceDN/>
              <w:ind w:firstLine="0" w:firstLineChars="0"/>
              <w:rPr>
                <w:rFonts w:cs="Arial"/>
                <w:sz w:val="18"/>
              </w:rPr>
            </w:pPr>
            <w:r>
              <w:rPr>
                <w:rFonts w:cs="Arial"/>
                <w:sz w:val="18"/>
              </w:rPr>
              <w:t xml:space="preserve">公共中间件： app-pub </w:t>
            </w:r>
          </w:p>
          <w:p>
            <w:pPr>
              <w:autoSpaceDE/>
              <w:autoSpaceDN/>
              <w:ind w:firstLine="0" w:firstLineChars="0"/>
              <w:rPr>
                <w:rFonts w:cs="Arial"/>
                <w:sz w:val="18"/>
              </w:rPr>
            </w:pPr>
            <w:r>
              <w:rPr>
                <w:rFonts w:cs="Arial"/>
                <w:sz w:val="18"/>
              </w:rPr>
              <w:t>行业中间件（计量、物联</w:t>
            </w:r>
            <w:r>
              <w:rPr>
                <w:rFonts w:hint="eastAsia" w:cs="Arial"/>
                <w:sz w:val="18"/>
              </w:rPr>
              <w:t>等</w:t>
            </w:r>
            <w:r>
              <w:rPr>
                <w:rFonts w:cs="Arial"/>
                <w:sz w:val="18"/>
              </w:rPr>
              <w:t>）：app-</w:t>
            </w:r>
            <w:r>
              <w:rPr>
                <w:rFonts w:hint="eastAsia" w:cs="Arial"/>
                <w:sz w:val="18"/>
              </w:rPr>
              <w:t>amr</w:t>
            </w:r>
            <w:r>
              <w:rPr>
                <w:rFonts w:cs="Arial"/>
                <w:sz w:val="18"/>
              </w:rPr>
              <w:t>、app-distr</w:t>
            </w:r>
          </w:p>
          <w:p>
            <w:pPr>
              <w:autoSpaceDE/>
              <w:autoSpaceDN/>
              <w:ind w:firstLine="0" w:firstLineChars="0"/>
              <w:rPr>
                <w:rFonts w:cs="Arial"/>
                <w:sz w:val="18"/>
              </w:rPr>
            </w:pPr>
            <w:r>
              <w:rPr>
                <w:rFonts w:hint="eastAsia" w:cs="Arial"/>
                <w:sz w:val="18"/>
              </w:rPr>
              <w:t>硬件服务中间件</w:t>
            </w:r>
            <w:r>
              <w:rPr>
                <w:rFonts w:cs="Arial"/>
                <w:sz w:val="18"/>
              </w:rPr>
              <w:t>：app-hal</w:t>
            </w:r>
          </w:p>
          <w:p>
            <w:pPr>
              <w:autoSpaceDE/>
              <w:autoSpaceDN/>
              <w:ind w:firstLine="0" w:firstLineChars="0"/>
              <w:rPr>
                <w:rFonts w:cs="Arial"/>
                <w:sz w:val="18"/>
              </w:rPr>
            </w:pPr>
            <w:r>
              <w:rPr>
                <w:rFonts w:cs="Arial"/>
                <w:sz w:val="18"/>
              </w:rPr>
              <w:t>HAL库：lib-hal</w:t>
            </w:r>
          </w:p>
          <w:p>
            <w:pPr>
              <w:autoSpaceDE/>
              <w:autoSpaceDN/>
              <w:ind w:firstLine="0" w:firstLineChars="0"/>
              <w:rPr>
                <w:rFonts w:cs="Arial"/>
                <w:sz w:val="18"/>
              </w:rPr>
            </w:pPr>
            <w:r>
              <w:rPr>
                <w:rFonts w:cs="Arial"/>
                <w:sz w:val="18"/>
              </w:rPr>
              <w:t>公共库：lib-pub</w:t>
            </w:r>
          </w:p>
          <w:p>
            <w:pPr>
              <w:autoSpaceDE/>
              <w:autoSpaceDN/>
              <w:ind w:firstLine="0" w:firstLineChars="0"/>
              <w:rPr>
                <w:rFonts w:cs="Arial"/>
                <w:sz w:val="18"/>
              </w:rPr>
            </w:pPr>
            <w:r>
              <w:rPr>
                <w:rFonts w:cs="Arial"/>
                <w:sz w:val="18"/>
              </w:rPr>
              <w:t>工具：</w:t>
            </w:r>
            <w:r>
              <w:rPr>
                <w:rFonts w:hint="eastAsia" w:cs="Arial"/>
                <w:sz w:val="18"/>
              </w:rPr>
              <w:t>util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8" w:type="pct"/>
            <w:vAlign w:val="center"/>
          </w:tcPr>
          <w:p>
            <w:pPr>
              <w:autoSpaceDE/>
              <w:autoSpaceDN/>
              <w:ind w:firstLine="0" w:firstLineChars="0"/>
              <w:rPr>
                <w:rFonts w:cs="Arial"/>
                <w:sz w:val="18"/>
              </w:rPr>
            </w:pPr>
            <w:r>
              <w:rPr>
                <w:rFonts w:cs="Arial"/>
                <w:sz w:val="18"/>
                <w:lang w:bidi="ar"/>
              </w:rPr>
              <w:t>appName</w:t>
            </w:r>
          </w:p>
        </w:tc>
        <w:tc>
          <w:tcPr>
            <w:tcW w:w="1127" w:type="pct"/>
            <w:vAlign w:val="center"/>
          </w:tcPr>
          <w:p>
            <w:pPr>
              <w:autoSpaceDE/>
              <w:autoSpaceDN/>
              <w:ind w:firstLine="0" w:firstLineChars="0"/>
              <w:rPr>
                <w:rFonts w:cs="Arial"/>
                <w:sz w:val="18"/>
              </w:rPr>
            </w:pPr>
            <w:r>
              <w:rPr>
                <w:rFonts w:hint="eastAsia" w:cs="Arial"/>
                <w:sz w:val="18"/>
              </w:rPr>
              <w:t>中间件名称</w:t>
            </w:r>
          </w:p>
        </w:tc>
        <w:tc>
          <w:tcPr>
            <w:tcW w:w="2683" w:type="pct"/>
            <w:vAlign w:val="center"/>
          </w:tcPr>
          <w:p>
            <w:pPr>
              <w:autoSpaceDE/>
              <w:autoSpaceDN/>
              <w:ind w:firstLine="0" w:firstLineChars="0"/>
              <w:rPr>
                <w:rFonts w:cs="Arial"/>
                <w:sz w:val="18"/>
                <w:lang w:eastAsia="zh-CN"/>
              </w:rPr>
            </w:pPr>
            <w:r>
              <w:rPr>
                <w:rFonts w:hint="eastAsia" w:cs="Arial"/>
                <w:sz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8" w:type="pct"/>
            <w:vAlign w:val="center"/>
          </w:tcPr>
          <w:p>
            <w:pPr>
              <w:autoSpaceDE/>
              <w:autoSpaceDN/>
              <w:ind w:firstLine="0" w:firstLineChars="0"/>
              <w:rPr>
                <w:rFonts w:cs="Arial"/>
                <w:sz w:val="18"/>
              </w:rPr>
            </w:pPr>
            <w:r>
              <w:rPr>
                <w:rFonts w:hint="eastAsia" w:cs="Arial"/>
                <w:sz w:val="18"/>
              </w:rPr>
              <w:t>appPackName</w:t>
            </w:r>
          </w:p>
        </w:tc>
        <w:tc>
          <w:tcPr>
            <w:tcW w:w="1127" w:type="pct"/>
            <w:vAlign w:val="center"/>
          </w:tcPr>
          <w:p>
            <w:pPr>
              <w:autoSpaceDE/>
              <w:autoSpaceDN/>
              <w:ind w:firstLine="0" w:firstLineChars="0"/>
              <w:rPr>
                <w:rFonts w:cs="Arial"/>
                <w:sz w:val="18"/>
              </w:rPr>
            </w:pPr>
            <w:r>
              <w:rPr>
                <w:rFonts w:hint="eastAsia" w:cs="Arial"/>
                <w:sz w:val="18"/>
              </w:rPr>
              <w:t>中间件包名</w:t>
            </w:r>
          </w:p>
        </w:tc>
        <w:tc>
          <w:tcPr>
            <w:tcW w:w="2683" w:type="pct"/>
            <w:vAlign w:val="center"/>
          </w:tcPr>
          <w:p>
            <w:pPr>
              <w:autoSpaceDE/>
              <w:autoSpaceDN/>
              <w:ind w:firstLine="0" w:firstLineChars="0"/>
              <w:rPr>
                <w:rFonts w:cs="Arial"/>
                <w:sz w:val="18"/>
                <w:lang w:eastAsia="zh-CN"/>
              </w:rPr>
            </w:pPr>
            <w:r>
              <w:rPr>
                <w:rFonts w:hint="eastAsia" w:cs="Arial"/>
                <w:sz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8" w:type="pct"/>
            <w:vAlign w:val="center"/>
          </w:tcPr>
          <w:p>
            <w:pPr>
              <w:autoSpaceDE/>
              <w:autoSpaceDN/>
              <w:ind w:firstLine="0" w:firstLineChars="0"/>
              <w:rPr>
                <w:rFonts w:cs="Arial"/>
                <w:sz w:val="18"/>
              </w:rPr>
            </w:pPr>
            <w:r>
              <w:rPr>
                <w:rFonts w:cs="Arial"/>
                <w:sz w:val="18"/>
              </w:rPr>
              <w:t>appid</w:t>
            </w:r>
          </w:p>
        </w:tc>
        <w:tc>
          <w:tcPr>
            <w:tcW w:w="1127" w:type="pct"/>
            <w:vAlign w:val="center"/>
          </w:tcPr>
          <w:p>
            <w:pPr>
              <w:autoSpaceDE/>
              <w:autoSpaceDN/>
              <w:ind w:firstLine="0" w:firstLineChars="0"/>
              <w:rPr>
                <w:rFonts w:cs="Arial"/>
                <w:sz w:val="18"/>
              </w:rPr>
            </w:pPr>
            <w:r>
              <w:rPr>
                <w:rFonts w:hint="eastAsia" w:cs="Arial"/>
                <w:sz w:val="18"/>
              </w:rPr>
              <w:t>中间件id</w:t>
            </w:r>
          </w:p>
        </w:tc>
        <w:tc>
          <w:tcPr>
            <w:tcW w:w="2683" w:type="pct"/>
            <w:vAlign w:val="center"/>
          </w:tcPr>
          <w:p>
            <w:pPr>
              <w:autoSpaceDE/>
              <w:autoSpaceDN/>
              <w:ind w:firstLine="0" w:firstLineChars="0"/>
              <w:rPr>
                <w:rFonts w:cs="Arial"/>
                <w:sz w:val="18"/>
              </w:rPr>
            </w:pPr>
            <w:r>
              <w:rPr>
                <w:rFonts w:hint="eastAsia" w:cs="Arial"/>
                <w:sz w:val="18"/>
              </w:rPr>
              <w:t>appid字段格式为appname-version-date-area-device-factory-arch-sn</w:t>
            </w:r>
          </w:p>
          <w:p>
            <w:pPr>
              <w:autoSpaceDE/>
              <w:autoSpaceDN/>
              <w:ind w:firstLine="0" w:firstLineChars="0"/>
              <w:rPr>
                <w:rFonts w:cs="Arial"/>
                <w:sz w:val="18"/>
              </w:rPr>
            </w:pPr>
            <w:r>
              <w:rPr>
                <w:rFonts w:hint="eastAsia" w:cs="Arial"/>
                <w:sz w:val="18"/>
              </w:rPr>
              <w:t>，多个string以-拼接，其中，每个string定义：</w:t>
            </w:r>
          </w:p>
          <w:p>
            <w:pPr>
              <w:autoSpaceDE/>
              <w:autoSpaceDN/>
              <w:ind w:firstLine="0" w:firstLineChars="0"/>
              <w:rPr>
                <w:rFonts w:cs="Arial"/>
                <w:sz w:val="18"/>
              </w:rPr>
            </w:pPr>
            <w:r>
              <w:rPr>
                <w:rFonts w:hint="eastAsia" w:cs="Arial"/>
                <w:sz w:val="18"/>
              </w:rPr>
              <w:t>appname：中间件名称</w:t>
            </w:r>
          </w:p>
          <w:p>
            <w:pPr>
              <w:autoSpaceDE/>
              <w:autoSpaceDN/>
              <w:ind w:firstLine="0" w:firstLineChars="0"/>
              <w:rPr>
                <w:rFonts w:cs="Arial"/>
                <w:sz w:val="18"/>
              </w:rPr>
            </w:pPr>
            <w:r>
              <w:rPr>
                <w:rFonts w:hint="eastAsia" w:cs="Arial"/>
                <w:sz w:val="18"/>
              </w:rPr>
              <w:t>verson：最大长度10字节，Vxx.xx.xxx</w:t>
            </w:r>
          </w:p>
          <w:p>
            <w:pPr>
              <w:autoSpaceDE/>
              <w:autoSpaceDN/>
              <w:ind w:firstLine="0" w:firstLineChars="0"/>
              <w:rPr>
                <w:rFonts w:cs="Arial"/>
                <w:sz w:val="18"/>
                <w:lang w:eastAsia="zh-CN"/>
              </w:rPr>
            </w:pPr>
            <w:r>
              <w:rPr>
                <w:rFonts w:hint="eastAsia" w:cs="Arial"/>
                <w:sz w:val="18"/>
                <w:lang w:eastAsia="zh-CN"/>
              </w:rPr>
              <w:t>date：长度8字节，发布日期，示例：20251218</w:t>
            </w:r>
          </w:p>
          <w:p>
            <w:pPr>
              <w:autoSpaceDE/>
              <w:autoSpaceDN/>
              <w:ind w:firstLine="0" w:firstLineChars="0"/>
              <w:rPr>
                <w:rFonts w:cs="Arial"/>
                <w:sz w:val="18"/>
                <w:lang w:eastAsia="zh-CN"/>
              </w:rPr>
            </w:pPr>
            <w:r>
              <w:rPr>
                <w:rFonts w:hint="eastAsia" w:cs="Arial"/>
                <w:sz w:val="18"/>
                <w:lang w:eastAsia="zh-CN"/>
              </w:rPr>
              <w:t>area：最大长度4字节，使用网省（使用缩写），NANWANG(缩写NFDW):南方电网</w:t>
            </w:r>
          </w:p>
          <w:p>
            <w:pPr>
              <w:autoSpaceDE/>
              <w:autoSpaceDN/>
              <w:ind w:firstLine="0" w:firstLineChars="0"/>
              <w:rPr>
                <w:rFonts w:cs="Arial"/>
                <w:sz w:val="18"/>
                <w:lang w:eastAsia="zh-CN"/>
              </w:rPr>
            </w:pPr>
            <w:r>
              <w:rPr>
                <w:rFonts w:hint="eastAsia" w:cs="Arial"/>
                <w:sz w:val="18"/>
                <w:lang w:eastAsia="zh-CN"/>
              </w:rPr>
              <w:t>GUANGDONG（缩写YGD）：粤-广东</w:t>
            </w:r>
          </w:p>
          <w:p>
            <w:pPr>
              <w:autoSpaceDE/>
              <w:autoSpaceDN/>
              <w:ind w:firstLine="0" w:firstLineChars="0"/>
              <w:rPr>
                <w:rFonts w:cs="Arial"/>
                <w:sz w:val="18"/>
                <w:lang w:eastAsia="zh-CN"/>
              </w:rPr>
            </w:pPr>
            <w:r>
              <w:rPr>
                <w:rFonts w:hint="eastAsia" w:cs="Arial"/>
                <w:sz w:val="18"/>
                <w:lang w:eastAsia="zh-CN"/>
              </w:rPr>
              <w:t>GUANGZHOU（缩写SGZ）:穗-广州</w:t>
            </w:r>
          </w:p>
          <w:p>
            <w:pPr>
              <w:autoSpaceDE/>
              <w:autoSpaceDN/>
              <w:ind w:firstLine="0" w:firstLineChars="0"/>
              <w:rPr>
                <w:rFonts w:cs="Arial"/>
                <w:sz w:val="18"/>
              </w:rPr>
            </w:pPr>
            <w:r>
              <w:rPr>
                <w:rFonts w:hint="eastAsia" w:cs="Arial"/>
                <w:sz w:val="18"/>
              </w:rPr>
              <w:t>SHENZHEN（缩写SSZ）:深-深圳</w:t>
            </w:r>
          </w:p>
          <w:p>
            <w:pPr>
              <w:autoSpaceDE/>
              <w:autoSpaceDN/>
              <w:ind w:firstLine="0" w:firstLineChars="0"/>
              <w:rPr>
                <w:rFonts w:cs="Arial"/>
                <w:sz w:val="18"/>
              </w:rPr>
            </w:pPr>
            <w:r>
              <w:rPr>
                <w:rFonts w:hint="eastAsia" w:cs="Arial"/>
                <w:sz w:val="18"/>
              </w:rPr>
              <w:t>HAINAN（缩写QHN）:琼-海南</w:t>
            </w:r>
          </w:p>
          <w:p>
            <w:pPr>
              <w:autoSpaceDE/>
              <w:autoSpaceDN/>
              <w:ind w:firstLine="0" w:firstLineChars="0"/>
              <w:rPr>
                <w:rFonts w:cs="Arial"/>
                <w:sz w:val="18"/>
              </w:rPr>
            </w:pPr>
            <w:r>
              <w:rPr>
                <w:rFonts w:hint="eastAsia" w:cs="Arial"/>
                <w:sz w:val="18"/>
              </w:rPr>
              <w:t>GUIZHOU（缩写QGZ）:黔-贵州</w:t>
            </w:r>
          </w:p>
          <w:p>
            <w:pPr>
              <w:autoSpaceDE/>
              <w:autoSpaceDN/>
              <w:ind w:firstLine="0" w:firstLineChars="0"/>
              <w:rPr>
                <w:rFonts w:cs="Arial"/>
                <w:sz w:val="18"/>
                <w:lang w:eastAsia="zh-CN"/>
              </w:rPr>
            </w:pPr>
            <w:r>
              <w:rPr>
                <w:rFonts w:hint="eastAsia" w:cs="Arial"/>
                <w:sz w:val="18"/>
                <w:lang w:eastAsia="zh-CN"/>
              </w:rPr>
              <w:t>YUNNAN（缩写YYN）:云-云南</w:t>
            </w:r>
          </w:p>
          <w:p>
            <w:pPr>
              <w:autoSpaceDE/>
              <w:autoSpaceDN/>
              <w:ind w:firstLine="0" w:firstLineChars="0"/>
              <w:rPr>
                <w:rFonts w:cs="Arial"/>
                <w:sz w:val="18"/>
                <w:lang w:eastAsia="zh-CN"/>
              </w:rPr>
            </w:pPr>
            <w:r>
              <w:rPr>
                <w:rFonts w:hint="eastAsia" w:cs="Arial"/>
                <w:sz w:val="18"/>
                <w:lang w:eastAsia="zh-CN"/>
              </w:rPr>
              <w:t>GUANGXI（缩写GGX）:桂-广西</w:t>
            </w:r>
          </w:p>
          <w:p>
            <w:pPr>
              <w:autoSpaceDE/>
              <w:autoSpaceDN/>
              <w:ind w:firstLine="0" w:firstLineChars="0"/>
              <w:rPr>
                <w:rFonts w:cs="Arial"/>
                <w:sz w:val="18"/>
                <w:lang w:eastAsia="zh-CN"/>
              </w:rPr>
            </w:pPr>
            <w:r>
              <w:rPr>
                <w:rFonts w:hint="eastAsia" w:cs="Arial"/>
                <w:sz w:val="18"/>
                <w:lang w:eastAsia="zh-CN"/>
              </w:rPr>
              <w:t>d</w:t>
            </w:r>
            <w:r>
              <w:rPr>
                <w:rFonts w:cs="Arial"/>
                <w:sz w:val="18"/>
                <w:lang w:eastAsia="zh-CN"/>
              </w:rPr>
              <w:t>evice</w:t>
            </w:r>
            <w:r>
              <w:rPr>
                <w:rFonts w:hint="eastAsia" w:cs="Arial"/>
                <w:sz w:val="18"/>
                <w:lang w:eastAsia="zh-CN"/>
              </w:rPr>
              <w:t>：长度2字节，匹配的终端设备场景，</w:t>
            </w:r>
          </w:p>
          <w:p>
            <w:pPr>
              <w:autoSpaceDE/>
              <w:autoSpaceDN/>
              <w:ind w:firstLine="0" w:firstLineChars="0"/>
              <w:rPr>
                <w:rFonts w:cs="Arial"/>
                <w:sz w:val="18"/>
                <w:lang w:eastAsia="zh-CN"/>
              </w:rPr>
            </w:pPr>
            <w:r>
              <w:rPr>
                <w:rFonts w:hint="eastAsia" w:cs="Arial"/>
                <w:sz w:val="18"/>
                <w:lang w:eastAsia="zh-CN"/>
              </w:rPr>
              <w:t>GB：公变</w:t>
            </w:r>
          </w:p>
          <w:p>
            <w:pPr>
              <w:autoSpaceDE/>
              <w:autoSpaceDN/>
              <w:ind w:firstLine="0" w:firstLineChars="0"/>
              <w:rPr>
                <w:rFonts w:cs="Arial"/>
                <w:sz w:val="18"/>
                <w:lang w:eastAsia="zh-CN"/>
              </w:rPr>
            </w:pPr>
            <w:r>
              <w:rPr>
                <w:rFonts w:hint="eastAsia" w:cs="Arial"/>
                <w:sz w:val="18"/>
                <w:lang w:eastAsia="zh-CN"/>
              </w:rPr>
              <w:t>ZB：专变</w:t>
            </w:r>
          </w:p>
          <w:p>
            <w:pPr>
              <w:autoSpaceDE/>
              <w:autoSpaceDN/>
              <w:ind w:firstLine="0" w:firstLineChars="0"/>
              <w:rPr>
                <w:rFonts w:cs="Arial"/>
                <w:sz w:val="18"/>
                <w:lang w:eastAsia="zh-CN"/>
              </w:rPr>
            </w:pPr>
            <w:r>
              <w:rPr>
                <w:rFonts w:hint="eastAsia" w:cs="Arial"/>
                <w:sz w:val="18"/>
                <w:lang w:eastAsia="zh-CN"/>
              </w:rPr>
              <w:t>xx：都能用</w:t>
            </w:r>
          </w:p>
          <w:p>
            <w:pPr>
              <w:autoSpaceDE/>
              <w:autoSpaceDN/>
              <w:ind w:firstLine="0" w:firstLineChars="0"/>
              <w:rPr>
                <w:rFonts w:cs="Arial"/>
                <w:sz w:val="18"/>
                <w:lang w:eastAsia="zh-CN"/>
              </w:rPr>
            </w:pPr>
            <w:r>
              <w:rPr>
                <w:rFonts w:hint="eastAsia" w:cs="Arial"/>
                <w:sz w:val="18"/>
                <w:lang w:eastAsia="zh-CN"/>
              </w:rPr>
              <w:t>factory：长度4字节，大写，厂家代码，示例：NFDW：南方电网</w:t>
            </w:r>
          </w:p>
          <w:p>
            <w:pPr>
              <w:autoSpaceDE/>
              <w:autoSpaceDN/>
              <w:ind w:firstLine="0" w:firstLineChars="0"/>
              <w:rPr>
                <w:rFonts w:cs="Arial"/>
                <w:sz w:val="18"/>
                <w:lang w:eastAsia="zh-CN"/>
              </w:rPr>
            </w:pPr>
            <w:r>
              <w:rPr>
                <w:rFonts w:hint="eastAsia" w:cs="Arial"/>
                <w:sz w:val="18"/>
                <w:lang w:eastAsia="zh-CN"/>
              </w:rPr>
              <w:t>arch：长度8字节，格式：CPU平台(A:ARM) + 编译器位数(32：32位) + 编译器类型(G:gcc) + 编译器版本:4字节数字(2字节主版本+2字节子版本)</w:t>
            </w:r>
          </w:p>
          <w:p>
            <w:pPr>
              <w:autoSpaceDE/>
              <w:autoSpaceDN/>
              <w:ind w:firstLine="0" w:firstLineChars="0"/>
              <w:rPr>
                <w:rFonts w:cs="Arial"/>
                <w:sz w:val="18"/>
              </w:rPr>
            </w:pPr>
            <w:r>
              <w:rPr>
                <w:rFonts w:cs="Arial"/>
                <w:sz w:val="18"/>
              </w:rPr>
              <w:t>CPU平台：</w:t>
            </w:r>
          </w:p>
          <w:p>
            <w:pPr>
              <w:autoSpaceDE/>
              <w:autoSpaceDN/>
              <w:ind w:firstLine="0" w:firstLineChars="0"/>
              <w:rPr>
                <w:rFonts w:cs="Arial"/>
                <w:sz w:val="18"/>
              </w:rPr>
            </w:pPr>
            <w:r>
              <w:rPr>
                <w:rFonts w:cs="Arial"/>
                <w:sz w:val="18"/>
              </w:rPr>
              <w:t>A-ARM，W-X86，M-MIPS，L-LoogArch，R-RISCV等等;</w:t>
            </w:r>
          </w:p>
          <w:p>
            <w:pPr>
              <w:autoSpaceDE/>
              <w:autoSpaceDN/>
              <w:ind w:firstLine="0" w:firstLineChars="0"/>
              <w:rPr>
                <w:rFonts w:cs="Arial"/>
                <w:sz w:val="18"/>
                <w:lang w:eastAsia="zh-CN"/>
              </w:rPr>
            </w:pPr>
            <w:r>
              <w:rPr>
                <w:rFonts w:cs="Arial"/>
                <w:sz w:val="18"/>
                <w:lang w:eastAsia="zh-CN"/>
              </w:rPr>
              <w:t>编译器位数可选：</w:t>
            </w:r>
          </w:p>
          <w:p>
            <w:pPr>
              <w:autoSpaceDE/>
              <w:autoSpaceDN/>
              <w:ind w:firstLine="0" w:firstLineChars="0"/>
              <w:rPr>
                <w:rFonts w:cs="Arial"/>
                <w:sz w:val="18"/>
                <w:lang w:eastAsia="zh-CN"/>
              </w:rPr>
            </w:pPr>
            <w:r>
              <w:rPr>
                <w:rFonts w:cs="Arial"/>
                <w:sz w:val="18"/>
                <w:lang w:eastAsia="zh-CN"/>
              </w:rPr>
              <w:t>16 16位，32 32位，64 64位；</w:t>
            </w:r>
          </w:p>
          <w:p>
            <w:pPr>
              <w:autoSpaceDE/>
              <w:autoSpaceDN/>
              <w:ind w:firstLine="0" w:firstLineChars="0"/>
              <w:rPr>
                <w:rFonts w:cs="Arial"/>
                <w:sz w:val="18"/>
                <w:lang w:eastAsia="zh-CN"/>
              </w:rPr>
            </w:pPr>
            <w:r>
              <w:rPr>
                <w:rFonts w:cs="Arial"/>
                <w:sz w:val="18"/>
                <w:lang w:eastAsia="zh-CN"/>
              </w:rPr>
              <w:t>编译器类型：G-gcc，</w:t>
            </w:r>
          </w:p>
          <w:p>
            <w:pPr>
              <w:autoSpaceDE/>
              <w:autoSpaceDN/>
              <w:ind w:firstLine="0" w:firstLineChars="0"/>
              <w:rPr>
                <w:rFonts w:cs="Arial"/>
                <w:sz w:val="18"/>
              </w:rPr>
            </w:pPr>
            <w:r>
              <w:rPr>
                <w:rFonts w:cs="Arial"/>
                <w:sz w:val="18"/>
              </w:rPr>
              <w:t>C-clang，V-msvc，M-mingw 等等</w:t>
            </w:r>
          </w:p>
          <w:p>
            <w:pPr>
              <w:autoSpaceDE/>
              <w:autoSpaceDN/>
              <w:ind w:firstLine="0" w:firstLineChars="0"/>
              <w:rPr>
                <w:rFonts w:cs="Arial"/>
                <w:sz w:val="18"/>
                <w:lang w:eastAsia="zh-CN"/>
              </w:rPr>
            </w:pPr>
            <w:r>
              <w:rPr>
                <w:rFonts w:cs="Arial"/>
                <w:sz w:val="18"/>
                <w:lang w:eastAsia="zh-CN"/>
              </w:rPr>
              <w:t>编译器版本：2字节主版本+2字节子版本</w:t>
            </w:r>
          </w:p>
          <w:p>
            <w:pPr>
              <w:autoSpaceDE/>
              <w:autoSpaceDN/>
              <w:ind w:firstLine="0" w:firstLineChars="0"/>
              <w:rPr>
                <w:rFonts w:cs="Arial"/>
                <w:sz w:val="18"/>
                <w:lang w:eastAsia="zh-CN"/>
              </w:rPr>
            </w:pPr>
            <w:r>
              <w:rPr>
                <w:rFonts w:cs="Arial"/>
                <w:sz w:val="18"/>
                <w:lang w:eastAsia="zh-CN"/>
              </w:rPr>
              <w:t>示例：A64G1031: arm体系64位gcc编译版本10.3.1</w:t>
            </w:r>
          </w:p>
          <w:p>
            <w:pPr>
              <w:autoSpaceDE/>
              <w:autoSpaceDN/>
              <w:ind w:firstLine="0" w:firstLineChars="0"/>
              <w:rPr>
                <w:rFonts w:cs="Arial"/>
                <w:sz w:val="18"/>
                <w:lang w:eastAsia="zh-CN"/>
              </w:rPr>
            </w:pPr>
            <w:r>
              <w:rPr>
                <w:rFonts w:hint="eastAsia" w:cs="Arial"/>
                <w:sz w:val="18"/>
                <w:lang w:eastAsia="zh-CN"/>
              </w:rPr>
              <w:t>sn：长度8字节，序列号，厂家自定义唯一序列号(长度建议固定，没有填0)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8" w:type="pct"/>
            <w:vAlign w:val="center"/>
          </w:tcPr>
          <w:p>
            <w:pPr>
              <w:autoSpaceDE/>
              <w:autoSpaceDN/>
              <w:ind w:firstLine="0" w:firstLineChars="0"/>
              <w:rPr>
                <w:rFonts w:cs="Arial"/>
                <w:sz w:val="18"/>
              </w:rPr>
            </w:pPr>
            <w:r>
              <w:rPr>
                <w:rFonts w:hint="eastAsia" w:cs="Arial"/>
                <w:sz w:val="18"/>
              </w:rPr>
              <w:t>appDeveloper</w:t>
            </w:r>
          </w:p>
        </w:tc>
        <w:tc>
          <w:tcPr>
            <w:tcW w:w="1127" w:type="pct"/>
            <w:vAlign w:val="center"/>
          </w:tcPr>
          <w:p>
            <w:pPr>
              <w:autoSpaceDE/>
              <w:autoSpaceDN/>
              <w:ind w:firstLine="0" w:firstLineChars="0"/>
              <w:rPr>
                <w:rFonts w:cs="Arial"/>
                <w:sz w:val="18"/>
              </w:rPr>
            </w:pPr>
            <w:r>
              <w:rPr>
                <w:rFonts w:hint="eastAsia" w:cs="Arial"/>
                <w:sz w:val="18"/>
              </w:rPr>
              <w:t>开发厂商</w:t>
            </w:r>
          </w:p>
        </w:tc>
        <w:tc>
          <w:tcPr>
            <w:tcW w:w="2683" w:type="pct"/>
            <w:vAlign w:val="center"/>
          </w:tcPr>
          <w:p>
            <w:pPr>
              <w:autoSpaceDE/>
              <w:autoSpaceDN/>
              <w:ind w:firstLine="0" w:firstLineChars="0"/>
              <w:rPr>
                <w:rFonts w:cs="Arial"/>
                <w:sz w:val="18"/>
              </w:rPr>
            </w:pPr>
            <w:r>
              <w:rPr>
                <w:rFonts w:hint="eastAsia" w:cs="Arial"/>
                <w:sz w:val="18"/>
              </w:rPr>
              <w:t>不超过四字节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8" w:type="pct"/>
            <w:vAlign w:val="center"/>
          </w:tcPr>
          <w:p>
            <w:pPr>
              <w:autoSpaceDE/>
              <w:autoSpaceDN/>
              <w:ind w:firstLine="0" w:firstLineChars="0"/>
              <w:rPr>
                <w:rFonts w:cs="Arial"/>
                <w:sz w:val="18"/>
              </w:rPr>
            </w:pPr>
            <w:r>
              <w:rPr>
                <w:rFonts w:hint="eastAsia" w:cs="Arial"/>
                <w:sz w:val="18"/>
              </w:rPr>
              <w:t>appVersion</w:t>
            </w:r>
          </w:p>
        </w:tc>
        <w:tc>
          <w:tcPr>
            <w:tcW w:w="1127" w:type="pct"/>
            <w:vAlign w:val="center"/>
          </w:tcPr>
          <w:p>
            <w:pPr>
              <w:autoSpaceDE/>
              <w:autoSpaceDN/>
              <w:ind w:firstLine="0" w:firstLineChars="0"/>
              <w:rPr>
                <w:rFonts w:cs="Arial"/>
                <w:sz w:val="18"/>
              </w:rPr>
            </w:pPr>
            <w:r>
              <w:rPr>
                <w:rFonts w:hint="eastAsia" w:cs="Arial"/>
                <w:sz w:val="18"/>
              </w:rPr>
              <w:t>版本号</w:t>
            </w:r>
          </w:p>
        </w:tc>
        <w:tc>
          <w:tcPr>
            <w:tcW w:w="2683" w:type="pct"/>
            <w:vAlign w:val="center"/>
          </w:tcPr>
          <w:p>
            <w:pPr>
              <w:autoSpaceDE/>
              <w:autoSpaceDN/>
              <w:ind w:firstLine="0" w:firstLineChars="0"/>
              <w:rPr>
                <w:rFonts w:cs="Arial"/>
                <w:sz w:val="18"/>
              </w:rPr>
            </w:pPr>
            <w:r>
              <w:rPr>
                <w:rFonts w:hint="eastAsia" w:cs="Arial"/>
                <w:sz w:val="18"/>
              </w:rPr>
              <w:t>格式Vxx.xx.xxx，示例V1.0.0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8" w:type="pct"/>
            <w:vAlign w:val="center"/>
          </w:tcPr>
          <w:p>
            <w:pPr>
              <w:autoSpaceDE/>
              <w:autoSpaceDN/>
              <w:ind w:firstLine="0" w:firstLineChars="0"/>
              <w:rPr>
                <w:rFonts w:cs="Arial"/>
                <w:sz w:val="18"/>
              </w:rPr>
            </w:pPr>
            <w:r>
              <w:rPr>
                <w:rFonts w:hint="eastAsia" w:cs="Arial"/>
                <w:sz w:val="18"/>
              </w:rPr>
              <w:t>appSize</w:t>
            </w:r>
          </w:p>
        </w:tc>
        <w:tc>
          <w:tcPr>
            <w:tcW w:w="1127" w:type="pct"/>
            <w:vAlign w:val="center"/>
          </w:tcPr>
          <w:p>
            <w:pPr>
              <w:autoSpaceDE/>
              <w:autoSpaceDN/>
              <w:ind w:firstLine="0" w:firstLineChars="0"/>
              <w:rPr>
                <w:rFonts w:cs="Arial"/>
                <w:sz w:val="18"/>
              </w:rPr>
            </w:pPr>
            <w:r>
              <w:rPr>
                <w:rFonts w:hint="eastAsia" w:cs="Arial"/>
                <w:sz w:val="18"/>
              </w:rPr>
              <w:t>中间件大小</w:t>
            </w:r>
          </w:p>
        </w:tc>
        <w:tc>
          <w:tcPr>
            <w:tcW w:w="2683" w:type="pct"/>
            <w:vAlign w:val="center"/>
          </w:tcPr>
          <w:p>
            <w:pPr>
              <w:autoSpaceDE/>
              <w:autoSpaceDN/>
              <w:ind w:firstLine="0" w:firstLineChars="0"/>
              <w:rPr>
                <w:rFonts w:cs="Arial"/>
                <w:sz w:val="18"/>
                <w:lang w:eastAsia="zh-CN"/>
              </w:rPr>
            </w:pPr>
            <w:r>
              <w:rPr>
                <w:rFonts w:hint="eastAsia" w:cs="Arial"/>
                <w:sz w:val="18"/>
                <w:lang w:eastAsia="zh-CN"/>
              </w:rPr>
              <w:t>中间件大小，计算bin、conf、lib目录合计大小，单位MB/KB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8" w:type="pct"/>
            <w:vAlign w:val="center"/>
          </w:tcPr>
          <w:p>
            <w:pPr>
              <w:autoSpaceDE/>
              <w:autoSpaceDN/>
              <w:ind w:firstLine="0" w:firstLineChars="0"/>
              <w:rPr>
                <w:rFonts w:cs="Arial"/>
                <w:sz w:val="18"/>
              </w:rPr>
            </w:pPr>
            <w:r>
              <w:rPr>
                <w:rFonts w:hint="eastAsia" w:cs="Arial"/>
                <w:sz w:val="18"/>
              </w:rPr>
              <w:t>appVerDate</w:t>
            </w:r>
          </w:p>
        </w:tc>
        <w:tc>
          <w:tcPr>
            <w:tcW w:w="1127" w:type="pct"/>
            <w:vAlign w:val="center"/>
          </w:tcPr>
          <w:p>
            <w:pPr>
              <w:autoSpaceDE/>
              <w:autoSpaceDN/>
              <w:ind w:firstLine="0" w:firstLineChars="0"/>
              <w:rPr>
                <w:rFonts w:cs="Arial"/>
                <w:sz w:val="18"/>
              </w:rPr>
            </w:pPr>
            <w:r>
              <w:rPr>
                <w:rFonts w:hint="eastAsia" w:cs="Arial"/>
                <w:sz w:val="18"/>
              </w:rPr>
              <w:t>版本日期</w:t>
            </w:r>
          </w:p>
        </w:tc>
        <w:tc>
          <w:tcPr>
            <w:tcW w:w="2683" w:type="pct"/>
            <w:vAlign w:val="center"/>
          </w:tcPr>
          <w:p>
            <w:pPr>
              <w:autoSpaceDE/>
              <w:autoSpaceDN/>
              <w:ind w:firstLine="0" w:firstLineChars="0"/>
              <w:rPr>
                <w:rFonts w:cs="Arial"/>
                <w:sz w:val="18"/>
              </w:rPr>
            </w:pPr>
            <w:r>
              <w:rPr>
                <w:rFonts w:hint="eastAsia" w:cs="Arial"/>
                <w:sz w:val="18"/>
              </w:rPr>
              <w:t>YYYY-MM-DD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8" w:type="pct"/>
            <w:vAlign w:val="center"/>
          </w:tcPr>
          <w:p>
            <w:pPr>
              <w:autoSpaceDE/>
              <w:autoSpaceDN/>
              <w:ind w:firstLine="0" w:firstLineChars="0"/>
              <w:rPr>
                <w:rFonts w:cs="Arial"/>
                <w:sz w:val="18"/>
              </w:rPr>
            </w:pPr>
            <w:r>
              <w:rPr>
                <w:rFonts w:hint="eastAsia" w:cs="Arial"/>
                <w:sz w:val="18"/>
              </w:rPr>
              <w:t>supportedTerminalTypes</w:t>
            </w:r>
          </w:p>
        </w:tc>
        <w:tc>
          <w:tcPr>
            <w:tcW w:w="1127" w:type="pct"/>
            <w:vAlign w:val="center"/>
          </w:tcPr>
          <w:p>
            <w:pPr>
              <w:autoSpaceDE/>
              <w:autoSpaceDN/>
              <w:ind w:firstLine="0" w:firstLineChars="0"/>
              <w:rPr>
                <w:rFonts w:cs="Arial"/>
                <w:sz w:val="18"/>
              </w:rPr>
            </w:pPr>
            <w:r>
              <w:rPr>
                <w:rFonts w:hint="eastAsia" w:cs="Arial"/>
                <w:sz w:val="18"/>
              </w:rPr>
              <w:t>支持的终端类型</w:t>
            </w:r>
          </w:p>
        </w:tc>
        <w:tc>
          <w:tcPr>
            <w:tcW w:w="2683" w:type="pct"/>
            <w:vAlign w:val="center"/>
          </w:tcPr>
          <w:p>
            <w:pPr>
              <w:autoSpaceDE/>
              <w:autoSpaceDN/>
              <w:ind w:firstLine="0" w:firstLineChars="0"/>
              <w:rPr>
                <w:rFonts w:cs="Arial"/>
                <w:sz w:val="18"/>
                <w:lang w:eastAsia="zh-CN"/>
              </w:rPr>
            </w:pPr>
            <w:r>
              <w:rPr>
                <w:rFonts w:hint="eastAsia" w:cs="Arial"/>
                <w:sz w:val="18"/>
                <w:lang w:eastAsia="zh-CN"/>
              </w:rPr>
              <w:t>STTU：智能台区终端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8" w:type="pct"/>
            <w:vAlign w:val="center"/>
          </w:tcPr>
          <w:p>
            <w:pPr>
              <w:autoSpaceDE/>
              <w:autoSpaceDN/>
              <w:ind w:firstLine="0" w:firstLineChars="0"/>
              <w:rPr>
                <w:rFonts w:cs="Arial"/>
                <w:sz w:val="18"/>
              </w:rPr>
            </w:pPr>
            <w:r>
              <w:rPr>
                <w:rFonts w:hint="eastAsia" w:cs="Arial"/>
                <w:sz w:val="18"/>
              </w:rPr>
              <w:t>supportedSystemVersion</w:t>
            </w:r>
          </w:p>
        </w:tc>
        <w:tc>
          <w:tcPr>
            <w:tcW w:w="1127" w:type="pct"/>
            <w:vAlign w:val="center"/>
          </w:tcPr>
          <w:p>
            <w:pPr>
              <w:autoSpaceDE/>
              <w:autoSpaceDN/>
              <w:ind w:firstLine="0" w:firstLineChars="0"/>
              <w:rPr>
                <w:rFonts w:cs="Arial"/>
                <w:sz w:val="18"/>
              </w:rPr>
            </w:pPr>
            <w:r>
              <w:rPr>
                <w:rFonts w:hint="eastAsia" w:cs="Arial"/>
                <w:sz w:val="18"/>
              </w:rPr>
              <w:t>可支持的平台版本</w:t>
            </w:r>
          </w:p>
        </w:tc>
        <w:tc>
          <w:tcPr>
            <w:tcW w:w="2683" w:type="pct"/>
            <w:vAlign w:val="center"/>
          </w:tcPr>
          <w:p>
            <w:pPr>
              <w:autoSpaceDE/>
              <w:autoSpaceDN/>
              <w:ind w:firstLine="0" w:firstLineChars="0"/>
              <w:rPr>
                <w:rFonts w:cs="Arial"/>
                <w:sz w:val="18"/>
              </w:rPr>
            </w:pPr>
            <w:r>
              <w:rPr>
                <w:rFonts w:hint="eastAsia" w:cs="Arial"/>
                <w:sz w:val="18"/>
              </w:rPr>
              <w:t>CPU平台(A:ARM) + 编译器位数(32：32位) + 操作系统类型+ 操作系统版本</w:t>
            </w:r>
          </w:p>
          <w:p>
            <w:pPr>
              <w:autoSpaceDE/>
              <w:autoSpaceDN/>
              <w:ind w:firstLine="0" w:firstLineChars="0"/>
              <w:rPr>
                <w:rFonts w:cs="Arial"/>
                <w:sz w:val="18"/>
              </w:rPr>
            </w:pPr>
            <w:r>
              <w:rPr>
                <w:rFonts w:hint="eastAsia" w:cs="Arial"/>
                <w:sz w:val="18"/>
              </w:rPr>
              <w:t>操作系统类型：PEE、PHS、PHM、PES</w:t>
            </w:r>
          </w:p>
          <w:p>
            <w:pPr>
              <w:autoSpaceDE/>
              <w:autoSpaceDN/>
              <w:ind w:firstLine="0" w:firstLineChars="0"/>
              <w:rPr>
                <w:rFonts w:cs="Arial"/>
                <w:sz w:val="18"/>
              </w:rPr>
            </w:pPr>
            <w:r>
              <w:rPr>
                <w:rFonts w:hint="eastAsia" w:cs="Arial"/>
                <w:sz w:val="18"/>
              </w:rPr>
              <w:t>操作系统版本：Vxx.xx.xxx</w:t>
            </w:r>
          </w:p>
          <w:p>
            <w:pPr>
              <w:autoSpaceDE/>
              <w:autoSpaceDN/>
              <w:ind w:firstLine="0" w:firstLineChars="0"/>
              <w:rPr>
                <w:rFonts w:cs="Arial"/>
                <w:sz w:val="18"/>
              </w:rPr>
            </w:pPr>
            <w:r>
              <w:rPr>
                <w:rFonts w:hint="eastAsia" w:cs="Arial"/>
                <w:sz w:val="18"/>
              </w:rPr>
              <w:t>例如：A32PEEV1.1.1，ARM32位、PEEV1.1.1版本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8" w:type="pct"/>
            <w:vAlign w:val="center"/>
          </w:tcPr>
          <w:p>
            <w:pPr>
              <w:autoSpaceDE/>
              <w:autoSpaceDN/>
              <w:ind w:firstLine="0" w:firstLineChars="0"/>
              <w:rPr>
                <w:rFonts w:cs="Arial"/>
                <w:sz w:val="18"/>
              </w:rPr>
            </w:pPr>
            <w:r>
              <w:rPr>
                <w:rFonts w:hint="eastAsia" w:cs="Arial"/>
                <w:sz w:val="18"/>
              </w:rPr>
              <w:t>appDescription</w:t>
            </w:r>
          </w:p>
        </w:tc>
        <w:tc>
          <w:tcPr>
            <w:tcW w:w="1127" w:type="pct"/>
            <w:vAlign w:val="center"/>
          </w:tcPr>
          <w:p>
            <w:pPr>
              <w:autoSpaceDE/>
              <w:autoSpaceDN/>
              <w:ind w:firstLine="0" w:firstLineChars="0"/>
              <w:rPr>
                <w:rFonts w:cs="Arial"/>
                <w:sz w:val="18"/>
              </w:rPr>
            </w:pPr>
            <w:r>
              <w:rPr>
                <w:rFonts w:hint="eastAsia" w:cs="Arial"/>
                <w:sz w:val="18"/>
              </w:rPr>
              <w:t>中间件功能简述</w:t>
            </w:r>
          </w:p>
        </w:tc>
        <w:tc>
          <w:tcPr>
            <w:tcW w:w="2683" w:type="pct"/>
            <w:vAlign w:val="center"/>
          </w:tcPr>
          <w:p>
            <w:pPr>
              <w:autoSpaceDE/>
              <w:autoSpaceDN/>
              <w:ind w:firstLine="0" w:firstLineChars="0"/>
              <w:rPr>
                <w:rFonts w:cs="Arial"/>
                <w:sz w:val="18"/>
              </w:rPr>
            </w:pPr>
            <w:r>
              <w:rPr>
                <w:rFonts w:hint="eastAsia" w:cs="Arial"/>
                <w:sz w:val="18"/>
              </w:rPr>
              <w:t>utf-8，128字节以内。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8" w:type="pct"/>
            <w:vAlign w:val="center"/>
          </w:tcPr>
          <w:p>
            <w:pPr>
              <w:autoSpaceDE/>
              <w:autoSpaceDN/>
              <w:ind w:firstLine="0" w:firstLineChars="0"/>
              <w:rPr>
                <w:rFonts w:cs="Arial"/>
                <w:sz w:val="18"/>
              </w:rPr>
            </w:pPr>
            <w:r>
              <w:rPr>
                <w:rFonts w:hint="eastAsia" w:cs="Arial"/>
                <w:sz w:val="18"/>
              </w:rPr>
              <w:t>appRights</w:t>
            </w:r>
          </w:p>
        </w:tc>
        <w:tc>
          <w:tcPr>
            <w:tcW w:w="1127" w:type="pct"/>
            <w:vAlign w:val="center"/>
          </w:tcPr>
          <w:p>
            <w:pPr>
              <w:autoSpaceDE/>
              <w:autoSpaceDN/>
              <w:ind w:firstLine="0" w:firstLineChars="0"/>
              <w:rPr>
                <w:rFonts w:cs="Arial"/>
                <w:sz w:val="18"/>
              </w:rPr>
            </w:pPr>
            <w:r>
              <w:rPr>
                <w:rFonts w:hint="eastAsia" w:cs="Arial"/>
                <w:sz w:val="18"/>
              </w:rPr>
              <w:t>权限信息</w:t>
            </w:r>
          </w:p>
        </w:tc>
        <w:tc>
          <w:tcPr>
            <w:tcW w:w="2683" w:type="pct"/>
            <w:vAlign w:val="center"/>
          </w:tcPr>
          <w:p>
            <w:pPr>
              <w:autoSpaceDE/>
              <w:autoSpaceDN/>
              <w:ind w:firstLine="0" w:firstLineChars="0"/>
              <w:rPr>
                <w:rFonts w:cs="Arial"/>
                <w:sz w:val="18"/>
              </w:rPr>
            </w:pPr>
            <w:r>
              <w:rPr>
                <w:rFonts w:hint="eastAsia" w:cs="Arial"/>
                <w:sz w:val="18"/>
              </w:rPr>
              <w:t>约束：对于权限对象，除expiryDate外，其余限制字段仅适用进程类中间件。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8" w:type="pct"/>
            <w:vAlign w:val="center"/>
          </w:tcPr>
          <w:p>
            <w:pPr>
              <w:autoSpaceDE/>
              <w:autoSpaceDN/>
              <w:ind w:firstLine="0" w:firstLineChars="0"/>
              <w:rPr>
                <w:rFonts w:cs="Arial"/>
                <w:sz w:val="18"/>
                <w:lang w:eastAsia="zh-CN"/>
              </w:rPr>
            </w:pPr>
            <w:r>
              <w:rPr>
                <w:rFonts w:hint="eastAsia" w:cs="Arial"/>
                <w:sz w:val="18"/>
              </w:rPr>
              <w:t>cpuRate</w:t>
            </w:r>
          </w:p>
        </w:tc>
        <w:tc>
          <w:tcPr>
            <w:tcW w:w="1127" w:type="pct"/>
            <w:vAlign w:val="center"/>
          </w:tcPr>
          <w:p>
            <w:pPr>
              <w:autoSpaceDE/>
              <w:autoSpaceDN/>
              <w:ind w:firstLine="0" w:firstLineChars="0"/>
              <w:rPr>
                <w:rFonts w:cs="Arial"/>
                <w:sz w:val="18"/>
              </w:rPr>
            </w:pPr>
            <w:r>
              <w:rPr>
                <w:rFonts w:hint="eastAsia" w:cs="Arial"/>
                <w:sz w:val="18"/>
              </w:rPr>
              <w:t>CPU使用限制</w:t>
            </w:r>
          </w:p>
        </w:tc>
        <w:tc>
          <w:tcPr>
            <w:tcW w:w="2683" w:type="pct"/>
            <w:vAlign w:val="center"/>
          </w:tcPr>
          <w:p>
            <w:pPr>
              <w:autoSpaceDE/>
              <w:autoSpaceDN/>
              <w:ind w:firstLine="0" w:firstLineChars="0"/>
              <w:rPr>
                <w:rFonts w:cs="Arial"/>
                <w:sz w:val="18"/>
                <w:lang w:eastAsia="zh-CN"/>
              </w:rPr>
            </w:pPr>
            <w:r>
              <w:rPr>
                <w:rFonts w:hint="eastAsia" w:cs="Arial"/>
                <w:sz w:val="18"/>
                <w:lang w:eastAsia="zh-CN"/>
              </w:rPr>
              <w:t>运行时cpu使用限制；格式为CPU占用率按照平时占用率（周期1小时内平均值）+突发占用率+突发占用时长，示例：“1%-10%-1min”，代表一个中间件的CPU平时占用率不超过2%，突发占用率不超过10%，突发占用时长不超过1分钟。</w:t>
            </w:r>
          </w:p>
          <w:p>
            <w:pPr>
              <w:autoSpaceDE/>
              <w:autoSpaceDN/>
              <w:ind w:firstLine="0" w:firstLineChars="0"/>
              <w:rPr>
                <w:rFonts w:cs="Arial"/>
                <w:sz w:val="18"/>
                <w:lang w:eastAsia="zh-CN"/>
              </w:rPr>
            </w:pPr>
            <w:r>
              <w:rPr>
                <w:rFonts w:hint="eastAsia" w:cs="Arial"/>
                <w:sz w:val="18"/>
                <w:lang w:eastAsia="zh-CN"/>
              </w:rPr>
              <w:t>中间件主进程及其所有子进程共同视为一个中间件运行实体，统一纳入CPU监控范围。</w:t>
            </w:r>
          </w:p>
          <w:p>
            <w:pPr>
              <w:autoSpaceDE/>
              <w:autoSpaceDN/>
              <w:ind w:firstLine="0" w:firstLineChars="0"/>
              <w:rPr>
                <w:rFonts w:cs="Arial"/>
                <w:sz w:val="18"/>
                <w:lang w:eastAsia="zh-CN"/>
              </w:rPr>
            </w:pPr>
            <w:r>
              <w:rPr>
                <w:rFonts w:hint="eastAsia" w:cs="Arial"/>
                <w:sz w:val="18"/>
                <w:lang w:eastAsia="zh-CN"/>
              </w:rPr>
              <w:t>参数为空时，默认按照“1%-10%-1min”进行管控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8" w:type="pct"/>
            <w:vAlign w:val="center"/>
          </w:tcPr>
          <w:p>
            <w:pPr>
              <w:autoSpaceDE/>
              <w:autoSpaceDN/>
              <w:ind w:firstLine="0" w:firstLineChars="0"/>
              <w:rPr>
                <w:rFonts w:cs="Arial"/>
                <w:sz w:val="18"/>
              </w:rPr>
            </w:pPr>
            <w:r>
              <w:rPr>
                <w:rFonts w:hint="eastAsia" w:cs="Arial"/>
                <w:sz w:val="18"/>
              </w:rPr>
              <w:t>memory</w:t>
            </w:r>
          </w:p>
        </w:tc>
        <w:tc>
          <w:tcPr>
            <w:tcW w:w="1127" w:type="pct"/>
            <w:vAlign w:val="center"/>
          </w:tcPr>
          <w:p>
            <w:pPr>
              <w:autoSpaceDE/>
              <w:autoSpaceDN/>
              <w:ind w:firstLine="0" w:firstLineChars="0"/>
              <w:rPr>
                <w:rFonts w:cs="Arial"/>
                <w:sz w:val="18"/>
              </w:rPr>
            </w:pPr>
            <w:r>
              <w:rPr>
                <w:rFonts w:hint="eastAsia" w:cs="Arial"/>
                <w:sz w:val="18"/>
              </w:rPr>
              <w:t>内存使用限制</w:t>
            </w:r>
          </w:p>
        </w:tc>
        <w:tc>
          <w:tcPr>
            <w:tcW w:w="2683" w:type="pct"/>
            <w:vAlign w:val="center"/>
          </w:tcPr>
          <w:p>
            <w:pPr>
              <w:autoSpaceDE/>
              <w:autoSpaceDN/>
              <w:ind w:firstLine="0" w:firstLineChars="0"/>
              <w:rPr>
                <w:rFonts w:cs="Arial"/>
                <w:sz w:val="18"/>
                <w:lang w:eastAsia="zh-CN"/>
              </w:rPr>
            </w:pPr>
            <w:r>
              <w:rPr>
                <w:rFonts w:hint="eastAsia" w:cs="Arial"/>
                <w:sz w:val="18"/>
                <w:lang w:eastAsia="zh-CN"/>
              </w:rPr>
              <w:t>运行时内存使用限制：格式采用平均内存占用大小（周期5分钟内平均值），示例：“10m”，代表一个中间件的平均内存占用大小不超过10m。</w:t>
            </w:r>
          </w:p>
          <w:p>
            <w:pPr>
              <w:autoSpaceDE/>
              <w:autoSpaceDN/>
              <w:ind w:firstLine="0" w:firstLineChars="0"/>
              <w:rPr>
                <w:rFonts w:cs="Arial"/>
                <w:sz w:val="18"/>
                <w:lang w:eastAsia="zh-CN"/>
              </w:rPr>
            </w:pPr>
            <w:r>
              <w:rPr>
                <w:rFonts w:hint="eastAsia" w:cs="Arial"/>
                <w:sz w:val="18"/>
                <w:lang w:eastAsia="zh-CN"/>
              </w:rPr>
              <w:t>中间件主进程及其所有子进程共同视为一个中间件运行实体，统一纳入内存监控范围。</w:t>
            </w:r>
          </w:p>
          <w:p>
            <w:pPr>
              <w:autoSpaceDE/>
              <w:autoSpaceDN/>
              <w:ind w:firstLine="0" w:firstLineChars="0"/>
              <w:rPr>
                <w:rFonts w:cs="Arial"/>
                <w:sz w:val="18"/>
                <w:lang w:eastAsia="zh-CN"/>
              </w:rPr>
            </w:pPr>
            <w:r>
              <w:rPr>
                <w:rFonts w:hint="eastAsia" w:cs="Arial"/>
                <w:sz w:val="18"/>
                <w:lang w:eastAsia="zh-CN"/>
              </w:rPr>
              <w:t>参数为空时，默认按照“10m”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8" w:type="pct"/>
            <w:vAlign w:val="center"/>
          </w:tcPr>
          <w:p>
            <w:pPr>
              <w:autoSpaceDE/>
              <w:autoSpaceDN/>
              <w:ind w:firstLine="0" w:firstLineChars="0"/>
              <w:rPr>
                <w:rFonts w:cs="Arial"/>
                <w:sz w:val="18"/>
              </w:rPr>
            </w:pPr>
            <w:r>
              <w:rPr>
                <w:rFonts w:hint="eastAsia" w:cs="Arial"/>
                <w:sz w:val="18"/>
              </w:rPr>
              <w:t>paramFlash</w:t>
            </w:r>
          </w:p>
        </w:tc>
        <w:tc>
          <w:tcPr>
            <w:tcW w:w="1127" w:type="pct"/>
            <w:vAlign w:val="center"/>
          </w:tcPr>
          <w:p>
            <w:pPr>
              <w:autoSpaceDE/>
              <w:autoSpaceDN/>
              <w:ind w:firstLine="0" w:firstLineChars="0"/>
              <w:rPr>
                <w:rFonts w:cs="Arial"/>
                <w:sz w:val="18"/>
              </w:rPr>
            </w:pPr>
            <w:r>
              <w:rPr>
                <w:rFonts w:hint="eastAsia" w:cs="Arial"/>
                <w:sz w:val="18"/>
              </w:rPr>
              <w:t>参数区存储使用限制</w:t>
            </w:r>
          </w:p>
        </w:tc>
        <w:tc>
          <w:tcPr>
            <w:tcW w:w="2683" w:type="pct"/>
            <w:vAlign w:val="center"/>
          </w:tcPr>
          <w:p>
            <w:pPr>
              <w:autoSpaceDE/>
              <w:autoSpaceDN/>
              <w:ind w:firstLine="0" w:firstLineChars="0"/>
              <w:rPr>
                <w:rFonts w:cs="Arial"/>
                <w:sz w:val="18"/>
                <w:lang w:eastAsia="zh-CN"/>
              </w:rPr>
            </w:pPr>
            <w:r>
              <w:rPr>
                <w:rFonts w:hint="eastAsia" w:cs="Arial"/>
                <w:sz w:val="18"/>
                <w:lang w:eastAsia="zh-CN"/>
              </w:rPr>
              <w:t>参数区Flash资源使用限制；建议小于1m，为空默认按照1m处理。</w:t>
            </w:r>
          </w:p>
          <w:p>
            <w:pPr>
              <w:autoSpaceDE/>
              <w:autoSpaceDN/>
              <w:ind w:firstLine="0" w:firstLineChars="0"/>
              <w:rPr>
                <w:rFonts w:cs="Arial"/>
                <w:sz w:val="18"/>
                <w:lang w:eastAsia="zh-CN"/>
              </w:rPr>
            </w:pPr>
            <w:r>
              <w:rPr>
                <w:rFonts w:hint="eastAsia" w:cs="Arial"/>
                <w:sz w:val="18"/>
                <w:lang w:eastAsia="zh-CN"/>
              </w:rPr>
              <w:t>参数区默认范围：/data1/{appname}/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8" w:type="pct"/>
            <w:vAlign w:val="center"/>
          </w:tcPr>
          <w:p>
            <w:pPr>
              <w:autoSpaceDE/>
              <w:autoSpaceDN/>
              <w:ind w:firstLine="0" w:firstLineChars="0"/>
              <w:rPr>
                <w:rFonts w:cs="Arial"/>
                <w:sz w:val="18"/>
              </w:rPr>
            </w:pPr>
            <w:r>
              <w:rPr>
                <w:rFonts w:hint="eastAsia" w:cs="Arial"/>
                <w:sz w:val="18"/>
              </w:rPr>
              <w:t>dataFlash</w:t>
            </w:r>
          </w:p>
        </w:tc>
        <w:tc>
          <w:tcPr>
            <w:tcW w:w="1127" w:type="pct"/>
            <w:vAlign w:val="center"/>
          </w:tcPr>
          <w:p>
            <w:pPr>
              <w:autoSpaceDE/>
              <w:autoSpaceDN/>
              <w:ind w:firstLine="0" w:firstLineChars="0"/>
              <w:rPr>
                <w:rFonts w:cs="Arial"/>
                <w:sz w:val="18"/>
              </w:rPr>
            </w:pPr>
            <w:r>
              <w:rPr>
                <w:rFonts w:hint="eastAsia" w:cs="Arial"/>
                <w:sz w:val="18"/>
              </w:rPr>
              <w:t>数据区存储使用限制</w:t>
            </w:r>
          </w:p>
        </w:tc>
        <w:tc>
          <w:tcPr>
            <w:tcW w:w="2683" w:type="pct"/>
            <w:vAlign w:val="center"/>
          </w:tcPr>
          <w:p>
            <w:pPr>
              <w:autoSpaceDE/>
              <w:autoSpaceDN/>
              <w:ind w:firstLine="0" w:firstLineChars="0"/>
              <w:rPr>
                <w:rFonts w:cs="Arial"/>
                <w:sz w:val="18"/>
                <w:lang w:eastAsia="zh-CN"/>
              </w:rPr>
            </w:pPr>
            <w:r>
              <w:rPr>
                <w:rFonts w:hint="eastAsia" w:cs="Arial"/>
                <w:sz w:val="18"/>
                <w:lang w:eastAsia="zh-CN"/>
              </w:rPr>
              <w:t>数据区Flash资源使用限制；建议小于64m，为空默认按照64m处理；业务数据建议存储在数据中心。</w:t>
            </w:r>
          </w:p>
          <w:p>
            <w:pPr>
              <w:autoSpaceDE/>
              <w:autoSpaceDN/>
              <w:ind w:firstLine="0" w:firstLineChars="0"/>
              <w:rPr>
                <w:rFonts w:cs="Arial"/>
                <w:sz w:val="18"/>
              </w:rPr>
            </w:pPr>
            <w:r>
              <w:rPr>
                <w:rFonts w:hint="eastAsia" w:cs="Arial"/>
                <w:sz w:val="18"/>
              </w:rPr>
              <w:t>数据区默认范围：/data0/{appname}/和/data0/log/{appname}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8" w:type="pct"/>
            <w:vAlign w:val="center"/>
          </w:tcPr>
          <w:p>
            <w:pPr>
              <w:autoSpaceDE/>
              <w:autoSpaceDN/>
              <w:ind w:firstLine="0" w:firstLineChars="0"/>
              <w:rPr>
                <w:rFonts w:cs="Arial"/>
                <w:sz w:val="18"/>
              </w:rPr>
            </w:pPr>
            <w:r>
              <w:rPr>
                <w:rFonts w:hint="eastAsia" w:cs="Arial"/>
                <w:sz w:val="18"/>
              </w:rPr>
              <w:t>permitPorts</w:t>
            </w:r>
          </w:p>
        </w:tc>
        <w:tc>
          <w:tcPr>
            <w:tcW w:w="1127" w:type="pct"/>
            <w:vAlign w:val="center"/>
          </w:tcPr>
          <w:p>
            <w:pPr>
              <w:autoSpaceDE/>
              <w:autoSpaceDN/>
              <w:ind w:firstLine="0" w:firstLineChars="0"/>
              <w:rPr>
                <w:rFonts w:cs="Arial"/>
                <w:sz w:val="18"/>
              </w:rPr>
            </w:pPr>
            <w:r>
              <w:rPr>
                <w:rFonts w:hint="eastAsia" w:cs="Arial"/>
                <w:sz w:val="18"/>
              </w:rPr>
              <w:t>允许使用的端口集合</w:t>
            </w:r>
          </w:p>
        </w:tc>
        <w:tc>
          <w:tcPr>
            <w:tcW w:w="2683" w:type="pct"/>
            <w:vAlign w:val="center"/>
          </w:tcPr>
          <w:p>
            <w:pPr>
              <w:autoSpaceDE/>
              <w:autoSpaceDN/>
              <w:ind w:firstLine="0" w:firstLineChars="0"/>
              <w:rPr>
                <w:rFonts w:cs="Arial"/>
                <w:sz w:val="18"/>
              </w:rPr>
            </w:pPr>
            <w:r>
              <w:rPr>
                <w:rFonts w:hint="eastAsia" w:cs="Arial"/>
                <w:sz w:val="18"/>
              </w:rPr>
              <w:t>为空不做限制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8" w:type="pct"/>
            <w:vAlign w:val="center"/>
          </w:tcPr>
          <w:p>
            <w:pPr>
              <w:autoSpaceDE/>
              <w:autoSpaceDN/>
              <w:ind w:firstLine="0" w:firstLineChars="0"/>
              <w:rPr>
                <w:rFonts w:cs="Arial"/>
                <w:sz w:val="18"/>
              </w:rPr>
            </w:pPr>
            <w:r>
              <w:rPr>
                <w:rFonts w:hint="eastAsia" w:cs="Arial"/>
                <w:sz w:val="18"/>
              </w:rPr>
              <w:t>permitCmds</w:t>
            </w:r>
          </w:p>
        </w:tc>
        <w:tc>
          <w:tcPr>
            <w:tcW w:w="1127" w:type="pct"/>
            <w:vAlign w:val="center"/>
          </w:tcPr>
          <w:p>
            <w:pPr>
              <w:autoSpaceDE/>
              <w:autoSpaceDN/>
              <w:ind w:firstLine="0" w:firstLineChars="0"/>
              <w:rPr>
                <w:rFonts w:cs="Arial"/>
                <w:sz w:val="18"/>
              </w:rPr>
            </w:pPr>
            <w:r>
              <w:rPr>
                <w:rFonts w:hint="eastAsia" w:cs="Arial"/>
                <w:sz w:val="18"/>
              </w:rPr>
              <w:t>允许使用的命令集合</w:t>
            </w:r>
          </w:p>
        </w:tc>
        <w:tc>
          <w:tcPr>
            <w:tcW w:w="2683" w:type="pct"/>
            <w:vAlign w:val="center"/>
          </w:tcPr>
          <w:p>
            <w:pPr>
              <w:autoSpaceDE/>
              <w:autoSpaceDN/>
              <w:ind w:firstLine="0" w:firstLineChars="0"/>
              <w:rPr>
                <w:rFonts w:cs="Arial"/>
                <w:sz w:val="18"/>
              </w:rPr>
            </w:pPr>
            <w:r>
              <w:rPr>
                <w:rFonts w:hint="eastAsia" w:cs="Arial"/>
                <w:sz w:val="18"/>
              </w:rPr>
              <w:t>为空不做限制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1188" w:type="pct"/>
            <w:vAlign w:val="center"/>
          </w:tcPr>
          <w:p>
            <w:pPr>
              <w:autoSpaceDE/>
              <w:autoSpaceDN/>
              <w:ind w:firstLine="0" w:firstLineChars="0"/>
              <w:rPr>
                <w:rFonts w:cs="Arial"/>
                <w:sz w:val="18"/>
              </w:rPr>
            </w:pPr>
            <w:r>
              <w:rPr>
                <w:rFonts w:hint="eastAsia" w:cs="Arial"/>
                <w:sz w:val="18"/>
              </w:rPr>
              <w:t>addIpRoute</w:t>
            </w:r>
          </w:p>
        </w:tc>
        <w:tc>
          <w:tcPr>
            <w:tcW w:w="1127" w:type="pct"/>
            <w:vAlign w:val="center"/>
          </w:tcPr>
          <w:p>
            <w:pPr>
              <w:autoSpaceDE/>
              <w:autoSpaceDN/>
              <w:ind w:firstLine="0" w:firstLineChars="0"/>
              <w:rPr>
                <w:rFonts w:cs="Arial"/>
                <w:sz w:val="18"/>
                <w:lang w:eastAsia="zh-CN"/>
              </w:rPr>
            </w:pPr>
            <w:r>
              <w:rPr>
                <w:rFonts w:hint="eastAsia" w:cs="Arial"/>
                <w:sz w:val="18"/>
                <w:lang w:eastAsia="zh-CN"/>
              </w:rPr>
              <w:t>是否允许配置网络信息</w:t>
            </w:r>
          </w:p>
        </w:tc>
        <w:tc>
          <w:tcPr>
            <w:tcW w:w="2683" w:type="pct"/>
            <w:vAlign w:val="center"/>
          </w:tcPr>
          <w:p>
            <w:pPr>
              <w:autoSpaceDE/>
              <w:autoSpaceDN/>
              <w:ind w:firstLine="0" w:firstLineChars="0"/>
              <w:rPr>
                <w:rFonts w:cs="Arial"/>
                <w:sz w:val="18"/>
              </w:rPr>
            </w:pPr>
            <w:r>
              <w:rPr>
                <w:rFonts w:hint="eastAsia" w:cs="Arial"/>
                <w:sz w:val="18"/>
              </w:rPr>
              <w:t>enable：允许</w:t>
            </w:r>
          </w:p>
          <w:p>
            <w:pPr>
              <w:autoSpaceDE/>
              <w:autoSpaceDN/>
              <w:ind w:firstLine="0" w:firstLineChars="0"/>
              <w:rPr>
                <w:rFonts w:cs="Arial"/>
                <w:sz w:val="18"/>
              </w:rPr>
            </w:pPr>
            <w:r>
              <w:rPr>
                <w:rFonts w:hint="eastAsia" w:cs="Arial"/>
                <w:sz w:val="18"/>
              </w:rPr>
              <w:t>disable：不允许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8" w:type="pct"/>
            <w:vAlign w:val="center"/>
          </w:tcPr>
          <w:p>
            <w:pPr>
              <w:autoSpaceDE/>
              <w:autoSpaceDN/>
              <w:ind w:firstLine="0" w:firstLineChars="0"/>
              <w:rPr>
                <w:rFonts w:cs="Arial"/>
                <w:sz w:val="18"/>
              </w:rPr>
            </w:pPr>
            <w:r>
              <w:rPr>
                <w:rFonts w:hint="eastAsia" w:cs="Arial"/>
                <w:sz w:val="18"/>
              </w:rPr>
              <w:t>permitPlcCmds</w:t>
            </w:r>
          </w:p>
        </w:tc>
        <w:tc>
          <w:tcPr>
            <w:tcW w:w="1127" w:type="pct"/>
            <w:vAlign w:val="center"/>
          </w:tcPr>
          <w:p>
            <w:pPr>
              <w:autoSpaceDE/>
              <w:autoSpaceDN/>
              <w:ind w:firstLine="0" w:firstLineChars="0"/>
              <w:rPr>
                <w:rFonts w:cs="Arial"/>
                <w:sz w:val="18"/>
              </w:rPr>
            </w:pPr>
            <w:r>
              <w:rPr>
                <w:rFonts w:hint="eastAsia" w:cs="Arial"/>
                <w:sz w:val="18"/>
              </w:rPr>
              <w:t>允许的载波命令集合</w:t>
            </w:r>
          </w:p>
        </w:tc>
        <w:tc>
          <w:tcPr>
            <w:tcW w:w="2683" w:type="pct"/>
            <w:vAlign w:val="center"/>
          </w:tcPr>
          <w:p>
            <w:pPr>
              <w:autoSpaceDE/>
              <w:autoSpaceDN/>
              <w:ind w:firstLine="0" w:firstLineChars="0"/>
              <w:rPr>
                <w:rFonts w:cs="Arial"/>
                <w:sz w:val="18"/>
              </w:rPr>
            </w:pPr>
            <w:r>
              <w:rPr>
                <w:rFonts w:hint="eastAsia" w:cs="Arial"/>
                <w:sz w:val="18"/>
              </w:rPr>
              <w:t>为空不做限制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8" w:type="pct"/>
            <w:vAlign w:val="center"/>
          </w:tcPr>
          <w:p>
            <w:pPr>
              <w:autoSpaceDE/>
              <w:autoSpaceDN/>
              <w:ind w:firstLine="0" w:firstLineChars="0"/>
              <w:rPr>
                <w:rFonts w:cs="Arial"/>
                <w:sz w:val="18"/>
              </w:rPr>
            </w:pPr>
            <w:r>
              <w:rPr>
                <w:rFonts w:hint="eastAsia" w:cs="Arial"/>
                <w:sz w:val="18"/>
              </w:rPr>
              <w:t>permitRequest</w:t>
            </w:r>
          </w:p>
        </w:tc>
        <w:tc>
          <w:tcPr>
            <w:tcW w:w="1127" w:type="pct"/>
            <w:vAlign w:val="center"/>
          </w:tcPr>
          <w:p>
            <w:pPr>
              <w:autoSpaceDE/>
              <w:autoSpaceDN/>
              <w:ind w:firstLine="0" w:firstLineChars="0"/>
              <w:rPr>
                <w:rFonts w:cs="Arial"/>
                <w:sz w:val="18"/>
                <w:lang w:eastAsia="zh-CN"/>
              </w:rPr>
            </w:pPr>
            <w:r>
              <w:rPr>
                <w:rFonts w:hint="eastAsia" w:cs="Arial"/>
                <w:sz w:val="18"/>
                <w:lang w:eastAsia="zh-CN"/>
              </w:rPr>
              <w:t>允许使用公用中间件接口的权限</w:t>
            </w:r>
          </w:p>
        </w:tc>
        <w:tc>
          <w:tcPr>
            <w:tcW w:w="2683" w:type="pct"/>
            <w:vAlign w:val="center"/>
          </w:tcPr>
          <w:p>
            <w:pPr>
              <w:autoSpaceDE/>
              <w:autoSpaceDN/>
              <w:ind w:firstLine="0" w:firstLineChars="0"/>
              <w:rPr>
                <w:rFonts w:cs="Arial"/>
                <w:sz w:val="18"/>
              </w:rPr>
            </w:pPr>
            <w:r>
              <w:rPr>
                <w:rFonts w:hint="eastAsia" w:cs="Arial"/>
                <w:sz w:val="18"/>
              </w:rPr>
              <w:t>为空不做限制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1188" w:type="pct"/>
            <w:vAlign w:val="center"/>
          </w:tcPr>
          <w:p>
            <w:pPr>
              <w:autoSpaceDE/>
              <w:autoSpaceDN/>
              <w:ind w:firstLine="0" w:firstLineChars="0"/>
              <w:rPr>
                <w:rFonts w:cs="Arial"/>
                <w:sz w:val="18"/>
              </w:rPr>
            </w:pPr>
            <w:r>
              <w:rPr>
                <w:rFonts w:hint="eastAsia" w:cs="Arial"/>
                <w:sz w:val="18"/>
              </w:rPr>
              <w:t>expiryDate</w:t>
            </w:r>
          </w:p>
        </w:tc>
        <w:tc>
          <w:tcPr>
            <w:tcW w:w="1127" w:type="pct"/>
            <w:vAlign w:val="center"/>
          </w:tcPr>
          <w:p>
            <w:pPr>
              <w:autoSpaceDE/>
              <w:autoSpaceDN/>
              <w:ind w:firstLine="0" w:firstLineChars="0"/>
              <w:rPr>
                <w:rFonts w:cs="Arial"/>
                <w:sz w:val="18"/>
              </w:rPr>
            </w:pPr>
            <w:r>
              <w:rPr>
                <w:rFonts w:hint="eastAsia" w:cs="Arial"/>
                <w:sz w:val="18"/>
              </w:rPr>
              <w:t>签名有效期</w:t>
            </w:r>
          </w:p>
        </w:tc>
        <w:tc>
          <w:tcPr>
            <w:tcW w:w="2683" w:type="pct"/>
            <w:vAlign w:val="center"/>
          </w:tcPr>
          <w:p>
            <w:pPr>
              <w:autoSpaceDE/>
              <w:autoSpaceDN/>
              <w:ind w:firstLine="0" w:firstLineChars="0"/>
              <w:rPr>
                <w:rFonts w:cs="Arial"/>
                <w:sz w:val="18"/>
              </w:rPr>
            </w:pPr>
            <w:r>
              <w:rPr>
                <w:rFonts w:hint="eastAsia" w:cs="Arial"/>
                <w:sz w:val="18"/>
              </w:rPr>
              <w:t>格式：YYYY-MM-DD，示例：2026-12-30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8" w:type="pct"/>
            <w:vAlign w:val="center"/>
          </w:tcPr>
          <w:p>
            <w:pPr>
              <w:autoSpaceDE/>
              <w:autoSpaceDN/>
              <w:ind w:firstLine="0" w:firstLineChars="0"/>
              <w:rPr>
                <w:rFonts w:cs="Arial"/>
                <w:sz w:val="18"/>
              </w:rPr>
            </w:pPr>
            <w:r>
              <w:rPr>
                <w:rFonts w:hint="eastAsia" w:cs="Arial"/>
                <w:sz w:val="18"/>
              </w:rPr>
              <w:t>appLicense</w:t>
            </w:r>
          </w:p>
        </w:tc>
        <w:tc>
          <w:tcPr>
            <w:tcW w:w="1127" w:type="pct"/>
            <w:vAlign w:val="center"/>
          </w:tcPr>
          <w:p>
            <w:pPr>
              <w:autoSpaceDE/>
              <w:autoSpaceDN/>
              <w:ind w:firstLine="0" w:firstLineChars="0"/>
              <w:rPr>
                <w:rFonts w:cs="Arial"/>
                <w:sz w:val="18"/>
              </w:rPr>
            </w:pPr>
            <w:r>
              <w:rPr>
                <w:rFonts w:hint="eastAsia" w:cs="Arial"/>
                <w:sz w:val="18"/>
              </w:rPr>
              <w:t>许可信息</w:t>
            </w:r>
          </w:p>
        </w:tc>
        <w:tc>
          <w:tcPr>
            <w:tcW w:w="2683" w:type="pct"/>
            <w:vAlign w:val="center"/>
          </w:tcPr>
          <w:p>
            <w:pPr>
              <w:autoSpaceDE/>
              <w:autoSpaceDN/>
              <w:ind w:firstLine="0" w:firstLineChars="0"/>
              <w:rPr>
                <w:rFonts w:cs="Arial"/>
                <w:sz w:val="18"/>
              </w:rPr>
            </w:pPr>
            <w:r>
              <w:rPr>
                <w:rFonts w:hint="eastAsia" w:cs="Arial"/>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8" w:type="pct"/>
            <w:vAlign w:val="center"/>
          </w:tcPr>
          <w:p>
            <w:pPr>
              <w:autoSpaceDE/>
              <w:autoSpaceDN/>
              <w:ind w:firstLine="0" w:firstLineChars="0"/>
              <w:rPr>
                <w:rFonts w:cs="Arial"/>
                <w:sz w:val="18"/>
              </w:rPr>
            </w:pPr>
            <w:r>
              <w:rPr>
                <w:rFonts w:hint="eastAsia" w:cs="Arial"/>
                <w:sz w:val="18"/>
              </w:rPr>
              <w:t>appSequence</w:t>
            </w:r>
          </w:p>
        </w:tc>
        <w:tc>
          <w:tcPr>
            <w:tcW w:w="1127" w:type="pct"/>
            <w:vAlign w:val="center"/>
          </w:tcPr>
          <w:p>
            <w:pPr>
              <w:autoSpaceDE/>
              <w:autoSpaceDN/>
              <w:ind w:firstLine="0" w:firstLineChars="0"/>
              <w:rPr>
                <w:rFonts w:cs="Arial"/>
                <w:sz w:val="18"/>
              </w:rPr>
            </w:pPr>
            <w:r>
              <w:rPr>
                <w:rFonts w:hint="eastAsia" w:cs="Arial"/>
                <w:sz w:val="18"/>
              </w:rPr>
              <w:t>验签证书序列号</w:t>
            </w:r>
          </w:p>
        </w:tc>
        <w:tc>
          <w:tcPr>
            <w:tcW w:w="2683" w:type="pct"/>
            <w:vAlign w:val="center"/>
          </w:tcPr>
          <w:p>
            <w:pPr>
              <w:autoSpaceDE/>
              <w:autoSpaceDN/>
              <w:ind w:firstLine="0" w:firstLineChars="0"/>
              <w:rPr>
                <w:rFonts w:cs="Arial"/>
                <w:sz w:val="18"/>
              </w:rPr>
            </w:pPr>
            <w:r>
              <w:rPr>
                <w:rFonts w:hint="eastAsia" w:cs="Arial"/>
                <w:sz w:val="18"/>
              </w:rPr>
              <w:t>签名时写入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1188" w:type="pct"/>
            <w:vAlign w:val="center"/>
          </w:tcPr>
          <w:p>
            <w:pPr>
              <w:autoSpaceDE/>
              <w:autoSpaceDN/>
              <w:ind w:firstLine="0" w:firstLineChars="0"/>
              <w:rPr>
                <w:rFonts w:cs="Arial"/>
                <w:sz w:val="18"/>
              </w:rPr>
            </w:pPr>
            <w:r>
              <w:rPr>
                <w:rFonts w:hint="eastAsia" w:cs="Arial"/>
                <w:sz w:val="18"/>
              </w:rPr>
              <w:t>appHash</w:t>
            </w:r>
          </w:p>
        </w:tc>
        <w:tc>
          <w:tcPr>
            <w:tcW w:w="1127" w:type="pct"/>
            <w:vAlign w:val="center"/>
          </w:tcPr>
          <w:p>
            <w:pPr>
              <w:autoSpaceDE/>
              <w:autoSpaceDN/>
              <w:ind w:firstLine="0" w:firstLineChars="0"/>
              <w:rPr>
                <w:rFonts w:cs="Arial"/>
                <w:sz w:val="18"/>
              </w:rPr>
            </w:pPr>
            <w:r>
              <w:rPr>
                <w:rFonts w:hint="eastAsia" w:cs="Arial"/>
                <w:sz w:val="18"/>
              </w:rPr>
              <w:t>APP摘要</w:t>
            </w:r>
          </w:p>
        </w:tc>
        <w:tc>
          <w:tcPr>
            <w:tcW w:w="2683" w:type="pct"/>
            <w:vAlign w:val="center"/>
          </w:tcPr>
          <w:p>
            <w:pPr>
              <w:autoSpaceDE/>
              <w:autoSpaceDN/>
              <w:ind w:firstLine="0" w:firstLineChars="0"/>
              <w:rPr>
                <w:rFonts w:cs="Arial"/>
                <w:sz w:val="18"/>
              </w:rPr>
            </w:pPr>
            <w:r>
              <w:rPr>
                <w:rFonts w:hint="eastAsia" w:cs="Arial"/>
                <w:sz w:val="18"/>
              </w:rPr>
              <w:t>appname.tgz和AppProfile.json的appinfo、appRights的hash值,，签名时写入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1188" w:type="pct"/>
            <w:vAlign w:val="center"/>
          </w:tcPr>
          <w:p>
            <w:pPr>
              <w:autoSpaceDE/>
              <w:autoSpaceDN/>
              <w:ind w:firstLine="0" w:firstLineChars="0"/>
              <w:rPr>
                <w:rFonts w:cs="Arial"/>
                <w:sz w:val="18"/>
              </w:rPr>
            </w:pPr>
            <w:r>
              <w:rPr>
                <w:rFonts w:hint="eastAsia" w:cs="Arial"/>
                <w:sz w:val="18"/>
              </w:rPr>
              <w:t>appPubKey</w:t>
            </w:r>
          </w:p>
        </w:tc>
        <w:tc>
          <w:tcPr>
            <w:tcW w:w="1127" w:type="pct"/>
            <w:vAlign w:val="center"/>
          </w:tcPr>
          <w:p>
            <w:pPr>
              <w:autoSpaceDE/>
              <w:autoSpaceDN/>
              <w:ind w:firstLine="0" w:firstLineChars="0"/>
              <w:rPr>
                <w:rFonts w:cs="Arial"/>
                <w:sz w:val="18"/>
              </w:rPr>
            </w:pPr>
            <w:r>
              <w:rPr>
                <w:rFonts w:hint="eastAsia" w:cs="Arial"/>
                <w:sz w:val="18"/>
              </w:rPr>
              <w:t>APP公钥</w:t>
            </w:r>
          </w:p>
        </w:tc>
        <w:tc>
          <w:tcPr>
            <w:tcW w:w="2683" w:type="pct"/>
            <w:vAlign w:val="center"/>
          </w:tcPr>
          <w:p>
            <w:pPr>
              <w:autoSpaceDE/>
              <w:autoSpaceDN/>
              <w:ind w:firstLine="0" w:firstLineChars="0"/>
              <w:rPr>
                <w:rFonts w:cs="Arial"/>
                <w:sz w:val="18"/>
              </w:rPr>
            </w:pPr>
            <w:r>
              <w:rPr>
                <w:rFonts w:hint="eastAsia" w:cs="Arial"/>
                <w:sz w:val="18"/>
              </w:rPr>
              <w:t>预留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88" w:type="pct"/>
            <w:vAlign w:val="center"/>
          </w:tcPr>
          <w:p>
            <w:pPr>
              <w:autoSpaceDE/>
              <w:autoSpaceDN/>
              <w:ind w:firstLine="0" w:firstLineChars="0"/>
              <w:rPr>
                <w:rFonts w:cs="Arial"/>
                <w:sz w:val="18"/>
              </w:rPr>
            </w:pPr>
            <w:r>
              <w:rPr>
                <w:rFonts w:hint="eastAsia" w:cs="Arial"/>
                <w:sz w:val="18"/>
              </w:rPr>
              <w:t>appSignature</w:t>
            </w:r>
          </w:p>
        </w:tc>
        <w:tc>
          <w:tcPr>
            <w:tcW w:w="1127" w:type="pct"/>
            <w:vAlign w:val="center"/>
          </w:tcPr>
          <w:p>
            <w:pPr>
              <w:autoSpaceDE/>
              <w:autoSpaceDN/>
              <w:ind w:firstLine="0" w:firstLineChars="0"/>
              <w:rPr>
                <w:rFonts w:cs="Arial"/>
                <w:sz w:val="18"/>
              </w:rPr>
            </w:pPr>
            <w:r>
              <w:rPr>
                <w:rFonts w:hint="eastAsia" w:cs="Arial"/>
                <w:sz w:val="18"/>
              </w:rPr>
              <w:t>APP签名</w:t>
            </w:r>
          </w:p>
        </w:tc>
        <w:tc>
          <w:tcPr>
            <w:tcW w:w="2683" w:type="pct"/>
            <w:vAlign w:val="center"/>
          </w:tcPr>
          <w:p>
            <w:pPr>
              <w:autoSpaceDE/>
              <w:autoSpaceDN/>
              <w:ind w:firstLine="0" w:firstLineChars="0"/>
              <w:rPr>
                <w:rFonts w:cs="Arial"/>
                <w:sz w:val="18"/>
              </w:rPr>
            </w:pPr>
            <w:r>
              <w:rPr>
                <w:rFonts w:hint="eastAsia" w:cs="Arial"/>
                <w:sz w:val="18"/>
              </w:rPr>
              <w:t>签名时写入</w:t>
            </w:r>
          </w:p>
        </w:tc>
      </w:tr>
    </w:tbl>
    <w:p>
      <w:pPr>
        <w:spacing w:before="0" w:beforeLines="-2147483648" w:after="0" w:afterLines="-2147483648"/>
        <w:outlineLvl w:val="9"/>
        <w:rPr>
          <w:rFonts w:hint="eastAsia"/>
        </w:rPr>
      </w:pPr>
      <w:r>
        <w:rPr>
          <w:rFonts w:hint="eastAsia"/>
          <w:lang w:val="en-US" w:eastAsia="zh-CN"/>
        </w:rPr>
        <w:t>声明文件</w:t>
      </w:r>
      <w:r>
        <w:rPr>
          <w:rFonts w:hint="eastAsia"/>
        </w:rPr>
        <w:t>采用 UTF-8 编码并符合标准 JSON 语法。字段名称均为字符串；分组字段采用对象类型，集合字段采用字符串数组，其他字段值均采用字符串类型，不使用 JSON 数值、布尔值或 null 类型。</w:t>
      </w:r>
    </w:p>
    <w:p>
      <w:pPr>
        <w:pStyle w:val="2"/>
        <w:autoSpaceDE/>
        <w:autoSpaceDN/>
        <w:ind w:left="0" w:leftChars="0" w:firstLine="0" w:firstLineChars="0"/>
        <w:jc w:val="both"/>
        <w:rPr>
          <w:lang w:eastAsia="zh-CN"/>
        </w:rPr>
      </w:pPr>
    </w:p>
    <w:p>
      <w:pPr>
        <w:pStyle w:val="2"/>
        <w:autoSpaceDE/>
        <w:autoSpaceDN/>
        <w:ind w:left="0" w:leftChars="0" w:firstLine="0" w:firstLineChars="0"/>
        <w:jc w:val="both"/>
        <w:rPr>
          <w:lang w:eastAsia="zh-CN"/>
        </w:rPr>
      </w:pPr>
    </w:p>
    <w:p>
      <w:pPr>
        <w:autoSpaceDE/>
        <w:autoSpaceDN/>
        <w:ind w:left="0" w:leftChars="0" w:firstLineChars="0"/>
        <w:jc w:val="both"/>
        <w:rPr>
          <w:lang w:eastAsia="zh-CN"/>
        </w:rPr>
      </w:pPr>
    </w:p>
    <w:sectPr>
      <w:headerReference r:id="rId16" w:type="default"/>
      <w:footerReference r:id="rId17" w:type="default"/>
      <w:pgSz w:w="11900" w:h="16830"/>
      <w:pgMar w:top="1417" w:right="1134" w:bottom="1134" w:left="1417" w:header="1417" w:footer="1021"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Arial Unicode MS">
    <w:altName w:val="宋体"/>
    <w:panose1 w:val="020B0604020202020204"/>
    <w:charset w:val="86"/>
    <w:family w:val="swiss"/>
    <w:pitch w:val="default"/>
    <w:sig w:usb0="00000000" w:usb1="00000000" w:usb2="0000007F" w:usb3="00000000" w:csb0="203F01FF" w:csb1="D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spacing w:line="14" w:lineRule="auto"/>
      <w:ind w:firstLine="40"/>
      <w:rPr>
        <w:sz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4" w:lineRule="auto"/>
      <w:ind w:right="4" w:firstLine="381"/>
      <w:jc w:val="right"/>
      <w:rPr>
        <w:rFonts w:eastAsia="Times New Roman"/>
        <w:sz w:val="19"/>
        <w:szCs w:val="19"/>
      </w:rPr>
    </w:pPr>
    <w:r>
      <w:rPr>
        <w:rFonts w:eastAsia="Times New Roman"/>
        <w:b/>
        <w:bCs/>
        <w:sz w:val="19"/>
        <w:szCs w:val="19"/>
      </w:rPr>
      <w:t>I</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2" w:lineRule="auto"/>
      <w:ind w:firstLine="280"/>
      <w:rPr>
        <w:rFonts w:hint="eastAsia" w:ascii="宋体" w:hAnsi="宋体" w:cs="宋体"/>
        <w:sz w:val="14"/>
        <w:szCs w:val="14"/>
      </w:rPr>
    </w:pPr>
    <w:r>
      <w:rPr>
        <w:rFonts w:ascii="宋体" w:hAnsi="宋体" w:cs="宋体"/>
        <w:sz w:val="14"/>
        <w:szCs w:val="14"/>
      </w:rPr>
      <w:t>Ⅱ</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3" w:lineRule="auto"/>
      <w:ind w:left="9237" w:firstLine="280"/>
      <w:rPr>
        <w:rFonts w:eastAsia="Times New Roman"/>
        <w:sz w:val="14"/>
        <w:szCs w:val="14"/>
      </w:rPr>
    </w:pPr>
    <w:r>
      <w:rPr>
        <w:rFonts w:eastAsia="Times New Roman"/>
        <w:sz w:val="14"/>
        <w:szCs w:val="14"/>
      </w:rPr>
      <w:t>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20"/>
      </w:pPr>
      <w:r>
        <w:separator/>
      </w:r>
    </w:p>
  </w:footnote>
  <w:footnote w:type="continuationSeparator" w:id="1">
    <w:p>
      <w:pPr>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spacing w:line="14" w:lineRule="auto"/>
      <w:ind w:firstLine="40"/>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kinsoku/>
      <w:autoSpaceDE/>
      <w:autoSpaceDN/>
      <w:adjustRightInd/>
      <w:snapToGrid/>
      <w:ind w:firstLine="0" w:firstLineChars="0"/>
      <w:jc w:val="right"/>
      <w:textAlignment w:val="auto"/>
      <w:rPr>
        <w:snapToGrid/>
        <w:kern w:val="2"/>
        <w:szCs w:val="22"/>
        <w:lang w:eastAsia="zh-CN"/>
      </w:rPr>
    </w:pPr>
    <w:r>
      <w:rPr>
        <w:rFonts w:hint="eastAsia"/>
        <w:snapToGrid/>
        <w:kern w:val="2"/>
        <w:szCs w:val="22"/>
        <w:lang w:eastAsia="zh-CN"/>
      </w:rPr>
      <w:t>Q/CSG 1XXXXXX.1-2026</w:t>
    </w:r>
  </w:p>
  <w:p>
    <w:pPr>
      <w:pStyle w:val="16"/>
      <w:spacing w:line="14" w:lineRule="auto"/>
      <w:ind w:firstLine="40"/>
      <w:rPr>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kinsoku/>
      <w:autoSpaceDE/>
      <w:autoSpaceDN/>
      <w:adjustRightInd/>
      <w:snapToGrid/>
      <w:ind w:firstLine="0" w:firstLineChars="0"/>
      <w:jc w:val="right"/>
      <w:textAlignment w:val="auto"/>
      <w:rPr>
        <w:snapToGrid/>
        <w:kern w:val="2"/>
        <w:szCs w:val="22"/>
        <w:lang w:eastAsia="zh-CN"/>
      </w:rPr>
    </w:pPr>
    <w:r>
      <w:rPr>
        <w:rFonts w:hint="eastAsia"/>
        <w:snapToGrid/>
        <w:kern w:val="2"/>
        <w:szCs w:val="22"/>
        <w:lang w:eastAsia="zh-CN"/>
      </w:rPr>
      <w:t>Q/CSG 1XXXXXX.1-2026</w:t>
    </w:r>
  </w:p>
  <w:p>
    <w:pPr>
      <w:pStyle w:val="16"/>
      <w:spacing w:line="14" w:lineRule="auto"/>
      <w:ind w:firstLine="40"/>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47DF"/>
    <w:multiLevelType w:val="multilevel"/>
    <w:tmpl w:val="8D7847DF"/>
    <w:lvl w:ilvl="0" w:tentative="0">
      <w:start w:val="1"/>
      <w:numFmt w:val="lowerLetter"/>
      <w:lvlText w:val="%1)"/>
      <w:lvlJc w:val="left"/>
      <w:pPr>
        <w:ind w:left="839" w:hanging="419"/>
      </w:pPr>
      <w:rPr>
        <w:rFonts w:hint="default"/>
        <w:b w:val="0"/>
        <w:bCs w:val="0"/>
      </w:rPr>
    </w:lvl>
    <w:lvl w:ilvl="1" w:tentative="0">
      <w:start w:val="1"/>
      <w:numFmt w:val="lowerLetter"/>
      <w:lvlText w:val="%2)"/>
      <w:lvlJc w:val="left"/>
      <w:pPr>
        <w:ind w:left="1470" w:hanging="420"/>
      </w:pPr>
    </w:lvl>
    <w:lvl w:ilvl="2" w:tentative="0">
      <w:start w:val="1"/>
      <w:numFmt w:val="lowerRoman"/>
      <w:lvlText w:val="%3."/>
      <w:lvlJc w:val="right"/>
      <w:pPr>
        <w:ind w:left="1890" w:hanging="420"/>
      </w:pPr>
    </w:lvl>
    <w:lvl w:ilvl="3" w:tentative="0">
      <w:start w:val="1"/>
      <w:numFmt w:val="decimal"/>
      <w:lvlText w:val="%4."/>
      <w:lvlJc w:val="left"/>
      <w:pPr>
        <w:ind w:left="2310" w:hanging="420"/>
      </w:pPr>
    </w:lvl>
    <w:lvl w:ilvl="4" w:tentative="0">
      <w:start w:val="1"/>
      <w:numFmt w:val="lowerLetter"/>
      <w:lvlText w:val="%5)"/>
      <w:lvlJc w:val="left"/>
      <w:pPr>
        <w:ind w:left="2730" w:hanging="420"/>
      </w:pPr>
    </w:lvl>
    <w:lvl w:ilvl="5" w:tentative="0">
      <w:start w:val="1"/>
      <w:numFmt w:val="lowerRoman"/>
      <w:lvlText w:val="%6."/>
      <w:lvlJc w:val="right"/>
      <w:pPr>
        <w:ind w:left="3150" w:hanging="420"/>
      </w:pPr>
    </w:lvl>
    <w:lvl w:ilvl="6" w:tentative="0">
      <w:start w:val="1"/>
      <w:numFmt w:val="decimal"/>
      <w:lvlText w:val="%7."/>
      <w:lvlJc w:val="left"/>
      <w:pPr>
        <w:ind w:left="3570" w:hanging="420"/>
      </w:pPr>
    </w:lvl>
    <w:lvl w:ilvl="7" w:tentative="0">
      <w:start w:val="1"/>
      <w:numFmt w:val="lowerLetter"/>
      <w:lvlText w:val="%8)"/>
      <w:lvlJc w:val="left"/>
      <w:pPr>
        <w:ind w:left="3990" w:hanging="420"/>
      </w:pPr>
    </w:lvl>
    <w:lvl w:ilvl="8" w:tentative="0">
      <w:start w:val="1"/>
      <w:numFmt w:val="lowerRoman"/>
      <w:lvlText w:val="%9."/>
      <w:lvlJc w:val="right"/>
      <w:pPr>
        <w:ind w:left="4410" w:hanging="420"/>
      </w:pPr>
    </w:lvl>
  </w:abstractNum>
  <w:abstractNum w:abstractNumId="1">
    <w:nsid w:val="9A98A179"/>
    <w:multiLevelType w:val="multilevel"/>
    <w:tmpl w:val="9A98A179"/>
    <w:lvl w:ilvl="0" w:tentative="0">
      <w:start w:val="1"/>
      <w:numFmt w:val="lowerLetter"/>
      <w:lvlText w:val="%1)"/>
      <w:lvlJc w:val="left"/>
      <w:pPr>
        <w:ind w:left="839" w:hanging="419"/>
      </w:pPr>
      <w:rPr>
        <w:rFonts w:hint="default"/>
        <w:b w:val="0"/>
        <w:bCs w:val="0"/>
      </w:rPr>
    </w:lvl>
    <w:lvl w:ilvl="1" w:tentative="0">
      <w:start w:val="1"/>
      <w:numFmt w:val="lowerLetter"/>
      <w:lvlText w:val="%2)"/>
      <w:lvlJc w:val="left"/>
      <w:pPr>
        <w:ind w:left="1470" w:hanging="420"/>
      </w:pPr>
    </w:lvl>
    <w:lvl w:ilvl="2" w:tentative="0">
      <w:start w:val="1"/>
      <w:numFmt w:val="lowerRoman"/>
      <w:lvlText w:val="%3."/>
      <w:lvlJc w:val="right"/>
      <w:pPr>
        <w:ind w:left="1890" w:hanging="420"/>
      </w:pPr>
    </w:lvl>
    <w:lvl w:ilvl="3" w:tentative="0">
      <w:start w:val="1"/>
      <w:numFmt w:val="decimal"/>
      <w:lvlText w:val="%4."/>
      <w:lvlJc w:val="left"/>
      <w:pPr>
        <w:ind w:left="2310" w:hanging="420"/>
      </w:pPr>
    </w:lvl>
    <w:lvl w:ilvl="4" w:tentative="0">
      <w:start w:val="1"/>
      <w:numFmt w:val="lowerLetter"/>
      <w:lvlText w:val="%5)"/>
      <w:lvlJc w:val="left"/>
      <w:pPr>
        <w:ind w:left="2730" w:hanging="420"/>
      </w:pPr>
    </w:lvl>
    <w:lvl w:ilvl="5" w:tentative="0">
      <w:start w:val="1"/>
      <w:numFmt w:val="lowerRoman"/>
      <w:lvlText w:val="%6."/>
      <w:lvlJc w:val="right"/>
      <w:pPr>
        <w:ind w:left="3150" w:hanging="420"/>
      </w:pPr>
    </w:lvl>
    <w:lvl w:ilvl="6" w:tentative="0">
      <w:start w:val="1"/>
      <w:numFmt w:val="decimal"/>
      <w:lvlText w:val="%7."/>
      <w:lvlJc w:val="left"/>
      <w:pPr>
        <w:ind w:left="3570" w:hanging="420"/>
      </w:pPr>
    </w:lvl>
    <w:lvl w:ilvl="7" w:tentative="0">
      <w:start w:val="1"/>
      <w:numFmt w:val="lowerLetter"/>
      <w:lvlText w:val="%8)"/>
      <w:lvlJc w:val="left"/>
      <w:pPr>
        <w:ind w:left="3990" w:hanging="420"/>
      </w:pPr>
    </w:lvl>
    <w:lvl w:ilvl="8" w:tentative="0">
      <w:start w:val="1"/>
      <w:numFmt w:val="lowerRoman"/>
      <w:lvlText w:val="%9."/>
      <w:lvlJc w:val="right"/>
      <w:pPr>
        <w:ind w:left="4410" w:hanging="420"/>
      </w:pPr>
    </w:lvl>
  </w:abstractNum>
  <w:abstractNum w:abstractNumId="2">
    <w:nsid w:val="9FC8DFD6"/>
    <w:multiLevelType w:val="multilevel"/>
    <w:tmpl w:val="9FC8DFD6"/>
    <w:lvl w:ilvl="0" w:tentative="0">
      <w:start w:val="1"/>
      <w:numFmt w:val="lowerLetter"/>
      <w:lvlText w:val="%1)"/>
      <w:lvlJc w:val="left"/>
      <w:pPr>
        <w:ind w:left="839" w:hanging="419"/>
      </w:pPr>
      <w:rPr>
        <w:rFonts w:hint="default"/>
        <w:b w:val="0"/>
        <w:bCs w:val="0"/>
      </w:rPr>
    </w:lvl>
    <w:lvl w:ilvl="1" w:tentative="0">
      <w:start w:val="1"/>
      <w:numFmt w:val="lowerLetter"/>
      <w:lvlText w:val="%2)"/>
      <w:lvlJc w:val="left"/>
      <w:pPr>
        <w:ind w:left="1470" w:hanging="420"/>
      </w:pPr>
    </w:lvl>
    <w:lvl w:ilvl="2" w:tentative="0">
      <w:start w:val="1"/>
      <w:numFmt w:val="lowerRoman"/>
      <w:lvlText w:val="%3."/>
      <w:lvlJc w:val="right"/>
      <w:pPr>
        <w:ind w:left="1890" w:hanging="420"/>
      </w:pPr>
    </w:lvl>
    <w:lvl w:ilvl="3" w:tentative="0">
      <w:start w:val="1"/>
      <w:numFmt w:val="decimal"/>
      <w:lvlText w:val="%4."/>
      <w:lvlJc w:val="left"/>
      <w:pPr>
        <w:ind w:left="2310" w:hanging="420"/>
      </w:pPr>
    </w:lvl>
    <w:lvl w:ilvl="4" w:tentative="0">
      <w:start w:val="1"/>
      <w:numFmt w:val="lowerLetter"/>
      <w:lvlText w:val="%5)"/>
      <w:lvlJc w:val="left"/>
      <w:pPr>
        <w:ind w:left="2730" w:hanging="420"/>
      </w:pPr>
    </w:lvl>
    <w:lvl w:ilvl="5" w:tentative="0">
      <w:start w:val="1"/>
      <w:numFmt w:val="lowerRoman"/>
      <w:lvlText w:val="%6."/>
      <w:lvlJc w:val="right"/>
      <w:pPr>
        <w:ind w:left="3150" w:hanging="420"/>
      </w:pPr>
    </w:lvl>
    <w:lvl w:ilvl="6" w:tentative="0">
      <w:start w:val="1"/>
      <w:numFmt w:val="decimal"/>
      <w:lvlText w:val="%7."/>
      <w:lvlJc w:val="left"/>
      <w:pPr>
        <w:ind w:left="3570" w:hanging="420"/>
      </w:pPr>
    </w:lvl>
    <w:lvl w:ilvl="7" w:tentative="0">
      <w:start w:val="1"/>
      <w:numFmt w:val="lowerLetter"/>
      <w:lvlText w:val="%8)"/>
      <w:lvlJc w:val="left"/>
      <w:pPr>
        <w:ind w:left="3990" w:hanging="420"/>
      </w:pPr>
    </w:lvl>
    <w:lvl w:ilvl="8" w:tentative="0">
      <w:start w:val="1"/>
      <w:numFmt w:val="lowerRoman"/>
      <w:lvlText w:val="%9."/>
      <w:lvlJc w:val="right"/>
      <w:pPr>
        <w:ind w:left="4410" w:hanging="420"/>
      </w:pPr>
    </w:lvl>
  </w:abstractNum>
  <w:abstractNum w:abstractNumId="3">
    <w:nsid w:val="A12A2A8E"/>
    <w:multiLevelType w:val="multilevel"/>
    <w:tmpl w:val="A12A2A8E"/>
    <w:lvl w:ilvl="0" w:tentative="0">
      <w:start w:val="1"/>
      <w:numFmt w:val="lowerLetter"/>
      <w:lvlText w:val="%1)"/>
      <w:lvlJc w:val="left"/>
      <w:pPr>
        <w:ind w:left="839" w:hanging="419"/>
      </w:pPr>
      <w:rPr>
        <w:rFonts w:hint="default"/>
        <w:b w:val="0"/>
        <w:bCs w:val="0"/>
      </w:rPr>
    </w:lvl>
    <w:lvl w:ilvl="1" w:tentative="0">
      <w:start w:val="1"/>
      <w:numFmt w:val="lowerLetter"/>
      <w:lvlText w:val="%2)"/>
      <w:lvlJc w:val="left"/>
      <w:pPr>
        <w:ind w:left="1470" w:hanging="420"/>
      </w:pPr>
    </w:lvl>
    <w:lvl w:ilvl="2" w:tentative="0">
      <w:start w:val="1"/>
      <w:numFmt w:val="lowerRoman"/>
      <w:lvlText w:val="%3."/>
      <w:lvlJc w:val="right"/>
      <w:pPr>
        <w:ind w:left="1890" w:hanging="420"/>
      </w:pPr>
    </w:lvl>
    <w:lvl w:ilvl="3" w:tentative="0">
      <w:start w:val="1"/>
      <w:numFmt w:val="decimal"/>
      <w:lvlText w:val="%4."/>
      <w:lvlJc w:val="left"/>
      <w:pPr>
        <w:ind w:left="2310" w:hanging="420"/>
      </w:pPr>
    </w:lvl>
    <w:lvl w:ilvl="4" w:tentative="0">
      <w:start w:val="1"/>
      <w:numFmt w:val="lowerLetter"/>
      <w:lvlText w:val="%5)"/>
      <w:lvlJc w:val="left"/>
      <w:pPr>
        <w:ind w:left="2730" w:hanging="420"/>
      </w:pPr>
    </w:lvl>
    <w:lvl w:ilvl="5" w:tentative="0">
      <w:start w:val="1"/>
      <w:numFmt w:val="lowerRoman"/>
      <w:lvlText w:val="%6."/>
      <w:lvlJc w:val="right"/>
      <w:pPr>
        <w:ind w:left="3150" w:hanging="420"/>
      </w:pPr>
    </w:lvl>
    <w:lvl w:ilvl="6" w:tentative="0">
      <w:start w:val="1"/>
      <w:numFmt w:val="decimal"/>
      <w:lvlText w:val="%7."/>
      <w:lvlJc w:val="left"/>
      <w:pPr>
        <w:ind w:left="3570" w:hanging="420"/>
      </w:pPr>
    </w:lvl>
    <w:lvl w:ilvl="7" w:tentative="0">
      <w:start w:val="1"/>
      <w:numFmt w:val="lowerLetter"/>
      <w:lvlText w:val="%8)"/>
      <w:lvlJc w:val="left"/>
      <w:pPr>
        <w:ind w:left="3990" w:hanging="420"/>
      </w:pPr>
    </w:lvl>
    <w:lvl w:ilvl="8" w:tentative="0">
      <w:start w:val="1"/>
      <w:numFmt w:val="lowerRoman"/>
      <w:lvlText w:val="%9."/>
      <w:lvlJc w:val="right"/>
      <w:pPr>
        <w:ind w:left="4410" w:hanging="420"/>
      </w:pPr>
    </w:lvl>
  </w:abstractNum>
  <w:abstractNum w:abstractNumId="4">
    <w:nsid w:val="AD9EF882"/>
    <w:multiLevelType w:val="multilevel"/>
    <w:tmpl w:val="AD9EF882"/>
    <w:lvl w:ilvl="0" w:tentative="0">
      <w:start w:val="1"/>
      <w:numFmt w:val="lowerLetter"/>
      <w:lvlText w:val="%1)"/>
      <w:lvlJc w:val="left"/>
      <w:pPr>
        <w:ind w:left="839" w:hanging="419"/>
      </w:pPr>
      <w:rPr>
        <w:rFonts w:hint="default"/>
        <w:b w:val="0"/>
        <w:bCs w:val="0"/>
      </w:rPr>
    </w:lvl>
    <w:lvl w:ilvl="1" w:tentative="0">
      <w:start w:val="1"/>
      <w:numFmt w:val="lowerLetter"/>
      <w:lvlText w:val="%2)"/>
      <w:lvlJc w:val="left"/>
      <w:pPr>
        <w:ind w:left="1470" w:hanging="420"/>
      </w:pPr>
    </w:lvl>
    <w:lvl w:ilvl="2" w:tentative="0">
      <w:start w:val="1"/>
      <w:numFmt w:val="lowerRoman"/>
      <w:lvlText w:val="%3."/>
      <w:lvlJc w:val="right"/>
      <w:pPr>
        <w:ind w:left="1890" w:hanging="420"/>
      </w:pPr>
    </w:lvl>
    <w:lvl w:ilvl="3" w:tentative="0">
      <w:start w:val="1"/>
      <w:numFmt w:val="decimal"/>
      <w:lvlText w:val="%4."/>
      <w:lvlJc w:val="left"/>
      <w:pPr>
        <w:ind w:left="2310" w:hanging="420"/>
      </w:pPr>
    </w:lvl>
    <w:lvl w:ilvl="4" w:tentative="0">
      <w:start w:val="1"/>
      <w:numFmt w:val="lowerLetter"/>
      <w:lvlText w:val="%5)"/>
      <w:lvlJc w:val="left"/>
      <w:pPr>
        <w:ind w:left="2730" w:hanging="420"/>
      </w:pPr>
    </w:lvl>
    <w:lvl w:ilvl="5" w:tentative="0">
      <w:start w:val="1"/>
      <w:numFmt w:val="lowerRoman"/>
      <w:lvlText w:val="%6."/>
      <w:lvlJc w:val="right"/>
      <w:pPr>
        <w:ind w:left="3150" w:hanging="420"/>
      </w:pPr>
    </w:lvl>
    <w:lvl w:ilvl="6" w:tentative="0">
      <w:start w:val="1"/>
      <w:numFmt w:val="decimal"/>
      <w:lvlText w:val="%7."/>
      <w:lvlJc w:val="left"/>
      <w:pPr>
        <w:ind w:left="3570" w:hanging="420"/>
      </w:pPr>
    </w:lvl>
    <w:lvl w:ilvl="7" w:tentative="0">
      <w:start w:val="1"/>
      <w:numFmt w:val="lowerLetter"/>
      <w:lvlText w:val="%8)"/>
      <w:lvlJc w:val="left"/>
      <w:pPr>
        <w:ind w:left="3990" w:hanging="420"/>
      </w:pPr>
    </w:lvl>
    <w:lvl w:ilvl="8" w:tentative="0">
      <w:start w:val="1"/>
      <w:numFmt w:val="lowerRoman"/>
      <w:lvlText w:val="%9."/>
      <w:lvlJc w:val="right"/>
      <w:pPr>
        <w:ind w:left="4410" w:hanging="420"/>
      </w:pPr>
    </w:lvl>
  </w:abstractNum>
  <w:abstractNum w:abstractNumId="5">
    <w:nsid w:val="B33B7B44"/>
    <w:multiLevelType w:val="multilevel"/>
    <w:tmpl w:val="B33B7B44"/>
    <w:lvl w:ilvl="0" w:tentative="0">
      <w:start w:val="1"/>
      <w:numFmt w:val="decimal"/>
      <w:pStyle w:val="49"/>
      <w:suff w:val="nothing"/>
      <w:lvlText w:val="图%1  "/>
      <w:lvlJc w:val="left"/>
      <w:pPr>
        <w:tabs>
          <w:tab w:val="left" w:pos="0"/>
        </w:tabs>
        <w:ind w:left="41" w:hanging="41"/>
      </w:pPr>
      <w:rPr>
        <w:rFonts w:hint="default" w:ascii="黑体" w:hAnsi="Times New Roman" w:eastAsia="黑体"/>
        <w:b w:val="0"/>
        <w:i w:val="0"/>
        <w:sz w:val="21"/>
      </w:rPr>
    </w:lvl>
    <w:lvl w:ilvl="1" w:tentative="0">
      <w:start w:val="1"/>
      <w:numFmt w:val="decimal"/>
      <w:suff w:val="nothing"/>
      <w:lvlText w:val="图%2　"/>
      <w:lvlJc w:val="left"/>
      <w:pPr>
        <w:ind w:left="0" w:firstLine="0"/>
      </w:pPr>
      <w:rPr>
        <w:rFonts w:hint="default" w:ascii="黑体" w:hAnsi="Times New Roman" w:eastAsia="黑体"/>
        <w:b w:val="0"/>
        <w:i w:val="0"/>
        <w:caps w:val="0"/>
        <w:strike w:val="0"/>
        <w:dstrike w:val="0"/>
        <w:snapToGrid w:val="0"/>
        <w:vanish w:val="0"/>
        <w:kern w:val="0"/>
        <w:sz w:val="21"/>
        <w:szCs w:val="21"/>
        <w:u w:val="none"/>
        <w:vertAlign w:val="baseline"/>
      </w:rPr>
    </w:lvl>
    <w:lvl w:ilvl="2" w:tentative="0">
      <w:start w:val="1"/>
      <w:numFmt w:val="decimal"/>
      <w:suff w:val="nothing"/>
      <w:lvlText w:val="%1表%2　%3"/>
      <w:lvlJc w:val="left"/>
      <w:pPr>
        <w:ind w:left="0" w:firstLine="0"/>
      </w:pPr>
      <w:rPr>
        <w:rFonts w:hint="default" w:ascii="黑体" w:hAnsi="黑体" w:eastAsia="黑体" w:cs="黑体"/>
        <w:b w:val="0"/>
        <w:bCs w:val="0"/>
        <w:i w:val="0"/>
        <w:iCs w:val="0"/>
        <w:caps w:val="0"/>
        <w:smallCaps w:val="0"/>
        <w:strike w:val="0"/>
        <w:dstrike w:val="0"/>
        <w:snapToGrid w:val="0"/>
        <w:vanish w:val="0"/>
        <w:spacing w:val="0"/>
        <w:w w:val="100"/>
        <w:kern w:val="0"/>
        <w:position w:val="0"/>
        <w:sz w:val="21"/>
        <w:u w:val="none"/>
        <w:vertAlign w:val="baseline"/>
        <w14:ligatures w14:val="none"/>
        <w14:numForm w14:val="default"/>
        <w14:numSpacing w14:val="default"/>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3969"/>
        </w:tabs>
        <w:ind w:left="3969" w:hanging="1418"/>
      </w:pPr>
      <w:rPr>
        <w:rFonts w:hint="eastAsia"/>
      </w:rPr>
    </w:lvl>
    <w:lvl w:ilvl="8" w:tentative="0">
      <w:start w:val="1"/>
      <w:numFmt w:val="decimal"/>
      <w:lvlText w:val="%1.%2.%3.%4.%5.%6.%7.%8.%9"/>
      <w:lvlJc w:val="left"/>
      <w:pPr>
        <w:tabs>
          <w:tab w:val="left" w:pos="4677"/>
        </w:tabs>
        <w:ind w:left="4677" w:hanging="1700"/>
      </w:pPr>
      <w:rPr>
        <w:rFonts w:hint="eastAsia"/>
      </w:rPr>
    </w:lvl>
  </w:abstractNum>
  <w:abstractNum w:abstractNumId="6">
    <w:nsid w:val="CA6CD621"/>
    <w:multiLevelType w:val="singleLevel"/>
    <w:tmpl w:val="CA6CD621"/>
    <w:lvl w:ilvl="0" w:tentative="0">
      <w:start w:val="1"/>
      <w:numFmt w:val="decimal"/>
      <w:lvlText w:val="%1)"/>
      <w:lvlJc w:val="left"/>
      <w:pPr>
        <w:ind w:left="1265" w:hanging="425"/>
      </w:pPr>
      <w:rPr>
        <w:rFonts w:hint="default"/>
      </w:rPr>
    </w:lvl>
  </w:abstractNum>
  <w:abstractNum w:abstractNumId="7">
    <w:nsid w:val="D20EFFB5"/>
    <w:multiLevelType w:val="multilevel"/>
    <w:tmpl w:val="D20EFFB5"/>
    <w:lvl w:ilvl="0" w:tentative="0">
      <w:start w:val="1"/>
      <w:numFmt w:val="decimal"/>
      <w:pStyle w:val="4"/>
      <w:lvlText w:val="%1."/>
      <w:lvlJc w:val="left"/>
      <w:pPr>
        <w:ind w:left="432" w:hanging="432"/>
      </w:pPr>
      <w:rPr>
        <w:rFonts w:hint="default"/>
      </w:rPr>
    </w:lvl>
    <w:lvl w:ilvl="1" w:tentative="0">
      <w:start w:val="1"/>
      <w:numFmt w:val="decimal"/>
      <w:pStyle w:val="5"/>
      <w:lvlText w:val="%1.%2."/>
      <w:lvlJc w:val="left"/>
      <w:pPr>
        <w:ind w:left="0" w:firstLine="0"/>
      </w:pPr>
      <w:rPr>
        <w:rFonts w:hint="default"/>
      </w:rPr>
    </w:lvl>
    <w:lvl w:ilvl="2" w:tentative="0">
      <w:start w:val="1"/>
      <w:numFmt w:val="decimal"/>
      <w:pStyle w:val="6"/>
      <w:lvlText w:val="%1.%2.%3."/>
      <w:lvlJc w:val="left"/>
      <w:pPr>
        <w:ind w:left="720" w:hanging="720"/>
      </w:pPr>
      <w:rPr>
        <w:rFonts w:hint="default"/>
      </w:rPr>
    </w:lvl>
    <w:lvl w:ilvl="3" w:tentative="0">
      <w:start w:val="1"/>
      <w:numFmt w:val="decimal"/>
      <w:pStyle w:val="7"/>
      <w:lvlText w:val="%1.%2.%3.%4."/>
      <w:lvlJc w:val="left"/>
      <w:pPr>
        <w:ind w:left="0" w:firstLine="0"/>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8">
    <w:nsid w:val="D2163AA9"/>
    <w:multiLevelType w:val="multilevel"/>
    <w:tmpl w:val="D2163AA9"/>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pStyle w:val="61"/>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9">
    <w:nsid w:val="D90C1134"/>
    <w:multiLevelType w:val="singleLevel"/>
    <w:tmpl w:val="D90C1134"/>
    <w:lvl w:ilvl="0" w:tentative="0">
      <w:start w:val="1"/>
      <w:numFmt w:val="decimal"/>
      <w:lvlText w:val="%1)"/>
      <w:lvlJc w:val="left"/>
      <w:pPr>
        <w:ind w:left="1265" w:hanging="425"/>
      </w:pPr>
      <w:rPr>
        <w:rFonts w:hint="default"/>
      </w:rPr>
    </w:lvl>
  </w:abstractNum>
  <w:abstractNum w:abstractNumId="10">
    <w:nsid w:val="DDDF9D3C"/>
    <w:multiLevelType w:val="multilevel"/>
    <w:tmpl w:val="DDDF9D3C"/>
    <w:lvl w:ilvl="0" w:tentative="0">
      <w:start w:val="1"/>
      <w:numFmt w:val="lowerLetter"/>
      <w:lvlText w:val="%1)"/>
      <w:lvlJc w:val="left"/>
      <w:pPr>
        <w:ind w:left="839" w:hanging="419"/>
      </w:pPr>
      <w:rPr>
        <w:rFonts w:hint="default"/>
        <w:b w:val="0"/>
        <w:bCs w:val="0"/>
      </w:rPr>
    </w:lvl>
    <w:lvl w:ilvl="1" w:tentative="0">
      <w:start w:val="1"/>
      <w:numFmt w:val="lowerLetter"/>
      <w:lvlText w:val="%2)"/>
      <w:lvlJc w:val="left"/>
      <w:pPr>
        <w:ind w:left="1470" w:hanging="420"/>
      </w:pPr>
    </w:lvl>
    <w:lvl w:ilvl="2" w:tentative="0">
      <w:start w:val="1"/>
      <w:numFmt w:val="lowerRoman"/>
      <w:lvlText w:val="%3."/>
      <w:lvlJc w:val="right"/>
      <w:pPr>
        <w:ind w:left="1890" w:hanging="420"/>
      </w:pPr>
    </w:lvl>
    <w:lvl w:ilvl="3" w:tentative="0">
      <w:start w:val="1"/>
      <w:numFmt w:val="decimal"/>
      <w:lvlText w:val="%4."/>
      <w:lvlJc w:val="left"/>
      <w:pPr>
        <w:ind w:left="2310" w:hanging="420"/>
      </w:pPr>
    </w:lvl>
    <w:lvl w:ilvl="4" w:tentative="0">
      <w:start w:val="1"/>
      <w:numFmt w:val="lowerLetter"/>
      <w:lvlText w:val="%5)"/>
      <w:lvlJc w:val="left"/>
      <w:pPr>
        <w:ind w:left="2730" w:hanging="420"/>
      </w:pPr>
    </w:lvl>
    <w:lvl w:ilvl="5" w:tentative="0">
      <w:start w:val="1"/>
      <w:numFmt w:val="lowerRoman"/>
      <w:lvlText w:val="%6."/>
      <w:lvlJc w:val="right"/>
      <w:pPr>
        <w:ind w:left="3150" w:hanging="420"/>
      </w:pPr>
    </w:lvl>
    <w:lvl w:ilvl="6" w:tentative="0">
      <w:start w:val="1"/>
      <w:numFmt w:val="decimal"/>
      <w:lvlText w:val="%7."/>
      <w:lvlJc w:val="left"/>
      <w:pPr>
        <w:ind w:left="3570" w:hanging="420"/>
      </w:pPr>
    </w:lvl>
    <w:lvl w:ilvl="7" w:tentative="0">
      <w:start w:val="1"/>
      <w:numFmt w:val="lowerLetter"/>
      <w:lvlText w:val="%8)"/>
      <w:lvlJc w:val="left"/>
      <w:pPr>
        <w:ind w:left="3990" w:hanging="420"/>
      </w:pPr>
    </w:lvl>
    <w:lvl w:ilvl="8" w:tentative="0">
      <w:start w:val="1"/>
      <w:numFmt w:val="lowerRoman"/>
      <w:lvlText w:val="%9."/>
      <w:lvlJc w:val="right"/>
      <w:pPr>
        <w:ind w:left="4410" w:hanging="420"/>
      </w:pPr>
    </w:lvl>
  </w:abstractNum>
  <w:abstractNum w:abstractNumId="11">
    <w:nsid w:val="E7AC7F91"/>
    <w:multiLevelType w:val="singleLevel"/>
    <w:tmpl w:val="E7AC7F91"/>
    <w:lvl w:ilvl="0" w:tentative="0">
      <w:start w:val="1"/>
      <w:numFmt w:val="decimal"/>
      <w:lvlText w:val="%1)"/>
      <w:lvlJc w:val="left"/>
      <w:pPr>
        <w:ind w:left="1265" w:hanging="425"/>
      </w:pPr>
      <w:rPr>
        <w:rFonts w:hint="default"/>
      </w:rPr>
    </w:lvl>
  </w:abstractNum>
  <w:abstractNum w:abstractNumId="12">
    <w:nsid w:val="EE00A4AF"/>
    <w:multiLevelType w:val="multilevel"/>
    <w:tmpl w:val="EE00A4AF"/>
    <w:lvl w:ilvl="0" w:tentative="0">
      <w:start w:val="1"/>
      <w:numFmt w:val="lowerLetter"/>
      <w:lvlText w:val="%1)"/>
      <w:lvlJc w:val="left"/>
      <w:pPr>
        <w:ind w:left="839" w:hanging="419"/>
      </w:pPr>
      <w:rPr>
        <w:rFonts w:hint="default"/>
        <w:b w:val="0"/>
        <w:bCs w:val="0"/>
      </w:rPr>
    </w:lvl>
    <w:lvl w:ilvl="1" w:tentative="0">
      <w:start w:val="1"/>
      <w:numFmt w:val="lowerLetter"/>
      <w:lvlText w:val="%2)"/>
      <w:lvlJc w:val="left"/>
      <w:pPr>
        <w:ind w:left="1470" w:hanging="420"/>
      </w:pPr>
    </w:lvl>
    <w:lvl w:ilvl="2" w:tentative="0">
      <w:start w:val="1"/>
      <w:numFmt w:val="lowerRoman"/>
      <w:lvlText w:val="%3."/>
      <w:lvlJc w:val="right"/>
      <w:pPr>
        <w:ind w:left="1890" w:hanging="420"/>
      </w:pPr>
    </w:lvl>
    <w:lvl w:ilvl="3" w:tentative="0">
      <w:start w:val="1"/>
      <w:numFmt w:val="decimal"/>
      <w:lvlText w:val="%4."/>
      <w:lvlJc w:val="left"/>
      <w:pPr>
        <w:ind w:left="2310" w:hanging="420"/>
      </w:pPr>
    </w:lvl>
    <w:lvl w:ilvl="4" w:tentative="0">
      <w:start w:val="1"/>
      <w:numFmt w:val="lowerLetter"/>
      <w:lvlText w:val="%5)"/>
      <w:lvlJc w:val="left"/>
      <w:pPr>
        <w:ind w:left="2730" w:hanging="420"/>
      </w:pPr>
    </w:lvl>
    <w:lvl w:ilvl="5" w:tentative="0">
      <w:start w:val="1"/>
      <w:numFmt w:val="lowerRoman"/>
      <w:lvlText w:val="%6."/>
      <w:lvlJc w:val="right"/>
      <w:pPr>
        <w:ind w:left="3150" w:hanging="420"/>
      </w:pPr>
    </w:lvl>
    <w:lvl w:ilvl="6" w:tentative="0">
      <w:start w:val="1"/>
      <w:numFmt w:val="decimal"/>
      <w:lvlText w:val="%7."/>
      <w:lvlJc w:val="left"/>
      <w:pPr>
        <w:ind w:left="3570" w:hanging="420"/>
      </w:pPr>
    </w:lvl>
    <w:lvl w:ilvl="7" w:tentative="0">
      <w:start w:val="1"/>
      <w:numFmt w:val="lowerLetter"/>
      <w:lvlText w:val="%8)"/>
      <w:lvlJc w:val="left"/>
      <w:pPr>
        <w:ind w:left="3990" w:hanging="420"/>
      </w:pPr>
    </w:lvl>
    <w:lvl w:ilvl="8" w:tentative="0">
      <w:start w:val="1"/>
      <w:numFmt w:val="lowerRoman"/>
      <w:lvlText w:val="%9."/>
      <w:lvlJc w:val="right"/>
      <w:pPr>
        <w:ind w:left="4410" w:hanging="420"/>
      </w:pPr>
    </w:lvl>
  </w:abstractNum>
  <w:abstractNum w:abstractNumId="13">
    <w:nsid w:val="EE0B3DB3"/>
    <w:multiLevelType w:val="multilevel"/>
    <w:tmpl w:val="EE0B3DB3"/>
    <w:lvl w:ilvl="0" w:tentative="0">
      <w:start w:val="1"/>
      <w:numFmt w:val="lowerLetter"/>
      <w:lvlText w:val="%1)"/>
      <w:lvlJc w:val="left"/>
      <w:pPr>
        <w:ind w:left="839" w:hanging="419"/>
      </w:pPr>
      <w:rPr>
        <w:rFonts w:hint="default"/>
        <w:b w:val="0"/>
        <w:bCs w:val="0"/>
      </w:rPr>
    </w:lvl>
    <w:lvl w:ilvl="1" w:tentative="0">
      <w:start w:val="1"/>
      <w:numFmt w:val="lowerLetter"/>
      <w:lvlText w:val="%2)"/>
      <w:lvlJc w:val="left"/>
      <w:pPr>
        <w:ind w:left="1470" w:hanging="420"/>
      </w:pPr>
    </w:lvl>
    <w:lvl w:ilvl="2" w:tentative="0">
      <w:start w:val="1"/>
      <w:numFmt w:val="lowerRoman"/>
      <w:lvlText w:val="%3."/>
      <w:lvlJc w:val="right"/>
      <w:pPr>
        <w:ind w:left="1890" w:hanging="420"/>
      </w:pPr>
    </w:lvl>
    <w:lvl w:ilvl="3" w:tentative="0">
      <w:start w:val="1"/>
      <w:numFmt w:val="decimal"/>
      <w:lvlText w:val="%4."/>
      <w:lvlJc w:val="left"/>
      <w:pPr>
        <w:ind w:left="2310" w:hanging="420"/>
      </w:pPr>
    </w:lvl>
    <w:lvl w:ilvl="4" w:tentative="0">
      <w:start w:val="1"/>
      <w:numFmt w:val="lowerLetter"/>
      <w:lvlText w:val="%5)"/>
      <w:lvlJc w:val="left"/>
      <w:pPr>
        <w:ind w:left="2730" w:hanging="420"/>
      </w:pPr>
    </w:lvl>
    <w:lvl w:ilvl="5" w:tentative="0">
      <w:start w:val="1"/>
      <w:numFmt w:val="lowerRoman"/>
      <w:lvlText w:val="%6."/>
      <w:lvlJc w:val="right"/>
      <w:pPr>
        <w:ind w:left="3150" w:hanging="420"/>
      </w:pPr>
    </w:lvl>
    <w:lvl w:ilvl="6" w:tentative="0">
      <w:start w:val="1"/>
      <w:numFmt w:val="decimal"/>
      <w:lvlText w:val="%7."/>
      <w:lvlJc w:val="left"/>
      <w:pPr>
        <w:ind w:left="3570" w:hanging="420"/>
      </w:pPr>
    </w:lvl>
    <w:lvl w:ilvl="7" w:tentative="0">
      <w:start w:val="1"/>
      <w:numFmt w:val="lowerLetter"/>
      <w:lvlText w:val="%8)"/>
      <w:lvlJc w:val="left"/>
      <w:pPr>
        <w:ind w:left="3990" w:hanging="420"/>
      </w:pPr>
    </w:lvl>
    <w:lvl w:ilvl="8" w:tentative="0">
      <w:start w:val="1"/>
      <w:numFmt w:val="lowerRoman"/>
      <w:lvlText w:val="%9."/>
      <w:lvlJc w:val="right"/>
      <w:pPr>
        <w:ind w:left="4410" w:hanging="420"/>
      </w:pPr>
    </w:lvl>
  </w:abstractNum>
  <w:abstractNum w:abstractNumId="14">
    <w:nsid w:val="EF7B756F"/>
    <w:multiLevelType w:val="multilevel"/>
    <w:tmpl w:val="EF7B756F"/>
    <w:lvl w:ilvl="0" w:tentative="0">
      <w:start w:val="1"/>
      <w:numFmt w:val="lowerLetter"/>
      <w:lvlText w:val="%1)"/>
      <w:lvlJc w:val="left"/>
      <w:pPr>
        <w:ind w:left="839" w:hanging="419"/>
      </w:pPr>
      <w:rPr>
        <w:rFonts w:hint="default"/>
        <w:b w:val="0"/>
        <w:bCs w:val="0"/>
      </w:rPr>
    </w:lvl>
    <w:lvl w:ilvl="1" w:tentative="0">
      <w:start w:val="1"/>
      <w:numFmt w:val="lowerLetter"/>
      <w:lvlText w:val="%2)"/>
      <w:lvlJc w:val="left"/>
      <w:pPr>
        <w:ind w:left="1470" w:hanging="420"/>
      </w:pPr>
    </w:lvl>
    <w:lvl w:ilvl="2" w:tentative="0">
      <w:start w:val="1"/>
      <w:numFmt w:val="lowerRoman"/>
      <w:lvlText w:val="%3."/>
      <w:lvlJc w:val="right"/>
      <w:pPr>
        <w:ind w:left="1890" w:hanging="420"/>
      </w:pPr>
    </w:lvl>
    <w:lvl w:ilvl="3" w:tentative="0">
      <w:start w:val="1"/>
      <w:numFmt w:val="decimal"/>
      <w:lvlText w:val="%4."/>
      <w:lvlJc w:val="left"/>
      <w:pPr>
        <w:ind w:left="2310" w:hanging="420"/>
      </w:pPr>
    </w:lvl>
    <w:lvl w:ilvl="4" w:tentative="0">
      <w:start w:val="1"/>
      <w:numFmt w:val="lowerLetter"/>
      <w:lvlText w:val="%5)"/>
      <w:lvlJc w:val="left"/>
      <w:pPr>
        <w:ind w:left="2730" w:hanging="420"/>
      </w:pPr>
    </w:lvl>
    <w:lvl w:ilvl="5" w:tentative="0">
      <w:start w:val="1"/>
      <w:numFmt w:val="lowerRoman"/>
      <w:lvlText w:val="%6."/>
      <w:lvlJc w:val="right"/>
      <w:pPr>
        <w:ind w:left="3150" w:hanging="420"/>
      </w:pPr>
    </w:lvl>
    <w:lvl w:ilvl="6" w:tentative="0">
      <w:start w:val="1"/>
      <w:numFmt w:val="decimal"/>
      <w:lvlText w:val="%7."/>
      <w:lvlJc w:val="left"/>
      <w:pPr>
        <w:ind w:left="3570" w:hanging="420"/>
      </w:pPr>
    </w:lvl>
    <w:lvl w:ilvl="7" w:tentative="0">
      <w:start w:val="1"/>
      <w:numFmt w:val="lowerLetter"/>
      <w:lvlText w:val="%8)"/>
      <w:lvlJc w:val="left"/>
      <w:pPr>
        <w:ind w:left="3990" w:hanging="420"/>
      </w:pPr>
    </w:lvl>
    <w:lvl w:ilvl="8" w:tentative="0">
      <w:start w:val="1"/>
      <w:numFmt w:val="lowerRoman"/>
      <w:lvlText w:val="%9."/>
      <w:lvlJc w:val="right"/>
      <w:pPr>
        <w:ind w:left="4410" w:hanging="420"/>
      </w:pPr>
    </w:lvl>
  </w:abstractNum>
  <w:abstractNum w:abstractNumId="15">
    <w:nsid w:val="FAA6EA9C"/>
    <w:multiLevelType w:val="multilevel"/>
    <w:tmpl w:val="FAA6EA9C"/>
    <w:lvl w:ilvl="0" w:tentative="0">
      <w:start w:val="1"/>
      <w:numFmt w:val="lowerLetter"/>
      <w:lvlText w:val="%1)"/>
      <w:lvlJc w:val="left"/>
      <w:pPr>
        <w:ind w:left="839" w:hanging="419"/>
      </w:pPr>
      <w:rPr>
        <w:rFonts w:hint="default"/>
        <w:b w:val="0"/>
        <w:bCs w:val="0"/>
      </w:rPr>
    </w:lvl>
    <w:lvl w:ilvl="1" w:tentative="0">
      <w:start w:val="1"/>
      <w:numFmt w:val="lowerLetter"/>
      <w:lvlText w:val="%2)"/>
      <w:lvlJc w:val="left"/>
      <w:pPr>
        <w:ind w:left="1470" w:hanging="420"/>
      </w:pPr>
    </w:lvl>
    <w:lvl w:ilvl="2" w:tentative="0">
      <w:start w:val="1"/>
      <w:numFmt w:val="lowerRoman"/>
      <w:lvlText w:val="%3."/>
      <w:lvlJc w:val="right"/>
      <w:pPr>
        <w:ind w:left="1890" w:hanging="420"/>
      </w:pPr>
    </w:lvl>
    <w:lvl w:ilvl="3" w:tentative="0">
      <w:start w:val="1"/>
      <w:numFmt w:val="decimal"/>
      <w:lvlText w:val="%4."/>
      <w:lvlJc w:val="left"/>
      <w:pPr>
        <w:ind w:left="2310" w:hanging="420"/>
      </w:pPr>
    </w:lvl>
    <w:lvl w:ilvl="4" w:tentative="0">
      <w:start w:val="1"/>
      <w:numFmt w:val="lowerLetter"/>
      <w:lvlText w:val="%5)"/>
      <w:lvlJc w:val="left"/>
      <w:pPr>
        <w:ind w:left="2730" w:hanging="420"/>
      </w:pPr>
    </w:lvl>
    <w:lvl w:ilvl="5" w:tentative="0">
      <w:start w:val="1"/>
      <w:numFmt w:val="lowerRoman"/>
      <w:lvlText w:val="%6."/>
      <w:lvlJc w:val="right"/>
      <w:pPr>
        <w:ind w:left="3150" w:hanging="420"/>
      </w:pPr>
    </w:lvl>
    <w:lvl w:ilvl="6" w:tentative="0">
      <w:start w:val="1"/>
      <w:numFmt w:val="decimal"/>
      <w:lvlText w:val="%7."/>
      <w:lvlJc w:val="left"/>
      <w:pPr>
        <w:ind w:left="3570" w:hanging="420"/>
      </w:pPr>
    </w:lvl>
    <w:lvl w:ilvl="7" w:tentative="0">
      <w:start w:val="1"/>
      <w:numFmt w:val="lowerLetter"/>
      <w:lvlText w:val="%8)"/>
      <w:lvlJc w:val="left"/>
      <w:pPr>
        <w:ind w:left="3990" w:hanging="420"/>
      </w:pPr>
    </w:lvl>
    <w:lvl w:ilvl="8" w:tentative="0">
      <w:start w:val="1"/>
      <w:numFmt w:val="lowerRoman"/>
      <w:lvlText w:val="%9."/>
      <w:lvlJc w:val="right"/>
      <w:pPr>
        <w:ind w:left="4410" w:hanging="420"/>
      </w:pPr>
    </w:lvl>
  </w:abstractNum>
  <w:abstractNum w:abstractNumId="16">
    <w:nsid w:val="FAF261B1"/>
    <w:multiLevelType w:val="multilevel"/>
    <w:tmpl w:val="FAF261B1"/>
    <w:lvl w:ilvl="0" w:tentative="0">
      <w:start w:val="1"/>
      <w:numFmt w:val="lowerLetter"/>
      <w:lvlText w:val="%1)"/>
      <w:lvlJc w:val="left"/>
      <w:pPr>
        <w:ind w:left="839" w:hanging="419"/>
      </w:pPr>
      <w:rPr>
        <w:rFonts w:hint="default"/>
        <w:b w:val="0"/>
        <w:bCs w:val="0"/>
      </w:rPr>
    </w:lvl>
    <w:lvl w:ilvl="1" w:tentative="0">
      <w:start w:val="1"/>
      <w:numFmt w:val="lowerLetter"/>
      <w:lvlText w:val="%2)"/>
      <w:lvlJc w:val="left"/>
      <w:pPr>
        <w:ind w:left="1470" w:hanging="420"/>
      </w:pPr>
    </w:lvl>
    <w:lvl w:ilvl="2" w:tentative="0">
      <w:start w:val="1"/>
      <w:numFmt w:val="lowerRoman"/>
      <w:lvlText w:val="%3."/>
      <w:lvlJc w:val="right"/>
      <w:pPr>
        <w:ind w:left="1890" w:hanging="420"/>
      </w:pPr>
    </w:lvl>
    <w:lvl w:ilvl="3" w:tentative="0">
      <w:start w:val="1"/>
      <w:numFmt w:val="decimal"/>
      <w:lvlText w:val="%4."/>
      <w:lvlJc w:val="left"/>
      <w:pPr>
        <w:ind w:left="2310" w:hanging="420"/>
      </w:pPr>
    </w:lvl>
    <w:lvl w:ilvl="4" w:tentative="0">
      <w:start w:val="1"/>
      <w:numFmt w:val="lowerLetter"/>
      <w:lvlText w:val="%5)"/>
      <w:lvlJc w:val="left"/>
      <w:pPr>
        <w:ind w:left="2730" w:hanging="420"/>
      </w:pPr>
    </w:lvl>
    <w:lvl w:ilvl="5" w:tentative="0">
      <w:start w:val="1"/>
      <w:numFmt w:val="lowerRoman"/>
      <w:lvlText w:val="%6."/>
      <w:lvlJc w:val="right"/>
      <w:pPr>
        <w:ind w:left="3150" w:hanging="420"/>
      </w:pPr>
    </w:lvl>
    <w:lvl w:ilvl="6" w:tentative="0">
      <w:start w:val="1"/>
      <w:numFmt w:val="decimal"/>
      <w:lvlText w:val="%7."/>
      <w:lvlJc w:val="left"/>
      <w:pPr>
        <w:ind w:left="3570" w:hanging="420"/>
      </w:pPr>
    </w:lvl>
    <w:lvl w:ilvl="7" w:tentative="0">
      <w:start w:val="1"/>
      <w:numFmt w:val="lowerLetter"/>
      <w:lvlText w:val="%8)"/>
      <w:lvlJc w:val="left"/>
      <w:pPr>
        <w:ind w:left="3990" w:hanging="420"/>
      </w:pPr>
    </w:lvl>
    <w:lvl w:ilvl="8" w:tentative="0">
      <w:start w:val="1"/>
      <w:numFmt w:val="lowerRoman"/>
      <w:lvlText w:val="%9."/>
      <w:lvlJc w:val="right"/>
      <w:pPr>
        <w:ind w:left="4410" w:hanging="420"/>
      </w:pPr>
    </w:lvl>
  </w:abstractNum>
  <w:abstractNum w:abstractNumId="17">
    <w:nsid w:val="FB43E0CD"/>
    <w:multiLevelType w:val="multilevel"/>
    <w:tmpl w:val="FB43E0CD"/>
    <w:lvl w:ilvl="0" w:tentative="0">
      <w:start w:val="1"/>
      <w:numFmt w:val="lowerLetter"/>
      <w:lvlText w:val="%1)"/>
      <w:lvlJc w:val="left"/>
      <w:pPr>
        <w:ind w:left="839" w:hanging="419"/>
      </w:pPr>
      <w:rPr>
        <w:rFonts w:hint="default"/>
        <w:b w:val="0"/>
        <w:bCs w:val="0"/>
      </w:rPr>
    </w:lvl>
    <w:lvl w:ilvl="1" w:tentative="0">
      <w:start w:val="1"/>
      <w:numFmt w:val="lowerLetter"/>
      <w:lvlText w:val="%2)"/>
      <w:lvlJc w:val="left"/>
      <w:pPr>
        <w:ind w:left="1470" w:hanging="420"/>
      </w:pPr>
    </w:lvl>
    <w:lvl w:ilvl="2" w:tentative="0">
      <w:start w:val="1"/>
      <w:numFmt w:val="lowerRoman"/>
      <w:lvlText w:val="%3."/>
      <w:lvlJc w:val="right"/>
      <w:pPr>
        <w:ind w:left="1890" w:hanging="420"/>
      </w:pPr>
    </w:lvl>
    <w:lvl w:ilvl="3" w:tentative="0">
      <w:start w:val="1"/>
      <w:numFmt w:val="decimal"/>
      <w:lvlText w:val="%4."/>
      <w:lvlJc w:val="left"/>
      <w:pPr>
        <w:ind w:left="2310" w:hanging="420"/>
      </w:pPr>
    </w:lvl>
    <w:lvl w:ilvl="4" w:tentative="0">
      <w:start w:val="1"/>
      <w:numFmt w:val="lowerLetter"/>
      <w:lvlText w:val="%5)"/>
      <w:lvlJc w:val="left"/>
      <w:pPr>
        <w:ind w:left="2730" w:hanging="420"/>
      </w:pPr>
    </w:lvl>
    <w:lvl w:ilvl="5" w:tentative="0">
      <w:start w:val="1"/>
      <w:numFmt w:val="lowerRoman"/>
      <w:lvlText w:val="%6."/>
      <w:lvlJc w:val="right"/>
      <w:pPr>
        <w:ind w:left="3150" w:hanging="420"/>
      </w:pPr>
    </w:lvl>
    <w:lvl w:ilvl="6" w:tentative="0">
      <w:start w:val="1"/>
      <w:numFmt w:val="decimal"/>
      <w:lvlText w:val="%7."/>
      <w:lvlJc w:val="left"/>
      <w:pPr>
        <w:ind w:left="3570" w:hanging="420"/>
      </w:pPr>
    </w:lvl>
    <w:lvl w:ilvl="7" w:tentative="0">
      <w:start w:val="1"/>
      <w:numFmt w:val="lowerLetter"/>
      <w:lvlText w:val="%8)"/>
      <w:lvlJc w:val="left"/>
      <w:pPr>
        <w:ind w:left="3990" w:hanging="420"/>
      </w:pPr>
    </w:lvl>
    <w:lvl w:ilvl="8" w:tentative="0">
      <w:start w:val="1"/>
      <w:numFmt w:val="lowerRoman"/>
      <w:lvlText w:val="%9."/>
      <w:lvlJc w:val="right"/>
      <w:pPr>
        <w:ind w:left="4410" w:hanging="420"/>
      </w:pPr>
    </w:lvl>
  </w:abstractNum>
  <w:abstractNum w:abstractNumId="18">
    <w:nsid w:val="FFE79C71"/>
    <w:multiLevelType w:val="multilevel"/>
    <w:tmpl w:val="FFE79C71"/>
    <w:lvl w:ilvl="0" w:tentative="0">
      <w:start w:val="1"/>
      <w:numFmt w:val="none"/>
      <w:suff w:val="nothing"/>
      <w:lvlText w:val=""/>
      <w:lvlJc w:val="left"/>
      <w:pPr>
        <w:ind w:left="0" w:firstLine="0"/>
      </w:pPr>
      <w:rPr>
        <w:rFonts w:hint="eastAsia" w:ascii="黑体" w:hAnsi="Times New Roman" w:eastAsia="黑体"/>
        <w:b/>
        <w:i w:val="0"/>
        <w:sz w:val="21"/>
      </w:rPr>
    </w:lvl>
    <w:lvl w:ilvl="1" w:tentative="0">
      <w:start w:val="1"/>
      <w:numFmt w:val="decimal"/>
      <w:pStyle w:val="56"/>
      <w:suff w:val="nothing"/>
      <w:lvlText w:val="表%2　"/>
      <w:lvlJc w:val="left"/>
      <w:pPr>
        <w:ind w:left="0" w:firstLine="0"/>
      </w:pPr>
      <w:rPr>
        <w:rFonts w:hint="eastAsia" w:ascii="黑体" w:hAnsi="Times New Roman" w:eastAsia="黑体"/>
        <w:b w:val="0"/>
        <w:i w:val="0"/>
        <w:caps w:val="0"/>
        <w:strike w:val="0"/>
        <w:dstrike w:val="0"/>
        <w:snapToGrid w:val="0"/>
        <w:vanish w:val="0"/>
        <w:kern w:val="0"/>
        <w:sz w:val="21"/>
        <w:szCs w:val="21"/>
        <w:u w:val="none"/>
        <w:vertAlign w:val="baseline"/>
      </w:rPr>
    </w:lvl>
    <w:lvl w:ilvl="2" w:tentative="0">
      <w:start w:val="1"/>
      <w:numFmt w:val="none"/>
      <w:suff w:val="nothing"/>
      <w:lvlText w:val="%1表%2　"/>
      <w:lvlJc w:val="left"/>
      <w:pPr>
        <w:ind w:left="0" w:firstLine="0"/>
      </w:pPr>
      <w:rPr>
        <w:rFonts w:hint="eastAsia" w:ascii="黑体" w:hAnsi="黑体" w:eastAsia="黑体" w:cs="Times New Roman"/>
        <w:b w:val="0"/>
        <w:bCs w:val="0"/>
        <w:i w:val="0"/>
        <w:iCs w:val="0"/>
        <w:caps w:val="0"/>
        <w:smallCaps w:val="0"/>
        <w:strike w:val="0"/>
        <w:dstrike w:val="0"/>
        <w:snapToGrid w:val="0"/>
        <w:vanish w:val="0"/>
        <w:spacing w:val="0"/>
        <w:w w:val="10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3969"/>
        </w:tabs>
        <w:ind w:left="3969" w:hanging="1418"/>
      </w:pPr>
      <w:rPr>
        <w:rFonts w:hint="eastAsia"/>
      </w:rPr>
    </w:lvl>
    <w:lvl w:ilvl="8" w:tentative="0">
      <w:start w:val="1"/>
      <w:numFmt w:val="decimal"/>
      <w:lvlText w:val="%1.%2.%3.%4.%5.%6.%7.%8.%9"/>
      <w:lvlJc w:val="left"/>
      <w:pPr>
        <w:tabs>
          <w:tab w:val="left" w:pos="4677"/>
        </w:tabs>
        <w:ind w:left="4677" w:hanging="1700"/>
      </w:pPr>
      <w:rPr>
        <w:rFonts w:hint="eastAsia"/>
      </w:rPr>
    </w:lvl>
  </w:abstractNum>
  <w:abstractNum w:abstractNumId="19">
    <w:nsid w:val="08D67794"/>
    <w:multiLevelType w:val="multilevel"/>
    <w:tmpl w:val="08D67794"/>
    <w:lvl w:ilvl="0" w:tentative="0">
      <w:start w:val="1"/>
      <w:numFmt w:val="lowerLetter"/>
      <w:lvlText w:val="%1)"/>
      <w:lvlJc w:val="left"/>
      <w:pPr>
        <w:ind w:left="839" w:hanging="419"/>
      </w:pPr>
      <w:rPr>
        <w:rFonts w:hint="default"/>
        <w:b w:val="0"/>
        <w:bCs w:val="0"/>
      </w:rPr>
    </w:lvl>
    <w:lvl w:ilvl="1" w:tentative="0">
      <w:start w:val="1"/>
      <w:numFmt w:val="lowerLetter"/>
      <w:lvlText w:val="%2)"/>
      <w:lvlJc w:val="left"/>
      <w:pPr>
        <w:ind w:left="1470" w:hanging="420"/>
      </w:pPr>
    </w:lvl>
    <w:lvl w:ilvl="2" w:tentative="0">
      <w:start w:val="1"/>
      <w:numFmt w:val="lowerRoman"/>
      <w:lvlText w:val="%3."/>
      <w:lvlJc w:val="right"/>
      <w:pPr>
        <w:ind w:left="1890" w:hanging="420"/>
      </w:pPr>
    </w:lvl>
    <w:lvl w:ilvl="3" w:tentative="0">
      <w:start w:val="1"/>
      <w:numFmt w:val="decimal"/>
      <w:lvlText w:val="%4."/>
      <w:lvlJc w:val="left"/>
      <w:pPr>
        <w:ind w:left="2310" w:hanging="420"/>
      </w:pPr>
    </w:lvl>
    <w:lvl w:ilvl="4" w:tentative="0">
      <w:start w:val="1"/>
      <w:numFmt w:val="lowerLetter"/>
      <w:lvlText w:val="%5)"/>
      <w:lvlJc w:val="left"/>
      <w:pPr>
        <w:ind w:left="2730" w:hanging="420"/>
      </w:pPr>
    </w:lvl>
    <w:lvl w:ilvl="5" w:tentative="0">
      <w:start w:val="1"/>
      <w:numFmt w:val="lowerRoman"/>
      <w:lvlText w:val="%6."/>
      <w:lvlJc w:val="right"/>
      <w:pPr>
        <w:ind w:left="3150" w:hanging="420"/>
      </w:pPr>
    </w:lvl>
    <w:lvl w:ilvl="6" w:tentative="0">
      <w:start w:val="1"/>
      <w:numFmt w:val="decimal"/>
      <w:lvlText w:val="%7."/>
      <w:lvlJc w:val="left"/>
      <w:pPr>
        <w:ind w:left="3570" w:hanging="420"/>
      </w:pPr>
    </w:lvl>
    <w:lvl w:ilvl="7" w:tentative="0">
      <w:start w:val="1"/>
      <w:numFmt w:val="lowerLetter"/>
      <w:lvlText w:val="%8)"/>
      <w:lvlJc w:val="left"/>
      <w:pPr>
        <w:ind w:left="3990" w:hanging="420"/>
      </w:pPr>
    </w:lvl>
    <w:lvl w:ilvl="8" w:tentative="0">
      <w:start w:val="1"/>
      <w:numFmt w:val="lowerRoman"/>
      <w:lvlText w:val="%9."/>
      <w:lvlJc w:val="right"/>
      <w:pPr>
        <w:ind w:left="4410" w:hanging="420"/>
      </w:pPr>
    </w:lvl>
  </w:abstractNum>
  <w:abstractNum w:abstractNumId="20">
    <w:nsid w:val="0CA7AA27"/>
    <w:multiLevelType w:val="multilevel"/>
    <w:tmpl w:val="0CA7AA27"/>
    <w:lvl w:ilvl="0" w:tentative="0">
      <w:start w:val="1"/>
      <w:numFmt w:val="lowerLetter"/>
      <w:lvlText w:val="%1)"/>
      <w:lvlJc w:val="left"/>
      <w:pPr>
        <w:ind w:left="839" w:hanging="419"/>
      </w:pPr>
      <w:rPr>
        <w:rFonts w:hint="default"/>
        <w:b w:val="0"/>
        <w:bCs w:val="0"/>
      </w:rPr>
    </w:lvl>
    <w:lvl w:ilvl="1" w:tentative="0">
      <w:start w:val="1"/>
      <w:numFmt w:val="lowerLetter"/>
      <w:lvlText w:val="%2)"/>
      <w:lvlJc w:val="left"/>
      <w:pPr>
        <w:ind w:left="1470" w:hanging="420"/>
      </w:pPr>
    </w:lvl>
    <w:lvl w:ilvl="2" w:tentative="0">
      <w:start w:val="1"/>
      <w:numFmt w:val="lowerRoman"/>
      <w:lvlText w:val="%3."/>
      <w:lvlJc w:val="right"/>
      <w:pPr>
        <w:ind w:left="1890" w:hanging="420"/>
      </w:pPr>
    </w:lvl>
    <w:lvl w:ilvl="3" w:tentative="0">
      <w:start w:val="1"/>
      <w:numFmt w:val="decimal"/>
      <w:lvlText w:val="%4."/>
      <w:lvlJc w:val="left"/>
      <w:pPr>
        <w:ind w:left="2310" w:hanging="420"/>
      </w:pPr>
    </w:lvl>
    <w:lvl w:ilvl="4" w:tentative="0">
      <w:start w:val="1"/>
      <w:numFmt w:val="lowerLetter"/>
      <w:lvlText w:val="%5)"/>
      <w:lvlJc w:val="left"/>
      <w:pPr>
        <w:ind w:left="2730" w:hanging="420"/>
      </w:pPr>
    </w:lvl>
    <w:lvl w:ilvl="5" w:tentative="0">
      <w:start w:val="1"/>
      <w:numFmt w:val="lowerRoman"/>
      <w:lvlText w:val="%6."/>
      <w:lvlJc w:val="right"/>
      <w:pPr>
        <w:ind w:left="3150" w:hanging="420"/>
      </w:pPr>
    </w:lvl>
    <w:lvl w:ilvl="6" w:tentative="0">
      <w:start w:val="1"/>
      <w:numFmt w:val="decimal"/>
      <w:lvlText w:val="%7."/>
      <w:lvlJc w:val="left"/>
      <w:pPr>
        <w:ind w:left="3570" w:hanging="420"/>
      </w:pPr>
    </w:lvl>
    <w:lvl w:ilvl="7" w:tentative="0">
      <w:start w:val="1"/>
      <w:numFmt w:val="lowerLetter"/>
      <w:lvlText w:val="%8)"/>
      <w:lvlJc w:val="left"/>
      <w:pPr>
        <w:ind w:left="3990" w:hanging="420"/>
      </w:pPr>
    </w:lvl>
    <w:lvl w:ilvl="8" w:tentative="0">
      <w:start w:val="1"/>
      <w:numFmt w:val="lowerRoman"/>
      <w:lvlText w:val="%9."/>
      <w:lvlJc w:val="right"/>
      <w:pPr>
        <w:ind w:left="4410" w:hanging="420"/>
      </w:pPr>
    </w:lvl>
  </w:abstractNum>
  <w:abstractNum w:abstractNumId="21">
    <w:nsid w:val="169C2660"/>
    <w:multiLevelType w:val="multilevel"/>
    <w:tmpl w:val="169C2660"/>
    <w:lvl w:ilvl="0" w:tentative="0">
      <w:start w:val="1"/>
      <w:numFmt w:val="lowerLetter"/>
      <w:lvlText w:val="%1)"/>
      <w:lvlJc w:val="left"/>
      <w:pPr>
        <w:ind w:left="839" w:hanging="419"/>
      </w:pPr>
      <w:rPr>
        <w:rFonts w:hint="default"/>
        <w:b w:val="0"/>
        <w:bCs w:val="0"/>
      </w:rPr>
    </w:lvl>
    <w:lvl w:ilvl="1" w:tentative="0">
      <w:start w:val="1"/>
      <w:numFmt w:val="lowerLetter"/>
      <w:lvlText w:val="%2)"/>
      <w:lvlJc w:val="left"/>
      <w:pPr>
        <w:ind w:left="1470" w:hanging="420"/>
      </w:pPr>
    </w:lvl>
    <w:lvl w:ilvl="2" w:tentative="0">
      <w:start w:val="1"/>
      <w:numFmt w:val="lowerRoman"/>
      <w:lvlText w:val="%3."/>
      <w:lvlJc w:val="right"/>
      <w:pPr>
        <w:ind w:left="1890" w:hanging="420"/>
      </w:pPr>
    </w:lvl>
    <w:lvl w:ilvl="3" w:tentative="0">
      <w:start w:val="1"/>
      <w:numFmt w:val="decimal"/>
      <w:lvlText w:val="%4."/>
      <w:lvlJc w:val="left"/>
      <w:pPr>
        <w:ind w:left="2310" w:hanging="420"/>
      </w:pPr>
    </w:lvl>
    <w:lvl w:ilvl="4" w:tentative="0">
      <w:start w:val="1"/>
      <w:numFmt w:val="lowerLetter"/>
      <w:lvlText w:val="%5)"/>
      <w:lvlJc w:val="left"/>
      <w:pPr>
        <w:ind w:left="2730" w:hanging="420"/>
      </w:pPr>
    </w:lvl>
    <w:lvl w:ilvl="5" w:tentative="0">
      <w:start w:val="1"/>
      <w:numFmt w:val="lowerRoman"/>
      <w:lvlText w:val="%6."/>
      <w:lvlJc w:val="right"/>
      <w:pPr>
        <w:ind w:left="3150" w:hanging="420"/>
      </w:pPr>
    </w:lvl>
    <w:lvl w:ilvl="6" w:tentative="0">
      <w:start w:val="1"/>
      <w:numFmt w:val="decimal"/>
      <w:lvlText w:val="%7."/>
      <w:lvlJc w:val="left"/>
      <w:pPr>
        <w:ind w:left="3570" w:hanging="420"/>
      </w:pPr>
    </w:lvl>
    <w:lvl w:ilvl="7" w:tentative="0">
      <w:start w:val="1"/>
      <w:numFmt w:val="lowerLetter"/>
      <w:lvlText w:val="%8)"/>
      <w:lvlJc w:val="left"/>
      <w:pPr>
        <w:ind w:left="3990" w:hanging="420"/>
      </w:pPr>
    </w:lvl>
    <w:lvl w:ilvl="8" w:tentative="0">
      <w:start w:val="1"/>
      <w:numFmt w:val="lowerRoman"/>
      <w:lvlText w:val="%9."/>
      <w:lvlJc w:val="right"/>
      <w:pPr>
        <w:ind w:left="4410" w:hanging="420"/>
      </w:pPr>
    </w:lvl>
  </w:abstractNum>
  <w:abstractNum w:abstractNumId="22">
    <w:nsid w:val="1A657C2C"/>
    <w:multiLevelType w:val="singleLevel"/>
    <w:tmpl w:val="1A657C2C"/>
    <w:lvl w:ilvl="0" w:tentative="0">
      <w:start w:val="1"/>
      <w:numFmt w:val="decimal"/>
      <w:lvlText w:val="%1)"/>
      <w:lvlJc w:val="left"/>
      <w:pPr>
        <w:ind w:left="1265" w:hanging="425"/>
      </w:pPr>
      <w:rPr>
        <w:rFonts w:hint="default"/>
      </w:rPr>
    </w:lvl>
  </w:abstractNum>
  <w:abstractNum w:abstractNumId="23">
    <w:nsid w:val="1FC91163"/>
    <w:multiLevelType w:val="multilevel"/>
    <w:tmpl w:val="1FC91163"/>
    <w:lvl w:ilvl="0" w:tentative="0">
      <w:start w:val="1"/>
      <w:numFmt w:val="decimal"/>
      <w:pStyle w:val="60"/>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57"/>
      <w:suff w:val="nothing"/>
      <w:lvlText w:val="%1.%2　"/>
      <w:lvlJc w:val="left"/>
      <w:pPr>
        <w:ind w:left="0"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pStyle w:val="58"/>
      <w:suff w:val="nothing"/>
      <w:lvlText w:val="%1.%2.%3　"/>
      <w:lvlJc w:val="left"/>
      <w:pPr>
        <w:ind w:left="426"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4">
    <w:nsid w:val="2282CF57"/>
    <w:multiLevelType w:val="singleLevel"/>
    <w:tmpl w:val="2282CF57"/>
    <w:lvl w:ilvl="0" w:tentative="0">
      <w:start w:val="1"/>
      <w:numFmt w:val="decimal"/>
      <w:lvlText w:val="%1)"/>
      <w:lvlJc w:val="left"/>
      <w:pPr>
        <w:ind w:left="1265" w:hanging="425"/>
      </w:pPr>
      <w:rPr>
        <w:rFonts w:hint="default"/>
      </w:rPr>
    </w:lvl>
  </w:abstractNum>
  <w:abstractNum w:abstractNumId="25">
    <w:nsid w:val="2424FD25"/>
    <w:multiLevelType w:val="singleLevel"/>
    <w:tmpl w:val="2424FD25"/>
    <w:lvl w:ilvl="0" w:tentative="0">
      <w:start w:val="1"/>
      <w:numFmt w:val="decimal"/>
      <w:lvlText w:val="%1)"/>
      <w:lvlJc w:val="left"/>
      <w:pPr>
        <w:ind w:left="1265" w:hanging="425"/>
      </w:pPr>
      <w:rPr>
        <w:rFonts w:hint="default"/>
      </w:rPr>
    </w:lvl>
  </w:abstractNum>
  <w:abstractNum w:abstractNumId="26">
    <w:nsid w:val="2F92EF06"/>
    <w:multiLevelType w:val="multilevel"/>
    <w:tmpl w:val="2F92EF06"/>
    <w:lvl w:ilvl="0" w:tentative="0">
      <w:start w:val="1"/>
      <w:numFmt w:val="lowerLetter"/>
      <w:lvlText w:val="%1)"/>
      <w:lvlJc w:val="left"/>
      <w:pPr>
        <w:ind w:left="839" w:hanging="419"/>
      </w:pPr>
      <w:rPr>
        <w:rFonts w:hint="default"/>
        <w:b w:val="0"/>
        <w:bCs w:val="0"/>
      </w:rPr>
    </w:lvl>
    <w:lvl w:ilvl="1" w:tentative="0">
      <w:start w:val="1"/>
      <w:numFmt w:val="lowerLetter"/>
      <w:lvlText w:val="%2)"/>
      <w:lvlJc w:val="left"/>
      <w:pPr>
        <w:ind w:left="1470" w:hanging="420"/>
      </w:pPr>
    </w:lvl>
    <w:lvl w:ilvl="2" w:tentative="0">
      <w:start w:val="1"/>
      <w:numFmt w:val="lowerRoman"/>
      <w:lvlText w:val="%3."/>
      <w:lvlJc w:val="right"/>
      <w:pPr>
        <w:ind w:left="1890" w:hanging="420"/>
      </w:pPr>
    </w:lvl>
    <w:lvl w:ilvl="3" w:tentative="0">
      <w:start w:val="1"/>
      <w:numFmt w:val="decimal"/>
      <w:lvlText w:val="%4."/>
      <w:lvlJc w:val="left"/>
      <w:pPr>
        <w:ind w:left="2310" w:hanging="420"/>
      </w:pPr>
    </w:lvl>
    <w:lvl w:ilvl="4" w:tentative="0">
      <w:start w:val="1"/>
      <w:numFmt w:val="lowerLetter"/>
      <w:lvlText w:val="%5)"/>
      <w:lvlJc w:val="left"/>
      <w:pPr>
        <w:ind w:left="2730" w:hanging="420"/>
      </w:pPr>
    </w:lvl>
    <w:lvl w:ilvl="5" w:tentative="0">
      <w:start w:val="1"/>
      <w:numFmt w:val="lowerRoman"/>
      <w:lvlText w:val="%6."/>
      <w:lvlJc w:val="right"/>
      <w:pPr>
        <w:ind w:left="3150" w:hanging="420"/>
      </w:pPr>
    </w:lvl>
    <w:lvl w:ilvl="6" w:tentative="0">
      <w:start w:val="1"/>
      <w:numFmt w:val="decimal"/>
      <w:lvlText w:val="%7."/>
      <w:lvlJc w:val="left"/>
      <w:pPr>
        <w:ind w:left="3570" w:hanging="420"/>
      </w:pPr>
    </w:lvl>
    <w:lvl w:ilvl="7" w:tentative="0">
      <w:start w:val="1"/>
      <w:numFmt w:val="lowerLetter"/>
      <w:lvlText w:val="%8)"/>
      <w:lvlJc w:val="left"/>
      <w:pPr>
        <w:ind w:left="3990" w:hanging="420"/>
      </w:pPr>
    </w:lvl>
    <w:lvl w:ilvl="8" w:tentative="0">
      <w:start w:val="1"/>
      <w:numFmt w:val="lowerRoman"/>
      <w:lvlText w:val="%9."/>
      <w:lvlJc w:val="right"/>
      <w:pPr>
        <w:ind w:left="4410" w:hanging="420"/>
      </w:pPr>
    </w:lvl>
  </w:abstractNum>
  <w:abstractNum w:abstractNumId="27">
    <w:nsid w:val="44C50F90"/>
    <w:multiLevelType w:val="multilevel"/>
    <w:tmpl w:val="44C50F90"/>
    <w:lvl w:ilvl="0" w:tentative="0">
      <w:start w:val="1"/>
      <w:numFmt w:val="lowerLetter"/>
      <w:pStyle w:val="54"/>
      <w:lvlText w:val="%1)"/>
      <w:lvlJc w:val="left"/>
      <w:pPr>
        <w:tabs>
          <w:tab w:val="left" w:pos="840"/>
        </w:tabs>
        <w:ind w:left="839" w:hanging="419"/>
      </w:pPr>
      <w:rPr>
        <w:rFonts w:hint="eastAsia" w:ascii="宋体" w:eastAsia="宋体"/>
        <w:b w:val="0"/>
        <w:i w:val="0"/>
        <w:sz w:val="21"/>
        <w:szCs w:val="21"/>
      </w:rPr>
    </w:lvl>
    <w:lvl w:ilvl="1" w:tentative="0">
      <w:start w:val="1"/>
      <w:numFmt w:val="decimal"/>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28">
    <w:nsid w:val="4E2783F1"/>
    <w:multiLevelType w:val="singleLevel"/>
    <w:tmpl w:val="4E2783F1"/>
    <w:lvl w:ilvl="0" w:tentative="0">
      <w:start w:val="1"/>
      <w:numFmt w:val="decimal"/>
      <w:lvlText w:val="%1)"/>
      <w:lvlJc w:val="left"/>
      <w:pPr>
        <w:ind w:left="1265" w:hanging="425"/>
      </w:pPr>
      <w:rPr>
        <w:rFonts w:hint="default"/>
      </w:rPr>
    </w:lvl>
  </w:abstractNum>
  <w:abstractNum w:abstractNumId="29">
    <w:nsid w:val="5190231B"/>
    <w:multiLevelType w:val="multilevel"/>
    <w:tmpl w:val="5190231B"/>
    <w:lvl w:ilvl="0" w:tentative="0">
      <w:start w:val="1"/>
      <w:numFmt w:val="lowerLetter"/>
      <w:lvlText w:val="%1)"/>
      <w:lvlJc w:val="left"/>
      <w:pPr>
        <w:ind w:left="839" w:hanging="419"/>
      </w:pPr>
      <w:rPr>
        <w:rFonts w:hint="default"/>
        <w:b w:val="0"/>
        <w:bCs w:val="0"/>
      </w:rPr>
    </w:lvl>
    <w:lvl w:ilvl="1" w:tentative="0">
      <w:start w:val="1"/>
      <w:numFmt w:val="lowerLetter"/>
      <w:lvlText w:val="%2)"/>
      <w:lvlJc w:val="left"/>
      <w:pPr>
        <w:ind w:left="1470" w:hanging="420"/>
      </w:pPr>
    </w:lvl>
    <w:lvl w:ilvl="2" w:tentative="0">
      <w:start w:val="1"/>
      <w:numFmt w:val="lowerRoman"/>
      <w:lvlText w:val="%3."/>
      <w:lvlJc w:val="right"/>
      <w:pPr>
        <w:ind w:left="1890" w:hanging="420"/>
      </w:pPr>
    </w:lvl>
    <w:lvl w:ilvl="3" w:tentative="0">
      <w:start w:val="1"/>
      <w:numFmt w:val="decimal"/>
      <w:lvlText w:val="%4."/>
      <w:lvlJc w:val="left"/>
      <w:pPr>
        <w:ind w:left="2310" w:hanging="420"/>
      </w:pPr>
    </w:lvl>
    <w:lvl w:ilvl="4" w:tentative="0">
      <w:start w:val="1"/>
      <w:numFmt w:val="lowerLetter"/>
      <w:lvlText w:val="%5)"/>
      <w:lvlJc w:val="left"/>
      <w:pPr>
        <w:ind w:left="2730" w:hanging="420"/>
      </w:pPr>
    </w:lvl>
    <w:lvl w:ilvl="5" w:tentative="0">
      <w:start w:val="1"/>
      <w:numFmt w:val="lowerRoman"/>
      <w:lvlText w:val="%6."/>
      <w:lvlJc w:val="right"/>
      <w:pPr>
        <w:ind w:left="3150" w:hanging="420"/>
      </w:pPr>
    </w:lvl>
    <w:lvl w:ilvl="6" w:tentative="0">
      <w:start w:val="1"/>
      <w:numFmt w:val="decimal"/>
      <w:lvlText w:val="%7."/>
      <w:lvlJc w:val="left"/>
      <w:pPr>
        <w:ind w:left="3570" w:hanging="420"/>
      </w:pPr>
    </w:lvl>
    <w:lvl w:ilvl="7" w:tentative="0">
      <w:start w:val="1"/>
      <w:numFmt w:val="lowerLetter"/>
      <w:lvlText w:val="%8)"/>
      <w:lvlJc w:val="left"/>
      <w:pPr>
        <w:ind w:left="3990" w:hanging="420"/>
      </w:pPr>
    </w:lvl>
    <w:lvl w:ilvl="8" w:tentative="0">
      <w:start w:val="1"/>
      <w:numFmt w:val="lowerRoman"/>
      <w:lvlText w:val="%9."/>
      <w:lvlJc w:val="right"/>
      <w:pPr>
        <w:ind w:left="4410" w:hanging="420"/>
      </w:pPr>
    </w:lvl>
  </w:abstractNum>
  <w:abstractNum w:abstractNumId="30">
    <w:nsid w:val="657D3FBC"/>
    <w:multiLevelType w:val="multilevel"/>
    <w:tmpl w:val="657D3FBC"/>
    <w:lvl w:ilvl="0" w:tentative="0">
      <w:start w:val="1"/>
      <w:numFmt w:val="upperLetter"/>
      <w:pStyle w:val="36"/>
      <w:suff w:val="nothing"/>
      <w:lvlText w:val="附　录　%1"/>
      <w:lvlJc w:val="left"/>
      <w:pPr>
        <w:ind w:left="735" w:firstLine="0"/>
      </w:pPr>
      <w:rPr>
        <w:rFonts w:hint="eastAsia" w:ascii="黑体" w:hAnsi="Times New Roman" w:eastAsia="黑体"/>
        <w:b w:val="0"/>
        <w:i w:val="0"/>
        <w:spacing w:val="0"/>
        <w:w w:val="100"/>
        <w:sz w:val="21"/>
      </w:rPr>
    </w:lvl>
    <w:lvl w:ilvl="1" w:tentative="0">
      <w:start w:val="1"/>
      <w:numFmt w:val="decimal"/>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31">
    <w:nsid w:val="6DBE2F89"/>
    <w:multiLevelType w:val="multilevel"/>
    <w:tmpl w:val="6DBE2F89"/>
    <w:lvl w:ilvl="0" w:tentative="0">
      <w:start w:val="1"/>
      <w:numFmt w:val="lowerLetter"/>
      <w:lvlText w:val="%1)"/>
      <w:lvlJc w:val="left"/>
      <w:pPr>
        <w:ind w:left="839" w:hanging="419"/>
      </w:pPr>
      <w:rPr>
        <w:rFonts w:hint="default"/>
        <w:b w:val="0"/>
        <w:bCs w:val="0"/>
      </w:rPr>
    </w:lvl>
    <w:lvl w:ilvl="1" w:tentative="0">
      <w:start w:val="1"/>
      <w:numFmt w:val="lowerLetter"/>
      <w:lvlText w:val="%2)"/>
      <w:lvlJc w:val="left"/>
      <w:pPr>
        <w:ind w:left="1470" w:hanging="420"/>
      </w:pPr>
    </w:lvl>
    <w:lvl w:ilvl="2" w:tentative="0">
      <w:start w:val="1"/>
      <w:numFmt w:val="lowerRoman"/>
      <w:lvlText w:val="%3."/>
      <w:lvlJc w:val="right"/>
      <w:pPr>
        <w:ind w:left="1890" w:hanging="420"/>
      </w:pPr>
    </w:lvl>
    <w:lvl w:ilvl="3" w:tentative="0">
      <w:start w:val="1"/>
      <w:numFmt w:val="decimal"/>
      <w:lvlText w:val="%4."/>
      <w:lvlJc w:val="left"/>
      <w:pPr>
        <w:ind w:left="2310" w:hanging="420"/>
      </w:pPr>
    </w:lvl>
    <w:lvl w:ilvl="4" w:tentative="0">
      <w:start w:val="1"/>
      <w:numFmt w:val="lowerLetter"/>
      <w:lvlText w:val="%5)"/>
      <w:lvlJc w:val="left"/>
      <w:pPr>
        <w:ind w:left="2730" w:hanging="420"/>
      </w:pPr>
    </w:lvl>
    <w:lvl w:ilvl="5" w:tentative="0">
      <w:start w:val="1"/>
      <w:numFmt w:val="lowerRoman"/>
      <w:lvlText w:val="%6."/>
      <w:lvlJc w:val="right"/>
      <w:pPr>
        <w:ind w:left="3150" w:hanging="420"/>
      </w:pPr>
    </w:lvl>
    <w:lvl w:ilvl="6" w:tentative="0">
      <w:start w:val="1"/>
      <w:numFmt w:val="decimal"/>
      <w:lvlText w:val="%7."/>
      <w:lvlJc w:val="left"/>
      <w:pPr>
        <w:ind w:left="3570" w:hanging="420"/>
      </w:pPr>
    </w:lvl>
    <w:lvl w:ilvl="7" w:tentative="0">
      <w:start w:val="1"/>
      <w:numFmt w:val="lowerLetter"/>
      <w:lvlText w:val="%8)"/>
      <w:lvlJc w:val="left"/>
      <w:pPr>
        <w:ind w:left="3990" w:hanging="420"/>
      </w:pPr>
    </w:lvl>
    <w:lvl w:ilvl="8" w:tentative="0">
      <w:start w:val="1"/>
      <w:numFmt w:val="lowerRoman"/>
      <w:lvlText w:val="%9."/>
      <w:lvlJc w:val="right"/>
      <w:pPr>
        <w:ind w:left="4410" w:hanging="420"/>
      </w:pPr>
    </w:lvl>
  </w:abstractNum>
  <w:num w:numId="1">
    <w:abstractNumId w:val="7"/>
  </w:num>
  <w:num w:numId="2">
    <w:abstractNumId w:val="30"/>
  </w:num>
  <w:num w:numId="3">
    <w:abstractNumId w:val="5"/>
  </w:num>
  <w:num w:numId="4">
    <w:abstractNumId w:val="27"/>
  </w:num>
  <w:num w:numId="5">
    <w:abstractNumId w:val="18"/>
  </w:num>
  <w:num w:numId="6">
    <w:abstractNumId w:val="23"/>
  </w:num>
  <w:num w:numId="7">
    <w:abstractNumId w:val="8"/>
  </w:num>
  <w:num w:numId="8">
    <w:abstractNumId w:val="12"/>
  </w:num>
  <w:num w:numId="9">
    <w:abstractNumId w:val="1"/>
  </w:num>
  <w:num w:numId="10">
    <w:abstractNumId w:val="29"/>
  </w:num>
  <w:num w:numId="11">
    <w:abstractNumId w:val="26"/>
  </w:num>
  <w:num w:numId="12">
    <w:abstractNumId w:val="0"/>
  </w:num>
  <w:num w:numId="13">
    <w:abstractNumId w:val="9"/>
  </w:num>
  <w:num w:numId="14">
    <w:abstractNumId w:val="10"/>
  </w:num>
  <w:num w:numId="15">
    <w:abstractNumId w:val="22"/>
  </w:num>
  <w:num w:numId="16">
    <w:abstractNumId w:val="4"/>
  </w:num>
  <w:num w:numId="17">
    <w:abstractNumId w:val="21"/>
  </w:num>
  <w:num w:numId="18">
    <w:abstractNumId w:val="16"/>
  </w:num>
  <w:num w:numId="19">
    <w:abstractNumId w:val="31"/>
  </w:num>
  <w:num w:numId="20">
    <w:abstractNumId w:val="14"/>
  </w:num>
  <w:num w:numId="21">
    <w:abstractNumId w:val="17"/>
  </w:num>
  <w:num w:numId="22">
    <w:abstractNumId w:val="13"/>
  </w:num>
  <w:num w:numId="23">
    <w:abstractNumId w:val="20"/>
  </w:num>
  <w:num w:numId="24">
    <w:abstractNumId w:val="2"/>
  </w:num>
  <w:num w:numId="25">
    <w:abstractNumId w:val="6"/>
  </w:num>
  <w:num w:numId="26">
    <w:abstractNumId w:val="28"/>
  </w:num>
  <w:num w:numId="27">
    <w:abstractNumId w:val="25"/>
  </w:num>
  <w:num w:numId="28">
    <w:abstractNumId w:val="11"/>
  </w:num>
  <w:num w:numId="29">
    <w:abstractNumId w:val="24"/>
  </w:num>
  <w:num w:numId="30">
    <w:abstractNumId w:val="19"/>
  </w:num>
  <w:num w:numId="31">
    <w:abstractNumId w:val="3"/>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displayBackgroundShape w:val="1"/>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1DB1"/>
    <w:rsid w:val="00024F60"/>
    <w:rsid w:val="00033DB3"/>
    <w:rsid w:val="0005659D"/>
    <w:rsid w:val="00070EF6"/>
    <w:rsid w:val="0007673D"/>
    <w:rsid w:val="000768DF"/>
    <w:rsid w:val="0009291A"/>
    <w:rsid w:val="001320D3"/>
    <w:rsid w:val="00172A27"/>
    <w:rsid w:val="001A6199"/>
    <w:rsid w:val="001C3A09"/>
    <w:rsid w:val="001D6C2C"/>
    <w:rsid w:val="001E3866"/>
    <w:rsid w:val="002E58FA"/>
    <w:rsid w:val="002F13AB"/>
    <w:rsid w:val="003878D9"/>
    <w:rsid w:val="003B30B3"/>
    <w:rsid w:val="003D2D73"/>
    <w:rsid w:val="004036F0"/>
    <w:rsid w:val="00404A65"/>
    <w:rsid w:val="00454817"/>
    <w:rsid w:val="004774AE"/>
    <w:rsid w:val="004A73EF"/>
    <w:rsid w:val="004B5E9F"/>
    <w:rsid w:val="00505C13"/>
    <w:rsid w:val="00520076"/>
    <w:rsid w:val="00537C01"/>
    <w:rsid w:val="0057667D"/>
    <w:rsid w:val="00585490"/>
    <w:rsid w:val="005B442F"/>
    <w:rsid w:val="005D5988"/>
    <w:rsid w:val="005F0FB2"/>
    <w:rsid w:val="005F16DB"/>
    <w:rsid w:val="00614C46"/>
    <w:rsid w:val="0066028C"/>
    <w:rsid w:val="00660865"/>
    <w:rsid w:val="006C0FF2"/>
    <w:rsid w:val="006C1FE2"/>
    <w:rsid w:val="007149E6"/>
    <w:rsid w:val="007252A1"/>
    <w:rsid w:val="007376E0"/>
    <w:rsid w:val="0078606B"/>
    <w:rsid w:val="007C7FB8"/>
    <w:rsid w:val="007D14AA"/>
    <w:rsid w:val="007D46FC"/>
    <w:rsid w:val="00832A88"/>
    <w:rsid w:val="00835A0D"/>
    <w:rsid w:val="008C10B4"/>
    <w:rsid w:val="008E2731"/>
    <w:rsid w:val="0090222D"/>
    <w:rsid w:val="009045FE"/>
    <w:rsid w:val="0091660C"/>
    <w:rsid w:val="009236DD"/>
    <w:rsid w:val="00925A74"/>
    <w:rsid w:val="009325E9"/>
    <w:rsid w:val="009553D7"/>
    <w:rsid w:val="00985108"/>
    <w:rsid w:val="0099340B"/>
    <w:rsid w:val="009A1672"/>
    <w:rsid w:val="00A05925"/>
    <w:rsid w:val="00A30F63"/>
    <w:rsid w:val="00A57A52"/>
    <w:rsid w:val="00AE4D59"/>
    <w:rsid w:val="00B12D79"/>
    <w:rsid w:val="00B20318"/>
    <w:rsid w:val="00B31E3A"/>
    <w:rsid w:val="00B520A7"/>
    <w:rsid w:val="00B860C7"/>
    <w:rsid w:val="00C62765"/>
    <w:rsid w:val="00C846CA"/>
    <w:rsid w:val="00CE1D7C"/>
    <w:rsid w:val="00D27275"/>
    <w:rsid w:val="00D631F7"/>
    <w:rsid w:val="00D67765"/>
    <w:rsid w:val="00DF1BDE"/>
    <w:rsid w:val="00E2345E"/>
    <w:rsid w:val="00E34366"/>
    <w:rsid w:val="00E70E64"/>
    <w:rsid w:val="00E803F2"/>
    <w:rsid w:val="00E87D13"/>
    <w:rsid w:val="00E91BFC"/>
    <w:rsid w:val="00EC6650"/>
    <w:rsid w:val="00ED05DB"/>
    <w:rsid w:val="00F04440"/>
    <w:rsid w:val="00FA1749"/>
    <w:rsid w:val="00FA7674"/>
    <w:rsid w:val="00FC1154"/>
    <w:rsid w:val="017F457F"/>
    <w:rsid w:val="01A11A3D"/>
    <w:rsid w:val="01DC0C1D"/>
    <w:rsid w:val="01E96C8C"/>
    <w:rsid w:val="01ED4E57"/>
    <w:rsid w:val="023549ED"/>
    <w:rsid w:val="023D413A"/>
    <w:rsid w:val="02BB5E5A"/>
    <w:rsid w:val="033E258A"/>
    <w:rsid w:val="03A36084"/>
    <w:rsid w:val="03A7465D"/>
    <w:rsid w:val="04365C59"/>
    <w:rsid w:val="04B307B3"/>
    <w:rsid w:val="051C683A"/>
    <w:rsid w:val="0538769F"/>
    <w:rsid w:val="057D658D"/>
    <w:rsid w:val="05DE06A4"/>
    <w:rsid w:val="060F2843"/>
    <w:rsid w:val="061A40F4"/>
    <w:rsid w:val="06541569"/>
    <w:rsid w:val="06A1175F"/>
    <w:rsid w:val="06B3590D"/>
    <w:rsid w:val="06EA226E"/>
    <w:rsid w:val="078B11FA"/>
    <w:rsid w:val="07A06766"/>
    <w:rsid w:val="07F341CA"/>
    <w:rsid w:val="08294DBE"/>
    <w:rsid w:val="086C1609"/>
    <w:rsid w:val="08762705"/>
    <w:rsid w:val="08782195"/>
    <w:rsid w:val="08A31DEE"/>
    <w:rsid w:val="08C252AA"/>
    <w:rsid w:val="092730EE"/>
    <w:rsid w:val="093F05A9"/>
    <w:rsid w:val="094451A8"/>
    <w:rsid w:val="098E63B7"/>
    <w:rsid w:val="09A60DC8"/>
    <w:rsid w:val="0ABC5871"/>
    <w:rsid w:val="0AE33117"/>
    <w:rsid w:val="0AFF3AC3"/>
    <w:rsid w:val="0B721310"/>
    <w:rsid w:val="0B927856"/>
    <w:rsid w:val="0C567530"/>
    <w:rsid w:val="0C98335B"/>
    <w:rsid w:val="0C99213B"/>
    <w:rsid w:val="0CB10376"/>
    <w:rsid w:val="0CD95108"/>
    <w:rsid w:val="0CE75FB0"/>
    <w:rsid w:val="0CF7563C"/>
    <w:rsid w:val="0D7702D2"/>
    <w:rsid w:val="0DDC1B4D"/>
    <w:rsid w:val="0E9A2EA4"/>
    <w:rsid w:val="0ED37F12"/>
    <w:rsid w:val="0EF425D6"/>
    <w:rsid w:val="0F6379F9"/>
    <w:rsid w:val="0F7B021B"/>
    <w:rsid w:val="0FAF2D23"/>
    <w:rsid w:val="100D3270"/>
    <w:rsid w:val="102117E0"/>
    <w:rsid w:val="108F6A5A"/>
    <w:rsid w:val="11200C4C"/>
    <w:rsid w:val="11B719A6"/>
    <w:rsid w:val="11C72224"/>
    <w:rsid w:val="12265954"/>
    <w:rsid w:val="126D7A3F"/>
    <w:rsid w:val="13032DE1"/>
    <w:rsid w:val="13035649"/>
    <w:rsid w:val="13A773FF"/>
    <w:rsid w:val="13E64BE3"/>
    <w:rsid w:val="13EF6DBC"/>
    <w:rsid w:val="144A6F8F"/>
    <w:rsid w:val="148D0A6E"/>
    <w:rsid w:val="14CF422A"/>
    <w:rsid w:val="14F944F9"/>
    <w:rsid w:val="15126074"/>
    <w:rsid w:val="15157AB0"/>
    <w:rsid w:val="15226C56"/>
    <w:rsid w:val="15A9411A"/>
    <w:rsid w:val="16402789"/>
    <w:rsid w:val="16764624"/>
    <w:rsid w:val="16DD2D29"/>
    <w:rsid w:val="17285513"/>
    <w:rsid w:val="177644D0"/>
    <w:rsid w:val="17972A61"/>
    <w:rsid w:val="17C35A61"/>
    <w:rsid w:val="181E2472"/>
    <w:rsid w:val="1821268E"/>
    <w:rsid w:val="18292990"/>
    <w:rsid w:val="18B655DA"/>
    <w:rsid w:val="18C80135"/>
    <w:rsid w:val="18D96673"/>
    <w:rsid w:val="19BA6DAC"/>
    <w:rsid w:val="1A7862B8"/>
    <w:rsid w:val="1B59213E"/>
    <w:rsid w:val="1B7202ED"/>
    <w:rsid w:val="1BB74E72"/>
    <w:rsid w:val="1BC12E4F"/>
    <w:rsid w:val="1BCB2895"/>
    <w:rsid w:val="1C1164BF"/>
    <w:rsid w:val="1C48073D"/>
    <w:rsid w:val="1C8C6544"/>
    <w:rsid w:val="1CC208C2"/>
    <w:rsid w:val="1CCE0635"/>
    <w:rsid w:val="1D6372A4"/>
    <w:rsid w:val="1DC54EAB"/>
    <w:rsid w:val="1E796654"/>
    <w:rsid w:val="1EE06B4C"/>
    <w:rsid w:val="1F8E74CF"/>
    <w:rsid w:val="1FC77E38"/>
    <w:rsid w:val="1FC81641"/>
    <w:rsid w:val="210505D3"/>
    <w:rsid w:val="216A69E1"/>
    <w:rsid w:val="21975F67"/>
    <w:rsid w:val="2315301B"/>
    <w:rsid w:val="23241284"/>
    <w:rsid w:val="2328628F"/>
    <w:rsid w:val="23F34FE4"/>
    <w:rsid w:val="246B762B"/>
    <w:rsid w:val="24E80F7B"/>
    <w:rsid w:val="254C28DE"/>
    <w:rsid w:val="25577458"/>
    <w:rsid w:val="25F77444"/>
    <w:rsid w:val="261A76E2"/>
    <w:rsid w:val="2644761F"/>
    <w:rsid w:val="26612CC0"/>
    <w:rsid w:val="26BE58F6"/>
    <w:rsid w:val="26E51D0E"/>
    <w:rsid w:val="27397029"/>
    <w:rsid w:val="274A09D0"/>
    <w:rsid w:val="2783505F"/>
    <w:rsid w:val="27A904C8"/>
    <w:rsid w:val="27DE2A3E"/>
    <w:rsid w:val="28673333"/>
    <w:rsid w:val="28B97E0C"/>
    <w:rsid w:val="29286C48"/>
    <w:rsid w:val="29325069"/>
    <w:rsid w:val="29765FD4"/>
    <w:rsid w:val="2993081D"/>
    <w:rsid w:val="29ED5F42"/>
    <w:rsid w:val="29F37027"/>
    <w:rsid w:val="2A0A4B6C"/>
    <w:rsid w:val="2A21651D"/>
    <w:rsid w:val="2A360C92"/>
    <w:rsid w:val="2A55723C"/>
    <w:rsid w:val="2A851F16"/>
    <w:rsid w:val="2AFC2356"/>
    <w:rsid w:val="2B3C2B7F"/>
    <w:rsid w:val="2B434271"/>
    <w:rsid w:val="2C1C748E"/>
    <w:rsid w:val="2C245A0D"/>
    <w:rsid w:val="2C693E5A"/>
    <w:rsid w:val="2D9829DE"/>
    <w:rsid w:val="2DE955A4"/>
    <w:rsid w:val="2DEB3FFF"/>
    <w:rsid w:val="2E707981"/>
    <w:rsid w:val="2EA069FB"/>
    <w:rsid w:val="2EF62A4A"/>
    <w:rsid w:val="2FC73503"/>
    <w:rsid w:val="302D7DD1"/>
    <w:rsid w:val="302E3579"/>
    <w:rsid w:val="30F65C7B"/>
    <w:rsid w:val="31061FC9"/>
    <w:rsid w:val="31434794"/>
    <w:rsid w:val="31D165A3"/>
    <w:rsid w:val="32317519"/>
    <w:rsid w:val="324854BB"/>
    <w:rsid w:val="32AB30E7"/>
    <w:rsid w:val="32D629B9"/>
    <w:rsid w:val="32DC6D77"/>
    <w:rsid w:val="33311D37"/>
    <w:rsid w:val="3336197F"/>
    <w:rsid w:val="335B5AFB"/>
    <w:rsid w:val="340440E4"/>
    <w:rsid w:val="346336FD"/>
    <w:rsid w:val="34B32BAB"/>
    <w:rsid w:val="3507186C"/>
    <w:rsid w:val="354B750D"/>
    <w:rsid w:val="35925761"/>
    <w:rsid w:val="35A15937"/>
    <w:rsid w:val="35C97AB9"/>
    <w:rsid w:val="35E36D7D"/>
    <w:rsid w:val="36615AD9"/>
    <w:rsid w:val="369F3CD4"/>
    <w:rsid w:val="36D91BE4"/>
    <w:rsid w:val="36E55B21"/>
    <w:rsid w:val="37BB2EB5"/>
    <w:rsid w:val="37BF0805"/>
    <w:rsid w:val="382F0FB3"/>
    <w:rsid w:val="389A061E"/>
    <w:rsid w:val="39491F7C"/>
    <w:rsid w:val="3A0854FB"/>
    <w:rsid w:val="3A1E4827"/>
    <w:rsid w:val="3A3A178D"/>
    <w:rsid w:val="3A9D7D63"/>
    <w:rsid w:val="3AE42D54"/>
    <w:rsid w:val="3B1D370A"/>
    <w:rsid w:val="3B341B75"/>
    <w:rsid w:val="3B415A34"/>
    <w:rsid w:val="3B4B5BFC"/>
    <w:rsid w:val="3BB3210C"/>
    <w:rsid w:val="3BEA6A9B"/>
    <w:rsid w:val="3C0B2B89"/>
    <w:rsid w:val="3C921E9C"/>
    <w:rsid w:val="3CE11852"/>
    <w:rsid w:val="3CEE2010"/>
    <w:rsid w:val="3D4D7189"/>
    <w:rsid w:val="3DEA0520"/>
    <w:rsid w:val="3DFD1787"/>
    <w:rsid w:val="3E0A3510"/>
    <w:rsid w:val="3EF35708"/>
    <w:rsid w:val="3F250E03"/>
    <w:rsid w:val="3F477EE2"/>
    <w:rsid w:val="3F5E1A96"/>
    <w:rsid w:val="3F911556"/>
    <w:rsid w:val="3F9D08F6"/>
    <w:rsid w:val="409B0FA9"/>
    <w:rsid w:val="40FD5688"/>
    <w:rsid w:val="41201316"/>
    <w:rsid w:val="4224649A"/>
    <w:rsid w:val="436670EC"/>
    <w:rsid w:val="44250560"/>
    <w:rsid w:val="445C47C5"/>
    <w:rsid w:val="447A112D"/>
    <w:rsid w:val="44861391"/>
    <w:rsid w:val="44EE1B39"/>
    <w:rsid w:val="45A80AA4"/>
    <w:rsid w:val="45E93088"/>
    <w:rsid w:val="46292994"/>
    <w:rsid w:val="4661584F"/>
    <w:rsid w:val="46D96AD9"/>
    <w:rsid w:val="47AF6ABF"/>
    <w:rsid w:val="47C573E0"/>
    <w:rsid w:val="48203819"/>
    <w:rsid w:val="487B245D"/>
    <w:rsid w:val="4895505A"/>
    <w:rsid w:val="494D77B4"/>
    <w:rsid w:val="4971529A"/>
    <w:rsid w:val="49ED43A8"/>
    <w:rsid w:val="4A085712"/>
    <w:rsid w:val="4B1B506B"/>
    <w:rsid w:val="4B3F27FC"/>
    <w:rsid w:val="4B751DCD"/>
    <w:rsid w:val="4BA13D58"/>
    <w:rsid w:val="4BD765E4"/>
    <w:rsid w:val="4C1559B9"/>
    <w:rsid w:val="4C370CF4"/>
    <w:rsid w:val="4CAD5597"/>
    <w:rsid w:val="4D274067"/>
    <w:rsid w:val="4D8C1DF6"/>
    <w:rsid w:val="4E0108E7"/>
    <w:rsid w:val="4E10402F"/>
    <w:rsid w:val="4E122C51"/>
    <w:rsid w:val="4E1B3CE7"/>
    <w:rsid w:val="4F1B10F8"/>
    <w:rsid w:val="4F1C0451"/>
    <w:rsid w:val="4F960A26"/>
    <w:rsid w:val="4FA2797A"/>
    <w:rsid w:val="4FCB16E8"/>
    <w:rsid w:val="4FFD5ABC"/>
    <w:rsid w:val="507C6F77"/>
    <w:rsid w:val="508F5BDD"/>
    <w:rsid w:val="51191D9F"/>
    <w:rsid w:val="51C33452"/>
    <w:rsid w:val="51C847D3"/>
    <w:rsid w:val="51DA57F3"/>
    <w:rsid w:val="52145BFF"/>
    <w:rsid w:val="522F38A0"/>
    <w:rsid w:val="52FD4D3A"/>
    <w:rsid w:val="53056308"/>
    <w:rsid w:val="53FA1C36"/>
    <w:rsid w:val="54AA2DE0"/>
    <w:rsid w:val="54C31C71"/>
    <w:rsid w:val="552C7FD5"/>
    <w:rsid w:val="55DB0099"/>
    <w:rsid w:val="56474B4D"/>
    <w:rsid w:val="564A0102"/>
    <w:rsid w:val="56585F69"/>
    <w:rsid w:val="577E0151"/>
    <w:rsid w:val="57A53DAA"/>
    <w:rsid w:val="58027540"/>
    <w:rsid w:val="582C20C0"/>
    <w:rsid w:val="58C93758"/>
    <w:rsid w:val="59052A62"/>
    <w:rsid w:val="59181385"/>
    <w:rsid w:val="593A05B4"/>
    <w:rsid w:val="598002BB"/>
    <w:rsid w:val="59925539"/>
    <w:rsid w:val="59DA30FF"/>
    <w:rsid w:val="59E828F5"/>
    <w:rsid w:val="5AEA09BE"/>
    <w:rsid w:val="5C2C297C"/>
    <w:rsid w:val="5CC7045E"/>
    <w:rsid w:val="5CE840F9"/>
    <w:rsid w:val="5CF060C6"/>
    <w:rsid w:val="5DC664B8"/>
    <w:rsid w:val="5DF83B2F"/>
    <w:rsid w:val="5DFB07BB"/>
    <w:rsid w:val="5DFD0FED"/>
    <w:rsid w:val="5E2C5A5B"/>
    <w:rsid w:val="5E5D506F"/>
    <w:rsid w:val="5EB41C47"/>
    <w:rsid w:val="5F531564"/>
    <w:rsid w:val="5F8E6669"/>
    <w:rsid w:val="601C6864"/>
    <w:rsid w:val="60890E84"/>
    <w:rsid w:val="60D041B9"/>
    <w:rsid w:val="617A1E9A"/>
    <w:rsid w:val="62D35B7D"/>
    <w:rsid w:val="62E33669"/>
    <w:rsid w:val="632C5695"/>
    <w:rsid w:val="633B65A1"/>
    <w:rsid w:val="63506DAC"/>
    <w:rsid w:val="63CA5DF1"/>
    <w:rsid w:val="640324DD"/>
    <w:rsid w:val="6452680B"/>
    <w:rsid w:val="645E569D"/>
    <w:rsid w:val="660209CE"/>
    <w:rsid w:val="66985A90"/>
    <w:rsid w:val="66E651DA"/>
    <w:rsid w:val="674F332C"/>
    <w:rsid w:val="67737AD5"/>
    <w:rsid w:val="67B2192C"/>
    <w:rsid w:val="67B4426A"/>
    <w:rsid w:val="67E73BFB"/>
    <w:rsid w:val="680E1622"/>
    <w:rsid w:val="681D761D"/>
    <w:rsid w:val="686D0DFC"/>
    <w:rsid w:val="68CB0E21"/>
    <w:rsid w:val="68CF7A36"/>
    <w:rsid w:val="68FC7B97"/>
    <w:rsid w:val="69532877"/>
    <w:rsid w:val="69E913DF"/>
    <w:rsid w:val="69F1280D"/>
    <w:rsid w:val="6A6E23B2"/>
    <w:rsid w:val="6B3B6738"/>
    <w:rsid w:val="6BCB641F"/>
    <w:rsid w:val="6C226EA1"/>
    <w:rsid w:val="6C4756EA"/>
    <w:rsid w:val="6E1D4FAB"/>
    <w:rsid w:val="6E3C2D80"/>
    <w:rsid w:val="6F452E32"/>
    <w:rsid w:val="708B69A8"/>
    <w:rsid w:val="70B836CA"/>
    <w:rsid w:val="70C35F4B"/>
    <w:rsid w:val="710941A7"/>
    <w:rsid w:val="71446B21"/>
    <w:rsid w:val="715178D1"/>
    <w:rsid w:val="717D68A2"/>
    <w:rsid w:val="71C4646A"/>
    <w:rsid w:val="71C6482E"/>
    <w:rsid w:val="71E2006C"/>
    <w:rsid w:val="71E420BF"/>
    <w:rsid w:val="72150F44"/>
    <w:rsid w:val="72624BFB"/>
    <w:rsid w:val="72C2773E"/>
    <w:rsid w:val="7304661E"/>
    <w:rsid w:val="733F4D35"/>
    <w:rsid w:val="734266EB"/>
    <w:rsid w:val="74157DA1"/>
    <w:rsid w:val="74A259E7"/>
    <w:rsid w:val="74AA048A"/>
    <w:rsid w:val="750F0168"/>
    <w:rsid w:val="752A43E2"/>
    <w:rsid w:val="757D541B"/>
    <w:rsid w:val="76055DA8"/>
    <w:rsid w:val="765E64EC"/>
    <w:rsid w:val="76796366"/>
    <w:rsid w:val="773109EF"/>
    <w:rsid w:val="77912837"/>
    <w:rsid w:val="77DA42FF"/>
    <w:rsid w:val="77E173CC"/>
    <w:rsid w:val="78286157"/>
    <w:rsid w:val="79000BA3"/>
    <w:rsid w:val="79CE505D"/>
    <w:rsid w:val="79E75726"/>
    <w:rsid w:val="7A3C529B"/>
    <w:rsid w:val="7AA977A4"/>
    <w:rsid w:val="7AC77DFB"/>
    <w:rsid w:val="7AF77AD8"/>
    <w:rsid w:val="7B067305"/>
    <w:rsid w:val="7B670E83"/>
    <w:rsid w:val="7BEF1516"/>
    <w:rsid w:val="7C62197B"/>
    <w:rsid w:val="7CC65423"/>
    <w:rsid w:val="7CE136EA"/>
    <w:rsid w:val="7D047161"/>
    <w:rsid w:val="7D716667"/>
    <w:rsid w:val="7DB33361"/>
    <w:rsid w:val="7DC873C2"/>
    <w:rsid w:val="7DE336C0"/>
    <w:rsid w:val="7E565A9A"/>
    <w:rsid w:val="7E887556"/>
    <w:rsid w:val="7F6E1521"/>
    <w:rsid w:val="7F87398A"/>
    <w:rsid w:val="7F9C19B7"/>
    <w:rsid w:val="7FD35B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ind w:firstLine="980" w:firstLineChars="200"/>
      <w:textAlignment w:val="baseline"/>
    </w:pPr>
    <w:rPr>
      <w:rFonts w:ascii="Times New Roman" w:hAnsi="Times New Roman" w:eastAsia="宋体" w:cs="Times New Roman"/>
      <w:snapToGrid w:val="0"/>
      <w:color w:val="000000"/>
      <w:sz w:val="21"/>
      <w:szCs w:val="21"/>
      <w:lang w:val="en-US" w:eastAsia="en-US" w:bidi="ar-SA"/>
    </w:rPr>
  </w:style>
  <w:style w:type="paragraph" w:styleId="4">
    <w:name w:val="heading 1"/>
    <w:basedOn w:val="1"/>
    <w:next w:val="1"/>
    <w:qFormat/>
    <w:uiPriority w:val="0"/>
    <w:pPr>
      <w:keepNext/>
      <w:keepLines/>
      <w:numPr>
        <w:ilvl w:val="0"/>
        <w:numId w:val="1"/>
      </w:numPr>
      <w:spacing w:before="120" w:after="120"/>
      <w:outlineLvl w:val="0"/>
    </w:pPr>
    <w:rPr>
      <w:rFonts w:eastAsia="黑体"/>
      <w:kern w:val="44"/>
    </w:rPr>
  </w:style>
  <w:style w:type="paragraph" w:styleId="5">
    <w:name w:val="heading 2"/>
    <w:basedOn w:val="1"/>
    <w:next w:val="1"/>
    <w:unhideWhenUsed/>
    <w:qFormat/>
    <w:uiPriority w:val="0"/>
    <w:pPr>
      <w:keepNext/>
      <w:keepLines/>
      <w:numPr>
        <w:ilvl w:val="1"/>
        <w:numId w:val="1"/>
      </w:numPr>
      <w:spacing w:before="120" w:after="120"/>
      <w:ind w:firstLineChars="0"/>
      <w:outlineLvl w:val="1"/>
    </w:pPr>
    <w:rPr>
      <w:rFonts w:ascii="Arial" w:hAnsi="Arial" w:eastAsia="黑体"/>
    </w:rPr>
  </w:style>
  <w:style w:type="paragraph" w:styleId="6">
    <w:name w:val="heading 3"/>
    <w:basedOn w:val="1"/>
    <w:next w:val="1"/>
    <w:unhideWhenUsed/>
    <w:qFormat/>
    <w:uiPriority w:val="0"/>
    <w:pPr>
      <w:numPr>
        <w:ilvl w:val="2"/>
        <w:numId w:val="1"/>
      </w:numPr>
      <w:spacing w:before="120" w:after="120"/>
      <w:ind w:firstLineChars="0"/>
      <w:outlineLvl w:val="2"/>
    </w:pPr>
    <w:rPr>
      <w:rFonts w:hint="eastAsia" w:eastAsia="黑体"/>
      <w:bCs/>
      <w:szCs w:val="27"/>
      <w:lang w:eastAsia="zh-CN"/>
    </w:rPr>
  </w:style>
  <w:style w:type="paragraph" w:styleId="7">
    <w:name w:val="heading 4"/>
    <w:basedOn w:val="1"/>
    <w:next w:val="1"/>
    <w:unhideWhenUsed/>
    <w:qFormat/>
    <w:uiPriority w:val="0"/>
    <w:pPr>
      <w:keepNext/>
      <w:keepLines/>
      <w:numPr>
        <w:ilvl w:val="3"/>
        <w:numId w:val="1"/>
      </w:numPr>
      <w:spacing w:before="120" w:after="120"/>
      <w:ind w:firstLineChars="0"/>
      <w:outlineLvl w:val="3"/>
    </w:pPr>
    <w:rPr>
      <w:rFonts w:ascii="黑体" w:hAnsi="黑体" w:eastAsia="黑体" w:cs="黑体"/>
    </w:rPr>
  </w:style>
  <w:style w:type="paragraph" w:styleId="8">
    <w:name w:val="heading 5"/>
    <w:basedOn w:val="1"/>
    <w:next w:val="1"/>
    <w:unhideWhenUsed/>
    <w:qFormat/>
    <w:uiPriority w:val="0"/>
    <w:pPr>
      <w:keepNext/>
      <w:keepLines/>
      <w:numPr>
        <w:ilvl w:val="4"/>
        <w:numId w:val="1"/>
      </w:numPr>
      <w:spacing w:before="120" w:after="120"/>
      <w:ind w:firstLineChars="0"/>
      <w:outlineLvl w:val="4"/>
    </w:pPr>
    <w:rPr>
      <w:rFonts w:ascii="黑体" w:hAnsi="黑体" w:eastAsia="黑体" w:cs="黑体"/>
    </w:rPr>
  </w:style>
  <w:style w:type="paragraph" w:styleId="9">
    <w:name w:val="heading 6"/>
    <w:basedOn w:val="1"/>
    <w:next w:val="1"/>
    <w:unhideWhenUsed/>
    <w:qFormat/>
    <w:uiPriority w:val="0"/>
    <w:pPr>
      <w:keepNext/>
      <w:keepLines/>
      <w:numPr>
        <w:ilvl w:val="5"/>
        <w:numId w:val="1"/>
      </w:numPr>
      <w:spacing w:before="240" w:after="64" w:line="317" w:lineRule="auto"/>
      <w:ind w:firstLineChars="0"/>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after="64" w:line="317" w:lineRule="auto"/>
      <w:ind w:firstLineChars="0"/>
      <w:outlineLvl w:val="6"/>
    </w:pPr>
    <w:rPr>
      <w:b/>
      <w:sz w:val="24"/>
    </w:rPr>
  </w:style>
  <w:style w:type="paragraph" w:styleId="11">
    <w:name w:val="heading 8"/>
    <w:basedOn w:val="1"/>
    <w:next w:val="1"/>
    <w:semiHidden/>
    <w:unhideWhenUsed/>
    <w:qFormat/>
    <w:uiPriority w:val="0"/>
    <w:pPr>
      <w:keepNext/>
      <w:keepLines/>
      <w:numPr>
        <w:ilvl w:val="7"/>
        <w:numId w:val="1"/>
      </w:numPr>
      <w:spacing w:before="240" w:after="64" w:line="317" w:lineRule="auto"/>
      <w:ind w:firstLineChars="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after="64" w:line="317" w:lineRule="auto"/>
      <w:ind w:firstLineChars="0"/>
      <w:outlineLvl w:val="8"/>
    </w:pPr>
    <w:rPr>
      <w:rFonts w:ascii="Arial" w:hAnsi="Arial" w:eastAsia="黑体"/>
    </w:rPr>
  </w:style>
  <w:style w:type="character" w:default="1" w:styleId="28">
    <w:name w:val="Default Paragraph Font"/>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42"/>
    <w:unhideWhenUsed/>
    <w:qFormat/>
    <w:uiPriority w:val="99"/>
    <w:pPr>
      <w:ind w:firstLine="420"/>
    </w:pPr>
    <w:rPr>
      <w:szCs w:val="22"/>
    </w:rPr>
  </w:style>
  <w:style w:type="paragraph" w:styleId="3">
    <w:name w:val="Body Text Indent"/>
    <w:basedOn w:val="1"/>
    <w:qFormat/>
    <w:uiPriority w:val="0"/>
    <w:pPr>
      <w:spacing w:after="120"/>
      <w:ind w:left="420" w:leftChars="200"/>
    </w:pPr>
  </w:style>
  <w:style w:type="paragraph" w:styleId="13">
    <w:name w:val="Normal Indent"/>
    <w:basedOn w:val="1"/>
    <w:unhideWhenUsed/>
    <w:qFormat/>
    <w:uiPriority w:val="99"/>
    <w:pPr>
      <w:ind w:firstLine="420"/>
    </w:pPr>
  </w:style>
  <w:style w:type="paragraph" w:styleId="14">
    <w:name w:val="caption"/>
    <w:basedOn w:val="1"/>
    <w:next w:val="1"/>
    <w:unhideWhenUsed/>
    <w:qFormat/>
    <w:uiPriority w:val="0"/>
    <w:pPr>
      <w:jc w:val="center"/>
    </w:pPr>
    <w:rPr>
      <w:rFonts w:eastAsia="黑体"/>
      <w:sz w:val="20"/>
    </w:rPr>
  </w:style>
  <w:style w:type="paragraph" w:styleId="15">
    <w:name w:val="annotation text"/>
    <w:basedOn w:val="1"/>
    <w:link w:val="43"/>
    <w:qFormat/>
    <w:uiPriority w:val="0"/>
  </w:style>
  <w:style w:type="paragraph" w:styleId="16">
    <w:name w:val="Body Text"/>
    <w:basedOn w:val="1"/>
    <w:link w:val="47"/>
    <w:qFormat/>
    <w:uiPriority w:val="99"/>
  </w:style>
  <w:style w:type="paragraph" w:styleId="17">
    <w:name w:val="Balloon Text"/>
    <w:basedOn w:val="1"/>
    <w:link w:val="46"/>
    <w:qFormat/>
    <w:uiPriority w:val="0"/>
    <w:rPr>
      <w:sz w:val="18"/>
      <w:szCs w:val="18"/>
    </w:rPr>
  </w:style>
  <w:style w:type="paragraph" w:styleId="18">
    <w:name w:val="footer"/>
    <w:basedOn w:val="1"/>
    <w:link w:val="41"/>
    <w:qFormat/>
    <w:uiPriority w:val="0"/>
    <w:pPr>
      <w:tabs>
        <w:tab w:val="center" w:pos="4153"/>
        <w:tab w:val="right" w:pos="8306"/>
      </w:tabs>
    </w:pPr>
    <w:rPr>
      <w:sz w:val="18"/>
      <w:szCs w:val="18"/>
    </w:rPr>
  </w:style>
  <w:style w:type="paragraph" w:styleId="19">
    <w:name w:val="header"/>
    <w:basedOn w:val="1"/>
    <w:link w:val="40"/>
    <w:qFormat/>
    <w:uiPriority w:val="0"/>
    <w:pPr>
      <w:pBdr>
        <w:bottom w:val="single" w:color="auto" w:sz="6" w:space="1"/>
      </w:pBdr>
      <w:tabs>
        <w:tab w:val="center" w:pos="4153"/>
        <w:tab w:val="right" w:pos="8306"/>
      </w:tabs>
      <w:jc w:val="center"/>
    </w:pPr>
    <w:rPr>
      <w:sz w:val="18"/>
      <w:szCs w:val="18"/>
    </w:rPr>
  </w:style>
  <w:style w:type="paragraph" w:styleId="20">
    <w:name w:val="toc 1"/>
    <w:basedOn w:val="1"/>
    <w:next w:val="1"/>
    <w:qFormat/>
    <w:uiPriority w:val="0"/>
  </w:style>
  <w:style w:type="paragraph" w:styleId="21">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sz w:val="24"/>
      <w:szCs w:val="24"/>
      <w:lang w:eastAsia="zh-CN"/>
    </w:rPr>
  </w:style>
  <w:style w:type="paragraph" w:styleId="22">
    <w:name w:val="Normal (Web)"/>
    <w:basedOn w:val="1"/>
    <w:qFormat/>
    <w:uiPriority w:val="0"/>
    <w:rPr>
      <w:sz w:val="24"/>
    </w:rPr>
  </w:style>
  <w:style w:type="paragraph" w:styleId="23">
    <w:name w:val="Title"/>
    <w:basedOn w:val="1"/>
    <w:next w:val="1"/>
    <w:qFormat/>
    <w:uiPriority w:val="10"/>
    <w:pPr>
      <w:spacing w:before="240" w:after="60"/>
      <w:jc w:val="center"/>
      <w:outlineLvl w:val="0"/>
    </w:pPr>
    <w:rPr>
      <w:rFonts w:ascii="Arial" w:hAnsi="Arial"/>
      <w:b/>
      <w:bCs/>
      <w:sz w:val="32"/>
      <w:szCs w:val="32"/>
    </w:rPr>
  </w:style>
  <w:style w:type="paragraph" w:styleId="24">
    <w:name w:val="annotation subject"/>
    <w:basedOn w:val="15"/>
    <w:next w:val="15"/>
    <w:link w:val="44"/>
    <w:qFormat/>
    <w:uiPriority w:val="0"/>
    <w:rPr>
      <w:b/>
      <w:bCs/>
    </w:rPr>
  </w:style>
  <w:style w:type="paragraph" w:styleId="25">
    <w:name w:val="Body Text First Indent"/>
    <w:basedOn w:val="16"/>
    <w:link w:val="48"/>
    <w:qFormat/>
    <w:uiPriority w:val="0"/>
    <w:pPr>
      <w:spacing w:after="120"/>
      <w:ind w:firstLine="420" w:firstLineChars="100"/>
    </w:p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rPr>
      <w:b/>
    </w:rPr>
  </w:style>
  <w:style w:type="character" w:styleId="30">
    <w:name w:val="Emphasis"/>
    <w:basedOn w:val="28"/>
    <w:qFormat/>
    <w:uiPriority w:val="0"/>
    <w:rPr>
      <w:i/>
    </w:rPr>
  </w:style>
  <w:style w:type="character" w:styleId="31">
    <w:name w:val="Hyperlink"/>
    <w:basedOn w:val="28"/>
    <w:qFormat/>
    <w:uiPriority w:val="99"/>
    <w:rPr>
      <w:color w:val="0000FF"/>
      <w:u w:val="single"/>
    </w:rPr>
  </w:style>
  <w:style w:type="character" w:styleId="32">
    <w:name w:val="HTML Code"/>
    <w:basedOn w:val="28"/>
    <w:qFormat/>
    <w:uiPriority w:val="0"/>
    <w:rPr>
      <w:rFonts w:ascii="Courier New" w:hAnsi="Courier New"/>
      <w:sz w:val="20"/>
    </w:rPr>
  </w:style>
  <w:style w:type="character" w:styleId="33">
    <w:name w:val="annotation reference"/>
    <w:basedOn w:val="28"/>
    <w:qFormat/>
    <w:uiPriority w:val="0"/>
    <w:rPr>
      <w:sz w:val="21"/>
      <w:szCs w:val="21"/>
    </w:rPr>
  </w:style>
  <w:style w:type="table" w:customStyle="1" w:styleId="34">
    <w:name w:val="Table Normal"/>
    <w:semiHidden/>
    <w:unhideWhenUsed/>
    <w:qFormat/>
    <w:uiPriority w:val="0"/>
    <w:tblPr>
      <w:tblCellMar>
        <w:top w:w="0" w:type="dxa"/>
        <w:left w:w="0" w:type="dxa"/>
        <w:bottom w:w="0" w:type="dxa"/>
        <w:right w:w="0" w:type="dxa"/>
      </w:tblCellMar>
    </w:tblPr>
  </w:style>
  <w:style w:type="paragraph" w:customStyle="1" w:styleId="35">
    <w:name w:val="Table Text"/>
    <w:basedOn w:val="1"/>
    <w:semiHidden/>
    <w:qFormat/>
    <w:uiPriority w:val="0"/>
    <w:rPr>
      <w:rFonts w:eastAsia="Times New Roman"/>
      <w:sz w:val="20"/>
      <w:szCs w:val="20"/>
    </w:rPr>
  </w:style>
  <w:style w:type="paragraph" w:customStyle="1" w:styleId="36">
    <w:name w:val="附录标识"/>
    <w:basedOn w:val="1"/>
    <w:qFormat/>
    <w:uiPriority w:val="0"/>
    <w:pPr>
      <w:keepNext/>
      <w:numPr>
        <w:ilvl w:val="0"/>
        <w:numId w:val="2"/>
      </w:numPr>
      <w:shd w:val="clear" w:color="FFFFFF" w:fill="FFFFFF"/>
      <w:tabs>
        <w:tab w:val="left" w:pos="360"/>
        <w:tab w:val="left" w:pos="6405"/>
      </w:tabs>
      <w:spacing w:before="640" w:after="280"/>
      <w:jc w:val="center"/>
      <w:outlineLvl w:val="0"/>
    </w:pPr>
    <w:rPr>
      <w:rFonts w:ascii="黑体" w:eastAsia="黑体"/>
      <w:szCs w:val="20"/>
    </w:rPr>
  </w:style>
  <w:style w:type="table" w:customStyle="1" w:styleId="37">
    <w:name w:val="无格式表格 21"/>
    <w:basedOn w:val="26"/>
    <w:qFormat/>
    <w:uiPriority w:val="42"/>
    <w:tblPr>
      <w:tblBorders>
        <w:top w:val="single" w:color="7E7E7E" w:themeColor="text1" w:themeTint="80" w:sz="4" w:space="0"/>
        <w:bottom w:val="single" w:color="7E7E7E" w:themeColor="text1" w:themeTint="80" w:sz="4" w:space="0"/>
      </w:tblBorders>
    </w:tblPr>
    <w:tblStylePr w:type="firstRow">
      <w:rPr>
        <w:b/>
        <w:bCs/>
      </w:rPr>
      <w:tcPr>
        <w:tcBorders>
          <w:bottom w:val="single" w:color="7E7E7E" w:themeColor="text1" w:themeTint="80" w:sz="4" w:space="0"/>
        </w:tcBorders>
      </w:tcPr>
    </w:tblStylePr>
    <w:tblStylePr w:type="lastRow">
      <w:rPr>
        <w:b/>
        <w:bCs/>
      </w:rPr>
      <w:tcPr>
        <w:tcBorders>
          <w:top w:val="single" w:color="7E7E7E" w:themeColor="text1" w:themeTint="80" w:sz="4" w:space="0"/>
        </w:tcBorders>
      </w:tcPr>
    </w:tblStylePr>
    <w:tblStylePr w:type="firstCol">
      <w:rPr>
        <w:b/>
        <w:bCs/>
      </w:rPr>
    </w:tblStylePr>
    <w:tblStylePr w:type="lastCol">
      <w:rPr>
        <w:b/>
        <w:bCs/>
      </w:r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band1Horz">
      <w:tcPr>
        <w:tcBorders>
          <w:top w:val="single" w:color="7E7E7E" w:themeColor="text1" w:themeTint="80" w:sz="4" w:space="0"/>
          <w:bottom w:val="single" w:color="7E7E7E" w:themeColor="text1" w:themeTint="80" w:sz="4" w:space="0"/>
        </w:tcBorders>
      </w:tcPr>
    </w:tblStylePr>
  </w:style>
  <w:style w:type="paragraph" w:styleId="38">
    <w:name w:val="List Paragraph"/>
    <w:basedOn w:val="1"/>
    <w:qFormat/>
    <w:uiPriority w:val="34"/>
    <w:pPr>
      <w:ind w:left="720"/>
      <w:contextualSpacing/>
    </w:pPr>
  </w:style>
  <w:style w:type="paragraph" w:customStyle="1" w:styleId="39">
    <w:name w:val="代码"/>
    <w:qFormat/>
    <w:uiPriority w:val="0"/>
    <w:pPr>
      <w:contextualSpacing/>
    </w:pPr>
    <w:rPr>
      <w:rFonts w:ascii="Consolas" w:hAnsi="Consolas" w:eastAsia="宋体" w:cs="Times New Roman"/>
      <w:kern w:val="2"/>
      <w:sz w:val="18"/>
      <w:szCs w:val="24"/>
      <w:lang w:val="en-US" w:eastAsia="zh-CN" w:bidi="ar-SA"/>
    </w:rPr>
  </w:style>
  <w:style w:type="character" w:customStyle="1" w:styleId="40">
    <w:name w:val="页眉 字符"/>
    <w:basedOn w:val="28"/>
    <w:link w:val="19"/>
    <w:qFormat/>
    <w:uiPriority w:val="0"/>
    <w:rPr>
      <w:rFonts w:ascii="Arial" w:hAnsi="Arial" w:eastAsia="Arial" w:cs="Arial"/>
      <w:snapToGrid w:val="0"/>
      <w:color w:val="000000"/>
      <w:sz w:val="18"/>
      <w:szCs w:val="18"/>
      <w:lang w:eastAsia="en-US"/>
    </w:rPr>
  </w:style>
  <w:style w:type="character" w:customStyle="1" w:styleId="41">
    <w:name w:val="页脚 字符"/>
    <w:basedOn w:val="28"/>
    <w:link w:val="18"/>
    <w:qFormat/>
    <w:uiPriority w:val="0"/>
    <w:rPr>
      <w:rFonts w:ascii="Arial" w:hAnsi="Arial" w:eastAsia="Arial" w:cs="Arial"/>
      <w:snapToGrid w:val="0"/>
      <w:color w:val="000000"/>
      <w:sz w:val="18"/>
      <w:szCs w:val="18"/>
      <w:lang w:eastAsia="en-US"/>
    </w:rPr>
  </w:style>
  <w:style w:type="character" w:customStyle="1" w:styleId="42">
    <w:name w:val="正文文本首行缩进 2 字符"/>
    <w:basedOn w:val="28"/>
    <w:link w:val="2"/>
    <w:qFormat/>
    <w:uiPriority w:val="99"/>
    <w:rPr>
      <w:rFonts w:eastAsia="Arial" w:cs="Arial"/>
      <w:snapToGrid w:val="0"/>
      <w:color w:val="000000"/>
      <w:sz w:val="21"/>
      <w:szCs w:val="22"/>
      <w:lang w:eastAsia="en-US"/>
    </w:rPr>
  </w:style>
  <w:style w:type="character" w:customStyle="1" w:styleId="43">
    <w:name w:val="批注文字 字符"/>
    <w:basedOn w:val="28"/>
    <w:link w:val="15"/>
    <w:qFormat/>
    <w:uiPriority w:val="0"/>
    <w:rPr>
      <w:rFonts w:ascii="Arial" w:hAnsi="Arial" w:eastAsia="Arial" w:cs="Arial"/>
      <w:snapToGrid w:val="0"/>
      <w:color w:val="000000"/>
      <w:sz w:val="21"/>
      <w:szCs w:val="21"/>
      <w:lang w:eastAsia="en-US"/>
    </w:rPr>
  </w:style>
  <w:style w:type="character" w:customStyle="1" w:styleId="44">
    <w:name w:val="批注主题 字符"/>
    <w:basedOn w:val="43"/>
    <w:link w:val="24"/>
    <w:qFormat/>
    <w:uiPriority w:val="0"/>
    <w:rPr>
      <w:rFonts w:ascii="Arial" w:hAnsi="Arial" w:eastAsia="Arial" w:cs="Arial"/>
      <w:b/>
      <w:bCs/>
      <w:snapToGrid w:val="0"/>
      <w:color w:val="000000"/>
      <w:sz w:val="21"/>
      <w:szCs w:val="21"/>
      <w:lang w:eastAsia="en-US"/>
    </w:rPr>
  </w:style>
  <w:style w:type="paragraph" w:customStyle="1" w:styleId="45">
    <w:name w:val="修订1"/>
    <w:hidden/>
    <w:semiHidden/>
    <w:qFormat/>
    <w:uiPriority w:val="99"/>
    <w:rPr>
      <w:rFonts w:ascii="Arial" w:hAnsi="Arial" w:eastAsia="Arial" w:cs="Arial"/>
      <w:snapToGrid w:val="0"/>
      <w:color w:val="000000"/>
      <w:sz w:val="21"/>
      <w:szCs w:val="21"/>
      <w:lang w:val="en-US" w:eastAsia="en-US" w:bidi="ar-SA"/>
    </w:rPr>
  </w:style>
  <w:style w:type="character" w:customStyle="1" w:styleId="46">
    <w:name w:val="批注框文本 字符"/>
    <w:basedOn w:val="28"/>
    <w:link w:val="17"/>
    <w:qFormat/>
    <w:uiPriority w:val="0"/>
    <w:rPr>
      <w:rFonts w:ascii="Arial" w:hAnsi="Arial" w:eastAsia="Arial" w:cs="Arial"/>
      <w:snapToGrid w:val="0"/>
      <w:color w:val="000000"/>
      <w:sz w:val="18"/>
      <w:szCs w:val="18"/>
      <w:lang w:eastAsia="en-US"/>
    </w:rPr>
  </w:style>
  <w:style w:type="character" w:customStyle="1" w:styleId="47">
    <w:name w:val="正文文本 字符"/>
    <w:basedOn w:val="28"/>
    <w:link w:val="16"/>
    <w:qFormat/>
    <w:uiPriority w:val="99"/>
    <w:rPr>
      <w:rFonts w:ascii="Arial" w:hAnsi="Arial" w:eastAsia="Arial" w:cs="Arial"/>
      <w:snapToGrid w:val="0"/>
      <w:color w:val="000000"/>
      <w:sz w:val="21"/>
      <w:szCs w:val="21"/>
      <w:lang w:eastAsia="en-US"/>
    </w:rPr>
  </w:style>
  <w:style w:type="character" w:customStyle="1" w:styleId="48">
    <w:name w:val="正文文本首行缩进 字符"/>
    <w:basedOn w:val="47"/>
    <w:link w:val="25"/>
    <w:qFormat/>
    <w:uiPriority w:val="0"/>
    <w:rPr>
      <w:rFonts w:ascii="Arial" w:hAnsi="Arial" w:eastAsia="Arial" w:cs="Arial"/>
      <w:snapToGrid w:val="0"/>
      <w:color w:val="000000"/>
      <w:sz w:val="21"/>
      <w:szCs w:val="21"/>
      <w:lang w:eastAsia="en-US"/>
    </w:rPr>
  </w:style>
  <w:style w:type="paragraph" w:customStyle="1" w:styleId="49">
    <w:name w:val="正文图标题"/>
    <w:basedOn w:val="1"/>
    <w:qFormat/>
    <w:uiPriority w:val="0"/>
    <w:pPr>
      <w:numPr>
        <w:ilvl w:val="0"/>
        <w:numId w:val="3"/>
      </w:numPr>
      <w:ind w:left="0" w:firstLine="0" w:firstLineChars="0"/>
      <w:jc w:val="center"/>
    </w:pPr>
    <w:rPr>
      <w:rFonts w:hint="eastAsia" w:eastAsia="黑体"/>
    </w:rPr>
  </w:style>
  <w:style w:type="paragraph" w:customStyle="1" w:styleId="50">
    <w:name w:val="表格内容"/>
    <w:qFormat/>
    <w:uiPriority w:val="0"/>
    <w:pPr>
      <w:widowControl w:val="0"/>
      <w:jc w:val="both"/>
    </w:pPr>
    <w:rPr>
      <w:rFonts w:ascii="宋体" w:hAnsi="宋体" w:eastAsia="宋体" w:cs="Arial Unicode MS"/>
      <w:kern w:val="2"/>
      <w:sz w:val="18"/>
      <w:szCs w:val="32"/>
      <w:lang w:val="en-US" w:eastAsia="zh-CN" w:bidi="bo-CN"/>
    </w:rPr>
  </w:style>
  <w:style w:type="paragraph" w:customStyle="1" w:styleId="51">
    <w:name w:val="表格标题"/>
    <w:basedOn w:val="1"/>
    <w:qFormat/>
    <w:uiPriority w:val="0"/>
    <w:pPr>
      <w:tabs>
        <w:tab w:val="left" w:pos="0"/>
      </w:tabs>
      <w:spacing w:before="120"/>
      <w:ind w:left="40" w:hanging="40" w:firstLineChars="0"/>
      <w:jc w:val="center"/>
    </w:pPr>
    <w:rPr>
      <w:rFonts w:eastAsia="黑体"/>
    </w:rPr>
  </w:style>
  <w:style w:type="paragraph" w:customStyle="1" w:styleId="52">
    <w:name w:val="段"/>
    <w:basedOn w:val="25"/>
    <w:qFormat/>
    <w:uiPriority w:val="0"/>
    <w:pPr>
      <w:tabs>
        <w:tab w:val="center" w:pos="4201"/>
        <w:tab w:val="right" w:leader="dot" w:pos="9298"/>
      </w:tabs>
      <w:ind w:firstLineChars="200"/>
      <w:jc w:val="both"/>
    </w:pPr>
    <w:rPr>
      <w:rFonts w:ascii="宋体"/>
      <w:lang w:eastAsia="zh-CN"/>
    </w:rPr>
  </w:style>
  <w:style w:type="paragraph" w:customStyle="1" w:styleId="53">
    <w:name w:val="yq正文"/>
    <w:basedOn w:val="1"/>
    <w:qFormat/>
    <w:uiPriority w:val="0"/>
    <w:pPr>
      <w:ind w:firstLine="0" w:firstLineChars="0"/>
    </w:pPr>
    <w:rPr>
      <w:sz w:val="18"/>
    </w:rPr>
  </w:style>
  <w:style w:type="paragraph" w:customStyle="1" w:styleId="54">
    <w:name w:val="字母编号列项（一级）"/>
    <w:qFormat/>
    <w:uiPriority w:val="0"/>
    <w:pPr>
      <w:numPr>
        <w:ilvl w:val="0"/>
        <w:numId w:val="4"/>
      </w:numPr>
      <w:jc w:val="both"/>
    </w:pPr>
    <w:rPr>
      <w:rFonts w:ascii="宋体" w:hAnsi="Times New Roman" w:eastAsia="宋体" w:cs="Times New Roman"/>
      <w:sz w:val="21"/>
      <w:lang w:val="en-US" w:eastAsia="zh-CN" w:bidi="ar-SA"/>
    </w:rPr>
  </w:style>
  <w:style w:type="paragraph" w:customStyle="1" w:styleId="55">
    <w:name w:val="WPSOffice手动目录 1"/>
    <w:qFormat/>
    <w:uiPriority w:val="0"/>
    <w:rPr>
      <w:rFonts w:ascii="Times New Roman" w:hAnsi="Times New Roman" w:eastAsia="宋体" w:cs="Times New Roman"/>
      <w:lang w:val="en-US" w:eastAsia="zh-CN" w:bidi="ar-SA"/>
    </w:rPr>
  </w:style>
  <w:style w:type="paragraph" w:customStyle="1" w:styleId="56">
    <w:name w:val="正文表标题"/>
    <w:qFormat/>
    <w:uiPriority w:val="0"/>
    <w:pPr>
      <w:numPr>
        <w:ilvl w:val="1"/>
        <w:numId w:val="5"/>
      </w:numPr>
      <w:tabs>
        <w:tab w:val="left" w:pos="360"/>
      </w:tabs>
      <w:jc w:val="center"/>
    </w:pPr>
    <w:rPr>
      <w:rFonts w:ascii="黑体" w:hAnsi="黑体" w:eastAsia="黑体" w:cs="Times New Roman"/>
      <w:sz w:val="21"/>
      <w:szCs w:val="21"/>
      <w:lang w:val="en-US" w:eastAsia="zh-CN" w:bidi="ar-SA"/>
    </w:rPr>
  </w:style>
  <w:style w:type="paragraph" w:customStyle="1" w:styleId="57">
    <w:name w:val="一级条标题"/>
    <w:next w:val="52"/>
    <w:qFormat/>
    <w:uiPriority w:val="0"/>
    <w:pPr>
      <w:numPr>
        <w:ilvl w:val="1"/>
        <w:numId w:val="6"/>
      </w:numPr>
      <w:spacing w:beforeLines="50" w:afterLines="50"/>
      <w:outlineLvl w:val="2"/>
    </w:pPr>
    <w:rPr>
      <w:rFonts w:ascii="黑体" w:hAnsi="Times New Roman" w:eastAsia="黑体" w:cs="Times New Roman"/>
      <w:sz w:val="21"/>
      <w:szCs w:val="21"/>
      <w:lang w:val="en-US" w:eastAsia="zh-CN" w:bidi="ar-SA"/>
    </w:rPr>
  </w:style>
  <w:style w:type="paragraph" w:customStyle="1" w:styleId="58">
    <w:name w:val="二级条标题"/>
    <w:basedOn w:val="57"/>
    <w:next w:val="52"/>
    <w:qFormat/>
    <w:uiPriority w:val="0"/>
    <w:pPr>
      <w:numPr>
        <w:ilvl w:val="2"/>
      </w:numPr>
      <w:spacing w:before="50" w:after="50"/>
      <w:outlineLvl w:val="3"/>
    </w:pPr>
  </w:style>
  <w:style w:type="table" w:customStyle="1" w:styleId="59">
    <w:name w:val="无格式表格 22"/>
    <w:qFormat/>
    <w:uiPriority w:val="42"/>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bCs/>
      </w:rPr>
      <w:tcPr>
        <w:tcBorders>
          <w:bottom w:val="single" w:color="7E7E7E" w:themeColor="text1" w:themeTint="80" w:sz="4" w:space="0"/>
        </w:tcBorders>
      </w:tcPr>
    </w:tblStylePr>
    <w:tblStylePr w:type="lastRow">
      <w:rPr>
        <w:b/>
        <w:bCs/>
      </w:rPr>
      <w:tcPr>
        <w:tcBorders>
          <w:top w:val="single" w:color="7E7E7E" w:themeColor="text1" w:themeTint="80" w:sz="4" w:space="0"/>
        </w:tcBorders>
      </w:tcPr>
    </w:tblStylePr>
    <w:tblStylePr w:type="firstCol">
      <w:rPr>
        <w:b/>
        <w:bCs/>
      </w:rPr>
    </w:tblStylePr>
    <w:tblStylePr w:type="lastCol">
      <w:rPr>
        <w:b/>
        <w:bCs/>
      </w:r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band1Horz">
      <w:tcPr>
        <w:tcBorders>
          <w:top w:val="single" w:color="7E7E7E" w:themeColor="text1" w:themeTint="80" w:sz="4" w:space="0"/>
          <w:bottom w:val="single" w:color="7E7E7E" w:themeColor="text1" w:themeTint="80" w:sz="4" w:space="0"/>
        </w:tcBorders>
      </w:tcPr>
    </w:tblStylePr>
  </w:style>
  <w:style w:type="paragraph" w:customStyle="1" w:styleId="60">
    <w:name w:val="章标题"/>
    <w:next w:val="52"/>
    <w:qFormat/>
    <w:uiPriority w:val="0"/>
    <w:pPr>
      <w:numPr>
        <w:ilvl w:val="0"/>
        <w:numId w:val="6"/>
      </w:numPr>
      <w:spacing w:before="100" w:beforeLines="100" w:after="100" w:afterLines="100"/>
      <w:jc w:val="both"/>
      <w:outlineLvl w:val="1"/>
    </w:pPr>
    <w:rPr>
      <w:rFonts w:ascii="黑体" w:hAnsi="Times New Roman" w:eastAsia="黑体" w:cs="Times New Roman"/>
      <w:sz w:val="21"/>
      <w:lang w:val="en-US" w:eastAsia="zh-CN" w:bidi="ar-SA"/>
    </w:rPr>
  </w:style>
  <w:style w:type="paragraph" w:customStyle="1" w:styleId="61">
    <w:name w:val="4级"/>
    <w:basedOn w:val="1"/>
    <w:next w:val="1"/>
    <w:qFormat/>
    <w:uiPriority w:val="0"/>
    <w:pPr>
      <w:keepNext/>
      <w:keepLines/>
      <w:numPr>
        <w:ilvl w:val="3"/>
        <w:numId w:val="7"/>
      </w:numPr>
      <w:outlineLvl w:val="3"/>
    </w:pPr>
    <w:rPr>
      <w:b/>
      <w:bCs/>
      <w:sz w:val="24"/>
      <w:szCs w:val="28"/>
    </w:rPr>
  </w:style>
  <w:style w:type="paragraph" w:customStyle="1" w:styleId="62">
    <w:name w:val="术语定义一级条标题"/>
    <w:basedOn w:val="57"/>
    <w:next w:val="52"/>
    <w:qFormat/>
    <w:uiPriority w:val="0"/>
    <w:pPr>
      <w:spacing w:beforeLines="0" w:afterLines="0"/>
      <w:outlineLvl w:val="9"/>
    </w:pPr>
  </w:style>
  <w:style w:type="paragraph" w:customStyle="1" w:styleId="63">
    <w:name w:val="样式 正文 样式 四号 行距: 1.5 倍行距 首行缩进:  2 字符 + 小四 首行缩进:  2 字符"/>
    <w:basedOn w:val="1"/>
    <w:qFormat/>
    <w:uiPriority w:val="0"/>
    <w:pPr>
      <w:spacing w:line="360" w:lineRule="auto"/>
      <w:ind w:firstLine="480"/>
    </w:pPr>
    <w:rPr>
      <w:rFonts w:cs="宋体"/>
      <w:szCs w:val="20"/>
    </w:rPr>
  </w:style>
  <w:style w:type="paragraph" w:customStyle="1" w:styleId="64">
    <w:name w:val="Revision"/>
    <w:hidden/>
    <w:unhideWhenUsed/>
    <w:qFormat/>
    <w:uiPriority w:val="99"/>
    <w:rPr>
      <w:rFonts w:ascii="Times New Roman" w:hAnsi="Times New Roman" w:eastAsia="宋体" w:cs="Times New Roman"/>
      <w:snapToGrid w:val="0"/>
      <w:color w:val="000000"/>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7" Type="http://schemas.openxmlformats.org/officeDocument/2006/relationships/fontTable" Target="fontTable.xml"/><Relationship Id="rId26" Type="http://schemas.openxmlformats.org/officeDocument/2006/relationships/customXml" Target="../customXml/item2.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5.png"/><Relationship Id="rId22" Type="http://schemas.openxmlformats.org/officeDocument/2006/relationships/image" Target="media/image4.png"/><Relationship Id="rId21" Type="http://schemas.openxmlformats.org/officeDocument/2006/relationships/image" Target="media/image3.png"/><Relationship Id="rId20" Type="http://schemas.openxmlformats.org/officeDocument/2006/relationships/image" Target="media/image2.png"/><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8283BF6-8A88-4AE2-899F-64BEFDF5BB17}">
  <ds:schemaRefs/>
</ds:datastoreItem>
</file>

<file path=docProps/app.xml><?xml version="1.0" encoding="utf-8"?>
<Properties xmlns="http://schemas.openxmlformats.org/officeDocument/2006/extended-properties" xmlns:vt="http://schemas.openxmlformats.org/officeDocument/2006/docPropsVTypes">
  <Template>Normal</Template>
  <Pages>21</Pages>
  <Words>2531</Words>
  <Characters>3054</Characters>
  <Lines>187</Lines>
  <Paragraphs>52</Paragraphs>
  <TotalTime>1</TotalTime>
  <ScaleCrop>false</ScaleCrop>
  <LinksUpToDate>false</LinksUpToDate>
  <CharactersWithSpaces>3141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2026-06-26T01:50:00Z</dcterms:created>
  <dc:creator>王泽宇</dc:creator>
  <cp:lastModifiedBy>陈旭</cp:lastModifiedBy>
  <dcterms:modified xsi:type="dcterms:W3CDTF">2026-07-24T10:04:35Z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wqlLaW5nc29mdCBQREYgdG8gV1BTIDExMEI</vt:lpwstr>
  </property>
  <property fmtid="{D5CDD505-2E9C-101B-9397-08002B2CF9AE}" pid="3" name="Created">
    <vt:filetime>2025-12-15T10:39:06Z</vt:filetime>
  </property>
  <property fmtid="{D5CDD505-2E9C-101B-9397-08002B2CF9AE}" pid="4" name="UsrData">
    <vt:lpwstr>693f74c1ac2b00001f8f1969wl</vt:lpwstr>
  </property>
  <property fmtid="{D5CDD505-2E9C-101B-9397-08002B2CF9AE}" pid="5" name="KSOTemplateDocerSaveRecord">
    <vt:lpwstr>eyJoZGlkIjoiYWE5NjA2MzBjYTkzMjhmZTcxMjFhMjRjYTI3MWM3ZGYiLCJ1c2VySWQiOiIyNTQwMjc1NDMifQ==</vt:lpwstr>
  </property>
  <property fmtid="{D5CDD505-2E9C-101B-9397-08002B2CF9AE}" pid="6" name="KSOProductBuildVer">
    <vt:lpwstr>2052-11.8.2.12309</vt:lpwstr>
  </property>
  <property fmtid="{D5CDD505-2E9C-101B-9397-08002B2CF9AE}" pid="7" name="ICV">
    <vt:lpwstr>F20755DCE22F4F50B4AA291BB580FEE8_13</vt:lpwstr>
  </property>
</Properties>
</file>