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50" w:lineRule="exact"/>
        <w:jc w:val="center"/>
        <w:textAlignment w:val="auto"/>
        <w:outlineLvl w:val="0"/>
        <w:rPr>
          <w:rFonts w:hint="eastAsia" w:ascii="仿宋" w:hAnsi="仿宋" w:eastAsia="仿宋" w:cs="仿宋"/>
          <w:b w:val="0"/>
          <w:bCs w:val="0"/>
          <w:color w:val="auto"/>
          <w:kern w:val="0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50" w:lineRule="exact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highlight w:val="none"/>
          <w:lang w:val="en-US" w:eastAsia="zh-CN"/>
        </w:rPr>
        <w:t>主要资格条件及项目概况</w:t>
      </w:r>
      <w:bookmarkEnd w:id="0"/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一、服务类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（一）主要通用资格条件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1.中华人民共和国境内注册合法运作的法人或其他组织，具有独立承担民事责任的能力和独立履行合同的能力，营业执照在有效期内。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2.不接受联合体投标。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（二）主要专用资格条件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outlineLvl w:val="1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具体以实际公告为准。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（三）项目概况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65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2" w:hRule="atLeast"/>
        </w:trPr>
        <w:tc>
          <w:tcPr>
            <w:tcW w:w="1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第一批服务类</w:t>
            </w:r>
          </w:p>
        </w:tc>
        <w:tc>
          <w:tcPr>
            <w:tcW w:w="3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国际业务管理咨询、法律服务、软课题项目、信息系统建设、信息与数字技术服务、网络安全技术服务、新闻服务、会展服务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3" w:hRule="atLeast"/>
        </w:trPr>
        <w:tc>
          <w:tcPr>
            <w:tcW w:w="1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第二批服务类</w:t>
            </w:r>
          </w:p>
        </w:tc>
        <w:tc>
          <w:tcPr>
            <w:tcW w:w="3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展规划咨询、电力规划及配套专题研究、能源发展技术服务、法律服务、企业战略管理、生产技术服务、科技管理咨询、科技技术服务、科技研究开发、基建技术服务、安全技术服务、信息系统建设、信息与数字技术服务、境外投资项目咨询、境外投资项目技术服务、国际业务管理咨询、营销业务辅助服务、培训服务、新闻服务、会展服务、软课题项目、工会服务、后勤服务、税务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1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第三批服务类</w:t>
            </w:r>
          </w:p>
        </w:tc>
        <w:tc>
          <w:tcPr>
            <w:tcW w:w="3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新闻服务、后勤服务、工程技术服务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0" w:hRule="atLeast"/>
        </w:trPr>
        <w:tc>
          <w:tcPr>
            <w:tcW w:w="11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第四批服务类</w:t>
            </w:r>
          </w:p>
        </w:tc>
        <w:tc>
          <w:tcPr>
            <w:tcW w:w="38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信息系统建设、信息与数字技术服务、信息系统建设、信息与数字技术服务、后勤服务</w:t>
            </w:r>
          </w:p>
        </w:tc>
      </w:tr>
    </w:tbl>
    <w:p/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二、物资类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（一）主要通用资格条件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1.中华人民共和国境内注册合法运作的法人或其他组织，具有独立承担民事责任的能力和独立履行合同的能力，营业执照在有效期内。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2.不接受联合体投标。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（二）主要专用资格条件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outlineLvl w:val="1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具体以实际公告为准。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（三）项目概况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65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2" w:hRule="atLeast"/>
        </w:trPr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物资类</w:t>
            </w:r>
          </w:p>
        </w:tc>
        <w:tc>
          <w:tcPr>
            <w:tcW w:w="3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终端管理设备、终端安全防护系统、其他辅助设备、操作系统数据库、中间件、钢芯铝（合金）绞线、耐热导线、铝包钢芯铝（合金）绞线、铝包钢绞线、其他监测装置、图像及视频在线监测装置、铁塔、钢管杆、绞合型复合材料芯软铝型线绞线、高压交流电力电缆、电缆附件、交流线路金具、线路避雷器、交流盘型玻璃绝缘子、交流复合绝缘子、钢绞线、附属设施光缆、电脑音箱、笔记本电脑、UPS、视频会议辅助设备、视频会议终端、会议设备、办公家具、其他家具</w:t>
            </w:r>
          </w:p>
        </w:tc>
      </w:tr>
    </w:tbl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三、工程类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（一）主要通用资格条件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1.中华人民共和国境内注册合法运作的法人或其他组织，具有独立承担民事责任的能力和独立履行合同的能力，营业执照在有效期内。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（二）主要专用资格条件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40"/>
        <w:jc w:val="left"/>
        <w:textAlignment w:val="auto"/>
        <w:outlineLvl w:val="1"/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具体以实际公告为准。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left="0" w:leftChars="0" w:firstLine="640" w:firstLineChars="200"/>
        <w:jc w:val="left"/>
        <w:textAlignment w:val="auto"/>
        <w:outlineLvl w:val="1"/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（三）项目概况</w:t>
      </w:r>
    </w:p>
    <w:tbl>
      <w:tblPr>
        <w:tblStyle w:val="4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65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atLeast"/>
        </w:trPr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工程类</w:t>
            </w:r>
          </w:p>
        </w:tc>
        <w:tc>
          <w:tcPr>
            <w:tcW w:w="38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基建工程施工、基建工程勘察设计、基建工程咨询服务、其它工程施工、其它工程勘察设计、其它工程咨询服务、境外投资项目技术咨询服务</w:t>
            </w:r>
          </w:p>
        </w:tc>
      </w:tr>
    </w:tbl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468F9"/>
    <w:rsid w:val="0B4B7295"/>
    <w:rsid w:val="11E468F9"/>
    <w:rsid w:val="29EF66FC"/>
    <w:rsid w:val="76E2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3">
    <w:name w:val="Title"/>
    <w:basedOn w:val="1"/>
    <w:next w:val="1"/>
    <w:qFormat/>
    <w:uiPriority w:val="0"/>
    <w:pPr>
      <w:widowControl w:val="0"/>
      <w:spacing w:before="240" w:after="60"/>
      <w:ind w:left="0" w:right="0"/>
      <w:jc w:val="center"/>
      <w:outlineLvl w:val="0"/>
    </w:pPr>
    <w:rPr>
      <w:rFonts w:hint="eastAsia" w:ascii="Calibri Light" w:hAnsi="Calibri Light" w:eastAsia="宋体" w:cs="Times New Roman"/>
      <w:b/>
      <w:kern w:val="2"/>
      <w:sz w:val="32"/>
      <w:szCs w:val="32"/>
      <w:lang w:val="en-US" w:eastAsia="zh-CN" w:bidi="ar-SA"/>
    </w:rPr>
  </w:style>
  <w:style w:type="paragraph" w:styleId="6">
    <w:name w:val="List Paragraph"/>
    <w:basedOn w:val="1"/>
    <w:qFormat/>
    <w:uiPriority w:val="99"/>
    <w:pPr>
      <w:widowControl w:val="0"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2026-07-02T02:03:00Z</dcterms:created>
  <dc:creator>孙贺</dc:creator>
  <cp:lastModifiedBy>孙贺</cp:lastModifiedBy>
  <dcterms:modified xsi:type="dcterms:W3CDTF">2026-07-02T06:56:03Z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95667F77489740D89EA9B0A62A5A84E8</vt:lpwstr>
  </property>
  <property fmtid="{D5CDD505-2E9C-101B-9397-08002B2CF9AE}" pid="4" name="KSOTemplateDocerSaveRecord">
    <vt:lpwstr>eyJoZGlkIjoiMzEwNTM5NzYwMDRjMzkwZTVkZjY2ODkwMGIxNGU0OTUifQ==</vt:lpwstr>
  </property>
</Properties>
</file>