
<file path=[Content_Types].xml><?xml version="1.0" encoding="utf-8"?>
<Types xmlns="http://schemas.openxmlformats.org/package/2006/content-types">
  <Default Extension="png" ContentType="image/png"/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3"/>
        <w:keepNext w:val="0"/>
        <w:keepLines w:val="0"/>
        <w:widowControl/>
        <w:suppressLineNumbers w:val="0"/>
        <w:spacing w:before="0" w:beforeAutospacing="0" w:after="0" w:afterAutospacing="0"/>
        <w:ind w:left="0" w:right="0" w:firstLine="0"/>
        <w:jc w:val="center"/>
        <w:rPr>
          <w:rFonts w:hint="eastAsia"/>
          <w:b/>
          <w:bCs/>
          <w:sz w:val="32"/>
          <w:szCs w:val="32"/>
          <w:lang w:val="en-US" w:eastAsia="zh-CN"/>
        </w:rPr>
      </w:pPr>
      <w:r>
        <w:rPr>
          <w:rFonts w:hint="eastAsia"/>
          <w:b/>
          <w:bCs/>
          <w:sz w:val="32"/>
          <w:szCs w:val="32"/>
        </w:rPr>
        <w:t>巡检机器狗空运一体化服务</w:t>
      </w:r>
      <w:r>
        <w:rPr>
          <w:b/>
          <w:bCs/>
          <w:sz w:val="32"/>
          <w:szCs w:val="32"/>
        </w:rPr>
        <w:t>技术要求</w:t>
      </w:r>
      <w:r>
        <w:rPr>
          <w:rFonts w:hint="eastAsia"/>
          <w:b/>
          <w:bCs/>
          <w:sz w:val="32"/>
          <w:szCs w:val="32"/>
          <w:lang w:val="en-US" w:eastAsia="zh-CN"/>
        </w:rPr>
        <w:t>文件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 w:after="313" w:afterLines="100"/>
        <w:textAlignment w:val="auto"/>
        <w:rPr>
          <w:rFonts w:hint="default"/>
          <w:b/>
          <w:bCs/>
          <w:sz w:val="28"/>
          <w:szCs w:val="28"/>
          <w:lang w:val="en-US" w:eastAsia="zh-CN"/>
        </w:rPr>
      </w:pPr>
      <w:r>
        <w:rPr>
          <w:rFonts w:hint="eastAsia"/>
          <w:b/>
          <w:bCs/>
          <w:sz w:val="28"/>
          <w:szCs w:val="28"/>
          <w:lang w:val="en-US" w:eastAsia="zh-CN"/>
        </w:rPr>
        <w:t>一、设备装箱尺寸、重量信息</w:t>
      </w:r>
    </w:p>
    <w:tbl>
      <w:tblPr>
        <w:tblStyle w:val="4"/>
        <w:tblpPr w:leftFromText="180" w:rightFromText="180" w:vertAnchor="page" w:horzAnchor="page" w:tblpX="810" w:tblpY="3198"/>
        <w:tblOverlap w:val="never"/>
        <w:tblW w:w="10616" w:type="dxa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32"/>
        <w:gridCol w:w="1181"/>
        <w:gridCol w:w="1849"/>
        <w:gridCol w:w="1540"/>
        <w:gridCol w:w="1564"/>
        <w:gridCol w:w="1735"/>
        <w:gridCol w:w="1515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3" w:hRule="atLeast"/>
          <w:jc w:val="center"/>
        </w:trPr>
        <w:tc>
          <w:tcPr>
            <w:tcW w:w="12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类目</w:t>
            </w:r>
          </w:p>
        </w:tc>
        <w:tc>
          <w:tcPr>
            <w:tcW w:w="11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VOL.(CBM)</w:t>
            </w:r>
          </w:p>
        </w:tc>
        <w:tc>
          <w:tcPr>
            <w:tcW w:w="18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外包装</w:t>
            </w:r>
          </w:p>
        </w:tc>
        <w:tc>
          <w:tcPr>
            <w:tcW w:w="15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裸狗净重不含电池/KG</w:t>
            </w:r>
          </w:p>
        </w:tc>
        <w:tc>
          <w:tcPr>
            <w:tcW w:w="15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整套毛重不含电池/KG</w:t>
            </w:r>
          </w:p>
        </w:tc>
        <w:tc>
          <w:tcPr>
            <w:tcW w:w="1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裸狗净重含电池/KG</w:t>
            </w:r>
          </w:p>
        </w:tc>
        <w:tc>
          <w:tcPr>
            <w:tcW w:w="15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整套毛重含电池/KG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1" w:hRule="atLeast"/>
          <w:jc w:val="center"/>
        </w:trPr>
        <w:tc>
          <w:tcPr>
            <w:tcW w:w="12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机器狗本</w:t>
            </w:r>
          </w:p>
        </w:tc>
        <w:tc>
          <w:tcPr>
            <w:tcW w:w="11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0.37</w:t>
            </w:r>
          </w:p>
        </w:tc>
        <w:tc>
          <w:tcPr>
            <w:tcW w:w="18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1100*560*600mm</w:t>
            </w:r>
          </w:p>
        </w:tc>
        <w:tc>
          <w:tcPr>
            <w:tcW w:w="15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61</w:t>
            </w:r>
          </w:p>
        </w:tc>
        <w:tc>
          <w:tcPr>
            <w:tcW w:w="15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86</w:t>
            </w:r>
          </w:p>
        </w:tc>
        <w:tc>
          <w:tcPr>
            <w:tcW w:w="1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70.7</w:t>
            </w:r>
          </w:p>
        </w:tc>
        <w:tc>
          <w:tcPr>
            <w:tcW w:w="15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1" w:hRule="atLeast"/>
          <w:jc w:val="center"/>
        </w:trPr>
        <w:tc>
          <w:tcPr>
            <w:tcW w:w="12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类目</w:t>
            </w:r>
          </w:p>
        </w:tc>
        <w:tc>
          <w:tcPr>
            <w:tcW w:w="11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VOL.(CBM)</w:t>
            </w:r>
          </w:p>
        </w:tc>
        <w:tc>
          <w:tcPr>
            <w:tcW w:w="18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外包装</w:t>
            </w:r>
          </w:p>
        </w:tc>
        <w:tc>
          <w:tcPr>
            <w:tcW w:w="1540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净重/KG</w:t>
            </w:r>
          </w:p>
        </w:tc>
        <w:tc>
          <w:tcPr>
            <w:tcW w:w="15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整套毛重/KG</w:t>
            </w:r>
          </w:p>
        </w:tc>
        <w:tc>
          <w:tcPr>
            <w:tcW w:w="1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5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1" w:hRule="atLeast"/>
          <w:jc w:val="center"/>
        </w:trPr>
        <w:tc>
          <w:tcPr>
            <w:tcW w:w="12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充电桩</w:t>
            </w:r>
          </w:p>
        </w:tc>
        <w:tc>
          <w:tcPr>
            <w:tcW w:w="11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0.18</w:t>
            </w:r>
          </w:p>
        </w:tc>
        <w:tc>
          <w:tcPr>
            <w:tcW w:w="18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1000*430*430mm</w:t>
            </w:r>
          </w:p>
        </w:tc>
        <w:tc>
          <w:tcPr>
            <w:tcW w:w="15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22</w:t>
            </w:r>
          </w:p>
        </w:tc>
        <w:tc>
          <w:tcPr>
            <w:tcW w:w="15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24.9</w:t>
            </w:r>
          </w:p>
        </w:tc>
        <w:tc>
          <w:tcPr>
            <w:tcW w:w="1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5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1" w:hRule="atLeast"/>
          <w:jc w:val="center"/>
        </w:trPr>
        <w:tc>
          <w:tcPr>
            <w:tcW w:w="12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类目</w:t>
            </w:r>
          </w:p>
        </w:tc>
        <w:tc>
          <w:tcPr>
            <w:tcW w:w="11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VOL.(CBM)</w:t>
            </w:r>
          </w:p>
        </w:tc>
        <w:tc>
          <w:tcPr>
            <w:tcW w:w="18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外包装</w:t>
            </w:r>
          </w:p>
        </w:tc>
        <w:tc>
          <w:tcPr>
            <w:tcW w:w="1540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净重/KG</w:t>
            </w:r>
          </w:p>
        </w:tc>
        <w:tc>
          <w:tcPr>
            <w:tcW w:w="15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整套毛重/KG</w:t>
            </w:r>
          </w:p>
        </w:tc>
        <w:tc>
          <w:tcPr>
            <w:tcW w:w="1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5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12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摄像头</w:t>
            </w:r>
          </w:p>
        </w:tc>
        <w:tc>
          <w:tcPr>
            <w:tcW w:w="11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 0.0605 </w:t>
            </w:r>
          </w:p>
        </w:tc>
        <w:tc>
          <w:tcPr>
            <w:tcW w:w="18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435*335*415mm</w:t>
            </w:r>
          </w:p>
        </w:tc>
        <w:tc>
          <w:tcPr>
            <w:tcW w:w="15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4.75</w:t>
            </w:r>
          </w:p>
        </w:tc>
        <w:tc>
          <w:tcPr>
            <w:tcW w:w="15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</w:t>
            </w:r>
          </w:p>
        </w:tc>
        <w:tc>
          <w:tcPr>
            <w:tcW w:w="1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5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</w:tbl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 w:after="313" w:afterLines="100"/>
        <w:textAlignment w:val="auto"/>
        <w:rPr>
          <w:rFonts w:hint="eastAsia"/>
          <w:b/>
          <w:bCs/>
          <w:sz w:val="28"/>
          <w:szCs w:val="28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 w:after="313" w:afterLines="100"/>
        <w:textAlignment w:val="auto"/>
        <w:rPr>
          <w:rFonts w:hint="default"/>
          <w:b/>
          <w:bCs/>
          <w:sz w:val="28"/>
          <w:szCs w:val="28"/>
          <w:lang w:val="en-US" w:eastAsia="zh-CN"/>
        </w:rPr>
      </w:pPr>
      <w:r>
        <w:rPr>
          <w:rFonts w:hint="eastAsia"/>
          <w:b/>
          <w:bCs/>
          <w:sz w:val="28"/>
          <w:szCs w:val="28"/>
          <w:lang w:val="en-US" w:eastAsia="zh-CN"/>
        </w:rPr>
        <w:t>二、实际装箱图片</w:t>
      </w:r>
    </w:p>
    <w:p>
      <w:pPr>
        <w:jc w:val="center"/>
        <w:rPr>
          <w:rFonts w:hint="eastAsia"/>
          <w:sz w:val="24"/>
          <w:szCs w:val="24"/>
          <w:lang w:val="en-US" w:eastAsia="zh-CN"/>
        </w:rPr>
      </w:pPr>
      <w:r>
        <w:rPr>
          <w:sz w:val="24"/>
          <w:szCs w:val="24"/>
        </w:rPr>
        <w:drawing>
          <wp:inline distT="0" distB="0" distL="114300" distR="114300">
            <wp:extent cx="2760980" cy="3682365"/>
            <wp:effectExtent l="0" t="0" r="635" b="7620"/>
            <wp:docPr id="2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2760980" cy="36823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jc w:val="center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图1. 机器狗装箱图片</w:t>
      </w:r>
    </w:p>
    <w:p>
      <w:pPr>
        <w:jc w:val="center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drawing>
          <wp:inline distT="0" distB="0" distL="114300" distR="114300">
            <wp:extent cx="5266690" cy="3950335"/>
            <wp:effectExtent l="0" t="0" r="3810" b="12065"/>
            <wp:docPr id="3" name="图片 3" descr="878eac2aae9c540d93690760d6aff2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878eac2aae9c540d93690760d6aff220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39503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jc w:val="center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图2. 充电桩装箱图片</w:t>
      </w:r>
    </w:p>
    <w:p>
      <w:pPr>
        <w:rPr>
          <w:rFonts w:hint="eastAsia"/>
          <w:sz w:val="24"/>
          <w:szCs w:val="24"/>
          <w:lang w:val="en-US" w:eastAsia="zh-CN"/>
        </w:rPr>
      </w:pPr>
    </w:p>
    <w:p>
      <w:pPr>
        <w:jc w:val="center"/>
        <w:rPr>
          <w:rFonts w:hint="default"/>
          <w:sz w:val="24"/>
          <w:szCs w:val="24"/>
          <w:lang w:val="en-US" w:eastAsia="zh-CN"/>
        </w:rPr>
      </w:pPr>
      <w:r>
        <w:rPr>
          <w:rFonts w:hint="default"/>
          <w:sz w:val="24"/>
          <w:szCs w:val="24"/>
          <w:lang w:val="en-US" w:eastAsia="zh-CN"/>
        </w:rPr>
        <w:drawing>
          <wp:inline distT="0" distB="0" distL="114300" distR="114300">
            <wp:extent cx="2997835" cy="3544570"/>
            <wp:effectExtent l="0" t="0" r="0" b="0"/>
            <wp:docPr id="1" name="图片 1" descr="机器狗及充电桩装箱图片（机器狗有航空箱 充电桩为纸箱）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机器狗及充电桩装箱图片（机器狗有航空箱 充电桩为纸箱）"/>
                    <pic:cNvPicPr>
                      <a:picLocks noChangeAspect="1"/>
                    </pic:cNvPicPr>
                  </pic:nvPicPr>
                  <pic:blipFill>
                    <a:blip r:embed="rId6"/>
                    <a:srcRect t="2335" b="8991"/>
                    <a:stretch>
                      <a:fillRect/>
                    </a:stretch>
                  </pic:blipFill>
                  <pic:spPr>
                    <a:xfrm>
                      <a:off x="0" y="0"/>
                      <a:ext cx="2997835" cy="35445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jc w:val="center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图3. 机器狗（下方）及充电桩（上方）装箱图片</w:t>
      </w:r>
    </w:p>
    <w:p>
      <w:pPr>
        <w:rPr>
          <w:rFonts w:hint="default"/>
          <w:sz w:val="24"/>
          <w:szCs w:val="24"/>
          <w:lang w:val="en-US" w:eastAsia="zh-CN"/>
        </w:rPr>
      </w:pPr>
    </w:p>
    <w:p>
      <w:pPr>
        <w:rPr>
          <w:rFonts w:hint="default"/>
          <w:sz w:val="24"/>
          <w:szCs w:val="24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 w:after="313" w:afterLines="100"/>
        <w:textAlignment w:val="auto"/>
        <w:rPr>
          <w:rFonts w:hint="eastAsia"/>
          <w:b/>
          <w:bCs/>
          <w:sz w:val="28"/>
          <w:szCs w:val="28"/>
          <w:lang w:val="en-US" w:eastAsia="zh-CN"/>
        </w:rPr>
      </w:pPr>
      <w:r>
        <w:rPr>
          <w:rFonts w:hint="eastAsia"/>
          <w:b/>
          <w:bCs/>
          <w:sz w:val="28"/>
          <w:szCs w:val="28"/>
          <w:lang w:val="en-US" w:eastAsia="zh-CN"/>
        </w:rPr>
        <w:t>项目文件</w:t>
      </w:r>
    </w:p>
    <w:p>
      <w:pPr>
        <w:ind w:firstLine="480" w:firstLineChars="200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机器狗电池已取得以下文件，待中标后将提供给供应商：</w:t>
      </w:r>
    </w:p>
    <w:p>
      <w:pPr>
        <w:ind w:firstLine="480" w:firstLineChars="200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1.《机器狗电池化学品安全技术说明书_2025》 MSDS: Material Safety Data Sheet</w:t>
      </w:r>
    </w:p>
    <w:p>
      <w:pPr>
        <w:ind w:firstLine="480" w:firstLineChars="200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2.《机器狗电池_空运运输危险性鉴定书_2025》</w:t>
      </w:r>
    </w:p>
    <w:p>
      <w:pPr>
        <w:ind w:firstLine="480" w:firstLineChars="200"/>
        <w:rPr>
          <w:rFonts w:hint="eastAsia"/>
          <w:b/>
          <w:bCs/>
          <w:sz w:val="28"/>
          <w:szCs w:val="28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3.《</w:t>
      </w:r>
      <w:r>
        <w:rPr>
          <w:rFonts w:hint="default"/>
          <w:sz w:val="24"/>
          <w:szCs w:val="24"/>
          <w:lang w:val="en-US" w:eastAsia="zh-CN"/>
        </w:rPr>
        <w:t>手柄电池_空运运输条件鉴定_2025</w:t>
      </w:r>
      <w:r>
        <w:rPr>
          <w:rFonts w:hint="eastAsia"/>
          <w:sz w:val="24"/>
          <w:szCs w:val="24"/>
          <w:lang w:val="en-US" w:eastAsia="zh-CN"/>
        </w:rPr>
        <w:t>》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 w:after="313" w:afterLines="100"/>
        <w:textAlignment w:val="auto"/>
        <w:rPr>
          <w:rFonts w:hint="default"/>
          <w:b/>
          <w:bCs/>
          <w:sz w:val="28"/>
          <w:szCs w:val="28"/>
          <w:lang w:val="en-US" w:eastAsia="zh-CN"/>
        </w:rPr>
      </w:pPr>
      <w:r>
        <w:rPr>
          <w:rFonts w:hint="eastAsia"/>
          <w:b/>
          <w:bCs/>
          <w:sz w:val="28"/>
          <w:szCs w:val="28"/>
          <w:lang w:val="en-US" w:eastAsia="zh-CN"/>
        </w:rPr>
        <w:t>四、项目合同信息</w:t>
      </w:r>
      <w:bookmarkStart w:id="0" w:name="_GoBack"/>
      <w:bookmarkEnd w:id="0"/>
    </w:p>
    <w:p>
      <w:pPr>
        <w:ind w:firstLine="480" w:firstLineChars="200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与智利业主方就物流相关责任划分的条款：</w:t>
      </w:r>
    </w:p>
    <w:p>
      <w:pPr>
        <w:ind w:firstLine="480" w:firstLineChars="200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供货方责任</w:t>
      </w:r>
    </w:p>
    <w:p>
      <w:pPr>
        <w:ind w:firstLine="480" w:firstLineChars="200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负责设备出口报关、全程国际运输，承担货物运输途中全部毁损、灭失风险；将设备运至指定交付地点、放置于运输工具上待卸货。设备发运至智利前5个工作日，供货方需向业主方提交全套完整运输单据初稿，待业主方审核确认；全套单据含商业发票、海运提单、装箱单、原产地证、符合 ISPM15 标准的植物检疫证书、符合智利 DS57 法规的安全技术说明书、足额货物运输保险单等。 货物装船前2个工作日，供货方提交正式正本全套单据，确保单据信息与合同、货物完全一致。供货方协助业主方办理进口清关手续，但不承担任何清关费用，前提是供货方按时、完整交付全部清关所需单据。</w:t>
      </w:r>
    </w:p>
    <w:p>
      <w:pPr>
        <w:ind w:firstLine="480" w:firstLineChars="200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业主方责任</w:t>
      </w:r>
    </w:p>
    <w:p>
      <w:pPr>
        <w:ind w:firstLine="480" w:firstLineChars="200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 xml:space="preserve">负责设备进口报关，承担全部进口税费，含清关费、关税、增值税等。 提单签发费、开舱费、提单换单费、港口本地海 / 空运杂费、仓储费、集装箱拆箱费等全部由供货方承担。业主方负责现场卸货，承担卸货成本及卸货过程货物损毁风险，并及时提货。若因业主方原因导致清关延误、无法完成清关，由此产生的全部损失由业主方自行承担；若业主方逾期提货，在已按合同约定按时收到全套进口单据前提下，由此产生的港口滞箱费、仓储费等额外费用由业主方承担。 </w:t>
      </w:r>
    </w:p>
    <w:p>
      <w:pPr>
        <w:rPr>
          <w:rFonts w:hint="default"/>
          <w:sz w:val="24"/>
          <w:szCs w:val="24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81BEE964"/>
    <w:multiLevelType w:val="singleLevel"/>
    <w:tmpl w:val="81BEE964"/>
    <w:lvl w:ilvl="0" w:tentative="0">
      <w:start w:val="3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7FB69B2"/>
    <w:rsid w:val="143A53BF"/>
    <w:rsid w:val="17FB69B2"/>
    <w:rsid w:val="2A966B56"/>
    <w:rsid w:val="370D6A56"/>
    <w:rsid w:val="3BA30A6E"/>
    <w:rsid w:val="50913377"/>
    <w:rsid w:val="6820694C"/>
    <w:rsid w:val="751D0469"/>
    <w:rsid w:val="762617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3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27"/>
      <w:szCs w:val="27"/>
      <w:lang w:val="en-US" w:eastAsia="zh-CN" w:bidi="ar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numbering" Target="numbering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647</Words>
  <Characters>757</Characters>
  <Lines>0</Lines>
  <Paragraphs>0</Paragraphs>
  <TotalTime>1</TotalTime>
  <ScaleCrop>false</ScaleCrop>
  <LinksUpToDate>false</LinksUpToDate>
  <CharactersWithSpaces>774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2026-07-30T08:31:00Z</dcterms:created>
  <dc:creator>lichengxi</dc:creator>
  <cp:lastModifiedBy>6E43942736F440CC9F2AA1E18978D87F</cp:lastModifiedBy>
  <dcterms:modified xsi:type="dcterms:W3CDTF">2026-08-04T06:07:48Z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3B2FE02C0F9A46A6ABF851AF4A6842B7_11</vt:lpwstr>
  </property>
  <property fmtid="{D5CDD505-2E9C-101B-9397-08002B2CF9AE}" pid="4" name="KSOTemplateDocerSaveRecord">
    <vt:lpwstr>eyJoZGlkIjoiYTllOTkxODA2YTAwYWM0MTFmZThmNWUzODEwYjUzMjIiLCJ1c2VySWQiOiIyNzU2NTU4ODUifQ==</vt:lpwstr>
  </property>
</Properties>
</file>