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D6A4C5">
      <w:pPr>
        <w:spacing w:line="560" w:lineRule="exact"/>
        <w:jc w:val="left"/>
        <w:rPr>
          <w:rFonts w:ascii="方正小标宋_GBK" w:eastAsia="方正小标宋_GBK"/>
          <w:sz w:val="32"/>
          <w:szCs w:val="32"/>
        </w:rPr>
      </w:pPr>
      <w:r>
        <w:rPr>
          <w:rFonts w:hint="eastAsia" w:ascii="方正小标宋_GBK" w:eastAsia="方正小标宋_GBK"/>
          <w:sz w:val="32"/>
          <w:szCs w:val="32"/>
        </w:rPr>
        <w:t>附件3</w:t>
      </w:r>
    </w:p>
    <w:p w14:paraId="6C8B49DC">
      <w:pPr>
        <w:jc w:val="center"/>
        <w:rPr>
          <w:rFonts w:ascii="方正小标宋_GBK" w:eastAsia="方正小标宋_GBK"/>
          <w:sz w:val="32"/>
          <w:szCs w:val="32"/>
        </w:rPr>
      </w:pPr>
      <w:r>
        <w:rPr>
          <w:rFonts w:hint="eastAsia" w:ascii="方正小标宋_GBK" w:eastAsia="方正小标宋_GBK"/>
          <w:sz w:val="32"/>
          <w:szCs w:val="32"/>
        </w:rPr>
        <w:t>南方电网公司202</w:t>
      </w:r>
      <w:r>
        <w:rPr>
          <w:rFonts w:hint="eastAsia" w:ascii="方正小标宋_GBK" w:eastAsia="方正小标宋_GBK"/>
          <w:sz w:val="32"/>
          <w:szCs w:val="32"/>
          <w:lang w:val="en-US" w:eastAsia="zh-CN"/>
        </w:rPr>
        <w:t>6</w:t>
      </w:r>
      <w:r>
        <w:rPr>
          <w:rFonts w:hint="eastAsia" w:ascii="方正小标宋_GBK" w:eastAsia="方正小标宋_GBK"/>
          <w:sz w:val="32"/>
          <w:szCs w:val="32"/>
        </w:rPr>
        <w:t>年输电智能设备送样检测</w:t>
      </w:r>
    </w:p>
    <w:p w14:paraId="65E94A44">
      <w:pPr>
        <w:jc w:val="center"/>
        <w:rPr>
          <w:rFonts w:ascii="方正小标宋_GBK" w:eastAsia="方正小标宋_GBK"/>
          <w:sz w:val="32"/>
          <w:szCs w:val="32"/>
        </w:rPr>
      </w:pPr>
      <w:r>
        <w:rPr>
          <w:rFonts w:hint="eastAsia" w:ascii="方正小标宋_GBK" w:eastAsia="方正小标宋_GBK"/>
          <w:sz w:val="32"/>
          <w:szCs w:val="32"/>
        </w:rPr>
        <w:t>要求和流程说明</w:t>
      </w:r>
    </w:p>
    <w:p w14:paraId="64BE4D6F">
      <w:pPr>
        <w:pStyle w:val="18"/>
        <w:numPr>
          <w:ilvl w:val="0"/>
          <w:numId w:val="2"/>
        </w:numPr>
        <w:spacing w:line="360" w:lineRule="auto"/>
        <w:ind w:left="709" w:firstLineChars="0"/>
        <w:rPr>
          <w:rFonts w:hint="eastAsia" w:asciiTheme="minorEastAsia" w:hAnsiTheme="minorEastAsia" w:cstheme="minorEastAsia"/>
          <w:b/>
          <w:bCs/>
          <w:snapToGrid w:val="0"/>
          <w:kern w:val="0"/>
          <w:sz w:val="28"/>
          <w:szCs w:val="28"/>
        </w:rPr>
      </w:pPr>
      <w:r>
        <w:rPr>
          <w:rFonts w:hint="eastAsia" w:asciiTheme="minorEastAsia" w:hAnsiTheme="minorEastAsia" w:cstheme="minorEastAsia"/>
          <w:b/>
          <w:bCs/>
          <w:snapToGrid w:val="0"/>
          <w:kern w:val="0"/>
          <w:sz w:val="28"/>
          <w:szCs w:val="28"/>
        </w:rPr>
        <w:t>总体流程</w:t>
      </w:r>
    </w:p>
    <w:tbl>
      <w:tblPr>
        <w:tblStyle w:val="11"/>
        <w:tblW w:w="8330" w:type="dxa"/>
        <w:jc w:val="center"/>
        <w:tblLayout w:type="fixed"/>
        <w:tblCellMar>
          <w:top w:w="0" w:type="dxa"/>
          <w:left w:w="108" w:type="dxa"/>
          <w:bottom w:w="0" w:type="dxa"/>
          <w:right w:w="108" w:type="dxa"/>
        </w:tblCellMar>
      </w:tblPr>
      <w:tblGrid>
        <w:gridCol w:w="2219"/>
        <w:gridCol w:w="6111"/>
      </w:tblGrid>
      <w:tr w14:paraId="316341E0">
        <w:tblPrEx>
          <w:tblCellMar>
            <w:top w:w="0" w:type="dxa"/>
            <w:left w:w="108" w:type="dxa"/>
            <w:bottom w:w="0" w:type="dxa"/>
            <w:right w:w="108" w:type="dxa"/>
          </w:tblCellMar>
        </w:tblPrEx>
        <w:trPr>
          <w:trHeight w:val="457" w:hRule="atLeast"/>
          <w:jc w:val="center"/>
        </w:trPr>
        <w:tc>
          <w:tcPr>
            <w:tcW w:w="2219" w:type="dxa"/>
            <w:tcBorders>
              <w:top w:val="single" w:color="auto" w:sz="4" w:space="0"/>
              <w:left w:val="single" w:color="auto" w:sz="4" w:space="0"/>
              <w:bottom w:val="single" w:color="auto" w:sz="4" w:space="0"/>
              <w:right w:val="single" w:color="auto" w:sz="4" w:space="0"/>
            </w:tcBorders>
            <w:vAlign w:val="bottom"/>
          </w:tcPr>
          <w:p w14:paraId="1DEDD4C9">
            <w:pPr>
              <w:spacing w:line="360" w:lineRule="auto"/>
              <w:jc w:val="center"/>
              <w:rPr>
                <w:b/>
                <w:bCs/>
                <w:szCs w:val="16"/>
              </w:rPr>
            </w:pPr>
            <w:r>
              <w:rPr>
                <w:rFonts w:hint="eastAsia"/>
                <w:b/>
                <w:bCs/>
                <w:szCs w:val="16"/>
              </w:rPr>
              <w:t>序号</w:t>
            </w:r>
          </w:p>
        </w:tc>
        <w:tc>
          <w:tcPr>
            <w:tcW w:w="6111" w:type="dxa"/>
            <w:tcBorders>
              <w:top w:val="single" w:color="auto" w:sz="4" w:space="0"/>
              <w:left w:val="nil"/>
              <w:bottom w:val="single" w:color="auto" w:sz="4" w:space="0"/>
              <w:right w:val="single" w:color="auto" w:sz="4" w:space="0"/>
            </w:tcBorders>
            <w:vAlign w:val="center"/>
          </w:tcPr>
          <w:p w14:paraId="7E1B7470">
            <w:pPr>
              <w:spacing w:line="360" w:lineRule="auto"/>
              <w:jc w:val="center"/>
              <w:rPr>
                <w:b/>
                <w:bCs/>
                <w:szCs w:val="16"/>
              </w:rPr>
            </w:pPr>
            <w:r>
              <w:rPr>
                <w:rFonts w:hint="eastAsia"/>
                <w:b/>
                <w:bCs/>
                <w:szCs w:val="16"/>
              </w:rPr>
              <w:t>阶段</w:t>
            </w:r>
          </w:p>
        </w:tc>
      </w:tr>
      <w:tr w14:paraId="44956ECD">
        <w:tblPrEx>
          <w:tblCellMar>
            <w:top w:w="0" w:type="dxa"/>
            <w:left w:w="108" w:type="dxa"/>
            <w:bottom w:w="0" w:type="dxa"/>
            <w:right w:w="108" w:type="dxa"/>
          </w:tblCellMar>
        </w:tblPrEx>
        <w:trPr>
          <w:trHeight w:val="428" w:hRule="atLeast"/>
          <w:jc w:val="center"/>
        </w:trPr>
        <w:tc>
          <w:tcPr>
            <w:tcW w:w="2219" w:type="dxa"/>
            <w:tcBorders>
              <w:top w:val="nil"/>
              <w:left w:val="single" w:color="auto" w:sz="4" w:space="0"/>
              <w:bottom w:val="single" w:color="auto" w:sz="4" w:space="0"/>
              <w:right w:val="single" w:color="auto" w:sz="4" w:space="0"/>
            </w:tcBorders>
            <w:vAlign w:val="center"/>
          </w:tcPr>
          <w:p w14:paraId="768A2B24">
            <w:pPr>
              <w:spacing w:line="360" w:lineRule="auto"/>
              <w:jc w:val="center"/>
              <w:rPr>
                <w:szCs w:val="16"/>
              </w:rPr>
            </w:pPr>
            <w:r>
              <w:rPr>
                <w:rFonts w:hint="eastAsia"/>
                <w:szCs w:val="16"/>
              </w:rPr>
              <w:t>1</w:t>
            </w:r>
          </w:p>
        </w:tc>
        <w:tc>
          <w:tcPr>
            <w:tcW w:w="6111" w:type="dxa"/>
            <w:tcBorders>
              <w:top w:val="nil"/>
              <w:left w:val="nil"/>
              <w:bottom w:val="single" w:color="auto" w:sz="4" w:space="0"/>
              <w:right w:val="single" w:color="auto" w:sz="4" w:space="0"/>
            </w:tcBorders>
            <w:vAlign w:val="center"/>
          </w:tcPr>
          <w:p w14:paraId="48015AAD">
            <w:pPr>
              <w:spacing w:line="360" w:lineRule="auto"/>
              <w:jc w:val="center"/>
              <w:rPr>
                <w:szCs w:val="16"/>
              </w:rPr>
            </w:pPr>
            <w:r>
              <w:rPr>
                <w:rFonts w:hint="eastAsia"/>
                <w:szCs w:val="16"/>
              </w:rPr>
              <w:t>提交报名委托书</w:t>
            </w:r>
          </w:p>
        </w:tc>
      </w:tr>
      <w:tr w14:paraId="4FF821CA">
        <w:tblPrEx>
          <w:tblCellMar>
            <w:top w:w="0" w:type="dxa"/>
            <w:left w:w="108" w:type="dxa"/>
            <w:bottom w:w="0" w:type="dxa"/>
            <w:right w:w="108" w:type="dxa"/>
          </w:tblCellMar>
        </w:tblPrEx>
        <w:trPr>
          <w:trHeight w:val="482" w:hRule="atLeast"/>
          <w:jc w:val="center"/>
        </w:trPr>
        <w:tc>
          <w:tcPr>
            <w:tcW w:w="2219" w:type="dxa"/>
            <w:tcBorders>
              <w:top w:val="nil"/>
              <w:left w:val="single" w:color="auto" w:sz="4" w:space="0"/>
              <w:bottom w:val="single" w:color="auto" w:sz="4" w:space="0"/>
              <w:right w:val="single" w:color="auto" w:sz="4" w:space="0"/>
            </w:tcBorders>
            <w:vAlign w:val="center"/>
          </w:tcPr>
          <w:p w14:paraId="78EEC2C7">
            <w:pPr>
              <w:spacing w:line="360" w:lineRule="auto"/>
              <w:jc w:val="center"/>
              <w:rPr>
                <w:szCs w:val="16"/>
              </w:rPr>
            </w:pPr>
            <w:r>
              <w:rPr>
                <w:rFonts w:hint="eastAsia"/>
                <w:szCs w:val="16"/>
              </w:rPr>
              <w:t>2</w:t>
            </w:r>
          </w:p>
        </w:tc>
        <w:tc>
          <w:tcPr>
            <w:tcW w:w="6111" w:type="dxa"/>
            <w:tcBorders>
              <w:top w:val="nil"/>
              <w:left w:val="nil"/>
              <w:bottom w:val="single" w:color="auto" w:sz="4" w:space="0"/>
              <w:right w:val="single" w:color="auto" w:sz="4" w:space="0"/>
            </w:tcBorders>
            <w:vAlign w:val="center"/>
          </w:tcPr>
          <w:p w14:paraId="5FBD9835">
            <w:pPr>
              <w:spacing w:line="360" w:lineRule="auto"/>
              <w:jc w:val="center"/>
              <w:rPr>
                <w:szCs w:val="16"/>
              </w:rPr>
            </w:pPr>
            <w:r>
              <w:rPr>
                <w:rFonts w:hint="eastAsia"/>
                <w:szCs w:val="16"/>
              </w:rPr>
              <w:t>送样（缴费</w:t>
            </w:r>
            <w:r>
              <w:rPr>
                <w:rFonts w:hint="eastAsia"/>
                <w:szCs w:val="16"/>
                <w:lang w:val="en-US" w:eastAsia="zh-CN"/>
              </w:rPr>
              <w:t>不</w:t>
            </w:r>
            <w:r>
              <w:rPr>
                <w:rFonts w:hint="eastAsia"/>
                <w:szCs w:val="16"/>
              </w:rPr>
              <w:t>另行通知）</w:t>
            </w:r>
          </w:p>
        </w:tc>
      </w:tr>
      <w:tr w14:paraId="03DD7E33">
        <w:tblPrEx>
          <w:tblCellMar>
            <w:top w:w="0" w:type="dxa"/>
            <w:left w:w="108" w:type="dxa"/>
            <w:bottom w:w="0" w:type="dxa"/>
            <w:right w:w="108" w:type="dxa"/>
          </w:tblCellMar>
        </w:tblPrEx>
        <w:trPr>
          <w:trHeight w:val="428" w:hRule="atLeast"/>
          <w:jc w:val="center"/>
        </w:trPr>
        <w:tc>
          <w:tcPr>
            <w:tcW w:w="2219" w:type="dxa"/>
            <w:tcBorders>
              <w:top w:val="nil"/>
              <w:left w:val="single" w:color="auto" w:sz="4" w:space="0"/>
              <w:bottom w:val="single" w:color="auto" w:sz="4" w:space="0"/>
              <w:right w:val="single" w:color="auto" w:sz="4" w:space="0"/>
            </w:tcBorders>
            <w:vAlign w:val="center"/>
          </w:tcPr>
          <w:p w14:paraId="082A28C2">
            <w:pPr>
              <w:spacing w:line="360" w:lineRule="auto"/>
              <w:jc w:val="center"/>
              <w:rPr>
                <w:szCs w:val="16"/>
              </w:rPr>
            </w:pPr>
            <w:r>
              <w:rPr>
                <w:rFonts w:hint="eastAsia"/>
                <w:szCs w:val="16"/>
              </w:rPr>
              <w:t>3</w:t>
            </w:r>
          </w:p>
        </w:tc>
        <w:tc>
          <w:tcPr>
            <w:tcW w:w="6111" w:type="dxa"/>
            <w:tcBorders>
              <w:top w:val="nil"/>
              <w:left w:val="nil"/>
              <w:bottom w:val="single" w:color="auto" w:sz="4" w:space="0"/>
              <w:right w:val="single" w:color="auto" w:sz="4" w:space="0"/>
            </w:tcBorders>
            <w:vAlign w:val="center"/>
          </w:tcPr>
          <w:p w14:paraId="7D57770B">
            <w:pPr>
              <w:spacing w:line="360" w:lineRule="auto"/>
              <w:jc w:val="center"/>
              <w:rPr>
                <w:szCs w:val="16"/>
              </w:rPr>
            </w:pPr>
            <w:r>
              <w:rPr>
                <w:rFonts w:hint="eastAsia"/>
                <w:szCs w:val="16"/>
              </w:rPr>
              <w:t>检测实施</w:t>
            </w:r>
          </w:p>
        </w:tc>
      </w:tr>
      <w:tr w14:paraId="1411123A">
        <w:tblPrEx>
          <w:tblCellMar>
            <w:top w:w="0" w:type="dxa"/>
            <w:left w:w="108" w:type="dxa"/>
            <w:bottom w:w="0" w:type="dxa"/>
            <w:right w:w="108" w:type="dxa"/>
          </w:tblCellMar>
        </w:tblPrEx>
        <w:trPr>
          <w:trHeight w:val="384" w:hRule="atLeast"/>
          <w:jc w:val="center"/>
        </w:trPr>
        <w:tc>
          <w:tcPr>
            <w:tcW w:w="2219" w:type="dxa"/>
            <w:tcBorders>
              <w:top w:val="nil"/>
              <w:left w:val="single" w:color="auto" w:sz="4" w:space="0"/>
              <w:bottom w:val="single" w:color="auto" w:sz="4" w:space="0"/>
              <w:right w:val="single" w:color="auto" w:sz="4" w:space="0"/>
            </w:tcBorders>
            <w:vAlign w:val="center"/>
          </w:tcPr>
          <w:p w14:paraId="7405A530">
            <w:pPr>
              <w:spacing w:line="360" w:lineRule="auto"/>
              <w:jc w:val="center"/>
              <w:rPr>
                <w:szCs w:val="16"/>
              </w:rPr>
            </w:pPr>
            <w:r>
              <w:rPr>
                <w:rFonts w:hint="eastAsia"/>
                <w:szCs w:val="16"/>
              </w:rPr>
              <w:t>4</w:t>
            </w:r>
          </w:p>
        </w:tc>
        <w:tc>
          <w:tcPr>
            <w:tcW w:w="6111" w:type="dxa"/>
            <w:tcBorders>
              <w:top w:val="nil"/>
              <w:left w:val="nil"/>
              <w:bottom w:val="single" w:color="auto" w:sz="4" w:space="0"/>
              <w:right w:val="single" w:color="auto" w:sz="4" w:space="0"/>
            </w:tcBorders>
            <w:vAlign w:val="center"/>
          </w:tcPr>
          <w:p w14:paraId="18CD9E12">
            <w:pPr>
              <w:spacing w:line="360" w:lineRule="auto"/>
              <w:jc w:val="center"/>
              <w:rPr>
                <w:szCs w:val="16"/>
              </w:rPr>
            </w:pPr>
            <w:r>
              <w:rPr>
                <w:rFonts w:hint="eastAsia"/>
                <w:szCs w:val="16"/>
              </w:rPr>
              <w:t>结果通知、报告签发</w:t>
            </w:r>
          </w:p>
        </w:tc>
      </w:tr>
      <w:tr w14:paraId="1593025B">
        <w:tblPrEx>
          <w:tblCellMar>
            <w:top w:w="0" w:type="dxa"/>
            <w:left w:w="108" w:type="dxa"/>
            <w:bottom w:w="0" w:type="dxa"/>
            <w:right w:w="108" w:type="dxa"/>
          </w:tblCellMar>
        </w:tblPrEx>
        <w:trPr>
          <w:trHeight w:val="409" w:hRule="atLeast"/>
          <w:jc w:val="center"/>
        </w:trPr>
        <w:tc>
          <w:tcPr>
            <w:tcW w:w="2219" w:type="dxa"/>
            <w:tcBorders>
              <w:top w:val="nil"/>
              <w:left w:val="single" w:color="auto" w:sz="4" w:space="0"/>
              <w:bottom w:val="single" w:color="auto" w:sz="4" w:space="0"/>
              <w:right w:val="single" w:color="auto" w:sz="4" w:space="0"/>
            </w:tcBorders>
            <w:vAlign w:val="center"/>
          </w:tcPr>
          <w:p w14:paraId="1EF7AB19">
            <w:pPr>
              <w:spacing w:line="360" w:lineRule="auto"/>
              <w:jc w:val="center"/>
              <w:rPr>
                <w:szCs w:val="16"/>
              </w:rPr>
            </w:pPr>
            <w:r>
              <w:rPr>
                <w:rFonts w:hint="eastAsia"/>
                <w:szCs w:val="16"/>
              </w:rPr>
              <w:t>5</w:t>
            </w:r>
          </w:p>
        </w:tc>
        <w:tc>
          <w:tcPr>
            <w:tcW w:w="6111" w:type="dxa"/>
            <w:tcBorders>
              <w:top w:val="nil"/>
              <w:left w:val="nil"/>
              <w:bottom w:val="single" w:color="auto" w:sz="4" w:space="0"/>
              <w:right w:val="single" w:color="auto" w:sz="4" w:space="0"/>
            </w:tcBorders>
            <w:vAlign w:val="center"/>
          </w:tcPr>
          <w:p w14:paraId="2D614878">
            <w:pPr>
              <w:spacing w:line="360" w:lineRule="auto"/>
              <w:jc w:val="center"/>
              <w:rPr>
                <w:szCs w:val="16"/>
              </w:rPr>
            </w:pPr>
            <w:r>
              <w:rPr>
                <w:rFonts w:hint="eastAsia"/>
                <w:szCs w:val="16"/>
              </w:rPr>
              <w:t>领取报告</w:t>
            </w:r>
          </w:p>
        </w:tc>
      </w:tr>
    </w:tbl>
    <w:p w14:paraId="6E9959D4">
      <w:pPr>
        <w:widowControl/>
        <w:jc w:val="left"/>
        <w:textAlignment w:val="center"/>
        <w:rPr>
          <w:rFonts w:hint="eastAsia" w:ascii="黑体" w:hAnsi="黑体" w:eastAsia="黑体" w:cs="黑体"/>
          <w:kern w:val="0"/>
          <w:sz w:val="24"/>
          <w:szCs w:val="24"/>
        </w:rPr>
      </w:pPr>
      <w:r>
        <w:rPr>
          <w:rFonts w:hint="eastAsia" w:ascii="黑体" w:hAnsi="黑体" w:eastAsia="黑体" w:cs="黑体"/>
          <w:kern w:val="0"/>
          <w:sz w:val="24"/>
          <w:szCs w:val="24"/>
        </w:rPr>
        <w:t>注：工作时间为工作日上午9：00-12：00，下午14：00-17：00</w:t>
      </w:r>
    </w:p>
    <w:p w14:paraId="635B8CA2">
      <w:pPr>
        <w:pStyle w:val="18"/>
        <w:numPr>
          <w:ilvl w:val="0"/>
          <w:numId w:val="2"/>
        </w:numPr>
        <w:spacing w:line="360" w:lineRule="auto"/>
        <w:ind w:left="709" w:firstLineChars="0"/>
        <w:rPr>
          <w:rFonts w:hint="eastAsia" w:asciiTheme="minorEastAsia" w:hAnsiTheme="minorEastAsia" w:cstheme="minorEastAsia"/>
          <w:b/>
          <w:bCs/>
          <w:snapToGrid w:val="0"/>
          <w:kern w:val="0"/>
          <w:sz w:val="28"/>
          <w:szCs w:val="28"/>
        </w:rPr>
      </w:pPr>
      <w:r>
        <w:rPr>
          <w:rFonts w:hint="eastAsia" w:asciiTheme="minorEastAsia" w:hAnsiTheme="minorEastAsia" w:cstheme="minorEastAsia"/>
          <w:b/>
          <w:bCs/>
          <w:snapToGrid w:val="0"/>
          <w:kern w:val="0"/>
          <w:sz w:val="28"/>
          <w:szCs w:val="28"/>
        </w:rPr>
        <w:t>报名及缴费流程</w:t>
      </w:r>
    </w:p>
    <w:p w14:paraId="1F3132CE">
      <w:pPr>
        <w:spacing w:line="560" w:lineRule="exact"/>
        <w:ind w:firstLine="560" w:firstLineChars="200"/>
        <w:rPr>
          <w:rFonts w:hint="default" w:ascii="Times New Roman" w:hAnsi="Times New Roman" w:cs="Times New Roman"/>
          <w:sz w:val="28"/>
          <w:szCs w:val="21"/>
        </w:rPr>
      </w:pPr>
      <w:r>
        <w:rPr>
          <w:rFonts w:hint="default" w:ascii="Times New Roman" w:hAnsi="Times New Roman" w:cs="Times New Roman"/>
          <w:sz w:val="28"/>
          <w:szCs w:val="21"/>
        </w:rPr>
        <w:t>请于《关于开展南方电网公司202</w:t>
      </w:r>
      <w:r>
        <w:rPr>
          <w:rFonts w:hint="default" w:ascii="Times New Roman" w:hAnsi="Times New Roman" w:cs="Times New Roman"/>
          <w:sz w:val="28"/>
          <w:szCs w:val="21"/>
          <w:lang w:val="en-US" w:eastAsia="zh-CN"/>
        </w:rPr>
        <w:t>6</w:t>
      </w:r>
      <w:r>
        <w:rPr>
          <w:rFonts w:hint="default" w:ascii="Times New Roman" w:hAnsi="Times New Roman" w:cs="Times New Roman"/>
          <w:sz w:val="28"/>
          <w:szCs w:val="21"/>
        </w:rPr>
        <w:t>年输电智能设备送样检测工作的公告》中规定的提交报名委托书截止日期前向南方电网科学研究院有限责任公司提出报名申请，流程如下：</w:t>
      </w:r>
    </w:p>
    <w:p w14:paraId="5519BC7E">
      <w:pPr>
        <w:spacing w:line="560" w:lineRule="exact"/>
        <w:ind w:firstLine="560" w:firstLineChars="200"/>
        <w:rPr>
          <w:rFonts w:hint="default" w:ascii="Times New Roman" w:hAnsi="Times New Roman" w:cs="Times New Roman"/>
          <w:sz w:val="28"/>
          <w:szCs w:val="21"/>
        </w:rPr>
      </w:pPr>
      <w:r>
        <w:rPr>
          <w:rFonts w:hint="default" w:ascii="Times New Roman" w:hAnsi="Times New Roman" w:cs="Times New Roman"/>
          <w:sz w:val="28"/>
          <w:szCs w:val="21"/>
        </w:rPr>
        <w:t>（一）委托南方电网科学研究院有限责任公司</w:t>
      </w:r>
    </w:p>
    <w:p w14:paraId="4B112DE2">
      <w:pPr>
        <w:numPr>
          <w:ilvl w:val="0"/>
          <w:numId w:val="3"/>
        </w:numPr>
        <w:spacing w:line="560" w:lineRule="exact"/>
        <w:ind w:firstLine="560" w:firstLineChars="200"/>
        <w:rPr>
          <w:rFonts w:hint="default" w:ascii="Times New Roman" w:hAnsi="Times New Roman" w:cs="Times New Roman"/>
          <w:sz w:val="28"/>
          <w:szCs w:val="21"/>
        </w:rPr>
      </w:pPr>
      <w:r>
        <w:rPr>
          <w:rFonts w:hint="default" w:ascii="Times New Roman" w:hAnsi="Times New Roman" w:cs="Times New Roman"/>
          <w:sz w:val="28"/>
          <w:szCs w:val="21"/>
        </w:rPr>
        <w:t>填写《检验检测委托书》（附件3 附录</w:t>
      </w:r>
      <w:r>
        <w:rPr>
          <w:rFonts w:hint="default" w:ascii="Times New Roman" w:hAnsi="Times New Roman" w:cs="Times New Roman"/>
          <w:sz w:val="28"/>
          <w:szCs w:val="21"/>
          <w:lang w:val="en-US" w:eastAsia="zh-CN"/>
        </w:rPr>
        <w:t>2</w:t>
      </w:r>
      <w:r>
        <w:rPr>
          <w:rFonts w:hint="default" w:ascii="Times New Roman" w:hAnsi="Times New Roman" w:cs="Times New Roman"/>
          <w:sz w:val="28"/>
          <w:szCs w:val="21"/>
        </w:rPr>
        <w:t>），</w:t>
      </w:r>
      <w:r>
        <w:rPr>
          <w:rFonts w:hint="eastAsia" w:ascii="Times New Roman" w:hAnsi="Times New Roman" w:cs="Times New Roman"/>
          <w:sz w:val="28"/>
          <w:szCs w:val="21"/>
          <w:lang w:val="en-US" w:eastAsia="zh-CN"/>
        </w:rPr>
        <w:t>报名阶段通过附件形式上传，并同步</w:t>
      </w:r>
      <w:r>
        <w:rPr>
          <w:rFonts w:hint="default" w:ascii="Times New Roman" w:hAnsi="Times New Roman" w:cs="Times New Roman"/>
          <w:sz w:val="28"/>
          <w:szCs w:val="21"/>
        </w:rPr>
        <w:t>提交word版本至业务联系人邮箱，经联系人确认</w:t>
      </w:r>
      <w:r>
        <w:rPr>
          <w:rFonts w:hint="eastAsia" w:ascii="Times New Roman" w:hAnsi="Times New Roman" w:cs="Times New Roman"/>
          <w:sz w:val="28"/>
          <w:szCs w:val="21"/>
          <w:lang w:val="en-US" w:eastAsia="zh-CN"/>
        </w:rPr>
        <w:t>审核后，</w:t>
      </w:r>
      <w:r>
        <w:rPr>
          <w:rFonts w:hint="default" w:ascii="Times New Roman" w:hAnsi="Times New Roman" w:cs="Times New Roman"/>
          <w:sz w:val="28"/>
          <w:szCs w:val="21"/>
        </w:rPr>
        <w:t>报名单位</w:t>
      </w:r>
      <w:r>
        <w:rPr>
          <w:rFonts w:hint="eastAsia" w:ascii="Times New Roman" w:hAnsi="Times New Roman" w:cs="Times New Roman"/>
          <w:sz w:val="28"/>
          <w:szCs w:val="21"/>
          <w:lang w:val="en-US" w:eastAsia="zh-CN"/>
        </w:rPr>
        <w:t>对</w:t>
      </w:r>
      <w:r>
        <w:rPr>
          <w:rFonts w:hint="default" w:ascii="Times New Roman" w:hAnsi="Times New Roman" w:cs="Times New Roman"/>
          <w:sz w:val="28"/>
          <w:szCs w:val="21"/>
        </w:rPr>
        <w:t>《检验检测委托书》签字盖章；</w:t>
      </w:r>
    </w:p>
    <w:p w14:paraId="091AEA61">
      <w:pPr>
        <w:numPr>
          <w:ilvl w:val="0"/>
          <w:numId w:val="3"/>
        </w:numPr>
        <w:spacing w:line="560" w:lineRule="exact"/>
        <w:ind w:firstLine="560" w:firstLineChars="200"/>
        <w:rPr>
          <w:rFonts w:hint="default" w:ascii="Times New Roman" w:hAnsi="Times New Roman" w:cs="Times New Roman"/>
          <w:sz w:val="28"/>
          <w:szCs w:val="21"/>
        </w:rPr>
      </w:pPr>
      <w:r>
        <w:rPr>
          <w:rFonts w:hint="default" w:ascii="Times New Roman" w:hAnsi="Times New Roman" w:cs="Times New Roman"/>
          <w:sz w:val="28"/>
          <w:szCs w:val="32"/>
        </w:rPr>
        <w:t>报名架空线路图像视频装置需在报名时提供所使用的图像识别算法说明，包括算法的名称、硬件架构、操作系统、算法模型转换工具和使用说明，用于开展图像智能识别算法兼容性测试，具体要求详见《架空输电线路在线监测装置物联网平台接入及图像智能识别算法兼容性检测方案》；</w:t>
      </w:r>
    </w:p>
    <w:p w14:paraId="0D7680B1">
      <w:pPr>
        <w:spacing w:line="560" w:lineRule="exact"/>
        <w:ind w:firstLine="560" w:firstLineChars="200"/>
        <w:rPr>
          <w:rFonts w:hint="default" w:ascii="Times New Roman" w:hAnsi="Times New Roman" w:cs="Times New Roman"/>
          <w:sz w:val="28"/>
          <w:szCs w:val="21"/>
        </w:rPr>
      </w:pPr>
      <w:r>
        <w:rPr>
          <w:rFonts w:hint="default" w:ascii="Times New Roman" w:hAnsi="Times New Roman" w:cs="Times New Roman"/>
          <w:sz w:val="28"/>
          <w:szCs w:val="21"/>
        </w:rPr>
        <w:t>2.将《检验检测委托书》（word版）、《检验检测委托书》（盖章pdf扫描版）、《</w:t>
      </w:r>
      <w:r>
        <w:rPr>
          <w:rFonts w:hint="default" w:ascii="Times New Roman" w:hAnsi="Times New Roman" w:cs="Times New Roman"/>
          <w:sz w:val="28"/>
          <w:szCs w:val="32"/>
        </w:rPr>
        <w:t>图像智能识别算法说明</w:t>
      </w:r>
      <w:r>
        <w:rPr>
          <w:rFonts w:hint="default" w:ascii="Times New Roman" w:hAnsi="Times New Roman" w:cs="Times New Roman"/>
          <w:sz w:val="28"/>
          <w:szCs w:val="21"/>
        </w:rPr>
        <w:t>》电子材料打包为一个压缩文件，一并发送至业务联系人邮箱，同时将</w:t>
      </w:r>
      <w:r>
        <w:rPr>
          <w:rFonts w:hint="eastAsia" w:ascii="Times New Roman" w:hAnsi="Times New Roman" w:cs="Times New Roman"/>
          <w:sz w:val="28"/>
          <w:szCs w:val="21"/>
          <w:lang w:val="en-US" w:eastAsia="zh-CN"/>
        </w:rPr>
        <w:t>一式三份</w:t>
      </w:r>
      <w:r>
        <w:rPr>
          <w:rFonts w:hint="default" w:ascii="Times New Roman" w:hAnsi="Times New Roman" w:cs="Times New Roman"/>
          <w:sz w:val="28"/>
          <w:szCs w:val="21"/>
        </w:rPr>
        <w:t>委托书盖章纸质版原件邮寄至广东省广州市黄埔区联合街道香山路3号邦德能源科技园3号楼B座4楼。其中邮件标题名称与压缩文件名称要求如下：</w:t>
      </w:r>
    </w:p>
    <w:p w14:paraId="2F97AE7C">
      <w:pPr>
        <w:spacing w:line="560" w:lineRule="exact"/>
        <w:ind w:firstLine="562" w:firstLineChars="200"/>
        <w:rPr>
          <w:rFonts w:hint="default" w:ascii="Times New Roman" w:hAnsi="Times New Roman" w:cs="Times New Roman"/>
          <w:kern w:val="0"/>
          <w:sz w:val="28"/>
          <w:szCs w:val="28"/>
        </w:rPr>
      </w:pPr>
      <w:r>
        <w:rPr>
          <w:rFonts w:hint="default" w:ascii="Times New Roman" w:hAnsi="Times New Roman" w:cs="Times New Roman"/>
          <w:b/>
          <w:bCs/>
          <w:kern w:val="0"/>
          <w:sz w:val="28"/>
          <w:szCs w:val="28"/>
        </w:rPr>
        <w:t>邮件标题名称：</w:t>
      </w:r>
      <w:r>
        <w:rPr>
          <w:rFonts w:hint="default" w:ascii="Times New Roman" w:hAnsi="Times New Roman" w:cs="Times New Roman"/>
          <w:kern w:val="0"/>
          <w:sz w:val="28"/>
          <w:szCs w:val="28"/>
        </w:rPr>
        <w:t>202</w:t>
      </w:r>
      <w:r>
        <w:rPr>
          <w:rFonts w:hint="default" w:ascii="Times New Roman" w:hAnsi="Times New Roman" w:cs="Times New Roman"/>
          <w:kern w:val="0"/>
          <w:sz w:val="28"/>
          <w:szCs w:val="28"/>
          <w:lang w:val="en-US" w:eastAsia="zh-CN"/>
        </w:rPr>
        <w:t>6</w:t>
      </w:r>
      <w:r>
        <w:rPr>
          <w:rFonts w:hint="default" w:ascii="Times New Roman" w:hAnsi="Times New Roman" w:cs="Times New Roman"/>
          <w:kern w:val="0"/>
          <w:sz w:val="28"/>
          <w:szCs w:val="28"/>
        </w:rPr>
        <w:t>年输电智能设备送样检测报名+供应商名+送样设备品类+型号；</w:t>
      </w:r>
    </w:p>
    <w:p w14:paraId="0A85F7E4">
      <w:pPr>
        <w:spacing w:line="560" w:lineRule="exact"/>
        <w:ind w:firstLine="562" w:firstLineChars="200"/>
        <w:rPr>
          <w:rFonts w:hint="default" w:ascii="Times New Roman" w:hAnsi="Times New Roman" w:cs="Times New Roman"/>
          <w:sz w:val="28"/>
          <w:szCs w:val="21"/>
        </w:rPr>
      </w:pPr>
      <w:r>
        <w:rPr>
          <w:rFonts w:hint="default" w:ascii="Times New Roman" w:hAnsi="Times New Roman" w:cs="Times New Roman"/>
          <w:b/>
          <w:bCs/>
          <w:kern w:val="0"/>
          <w:sz w:val="28"/>
          <w:szCs w:val="28"/>
        </w:rPr>
        <w:t>压缩文件名称：</w:t>
      </w:r>
      <w:r>
        <w:rPr>
          <w:rFonts w:hint="default" w:ascii="Times New Roman" w:hAnsi="Times New Roman" w:cs="Times New Roman"/>
          <w:kern w:val="0"/>
          <w:sz w:val="28"/>
          <w:szCs w:val="28"/>
        </w:rPr>
        <w:t>202</w:t>
      </w:r>
      <w:r>
        <w:rPr>
          <w:rFonts w:hint="default" w:ascii="Times New Roman" w:hAnsi="Times New Roman" w:cs="Times New Roman"/>
          <w:kern w:val="0"/>
          <w:sz w:val="28"/>
          <w:szCs w:val="28"/>
          <w:lang w:val="en-US" w:eastAsia="zh-CN"/>
        </w:rPr>
        <w:t>6</w:t>
      </w:r>
      <w:r>
        <w:rPr>
          <w:rFonts w:hint="default" w:ascii="Times New Roman" w:hAnsi="Times New Roman" w:cs="Times New Roman"/>
          <w:kern w:val="0"/>
          <w:sz w:val="28"/>
          <w:szCs w:val="28"/>
        </w:rPr>
        <w:t>年输电智能设备送样检测报名+供应商名+送样设备品类</w:t>
      </w:r>
      <w:r>
        <w:rPr>
          <w:rFonts w:hint="default" w:ascii="Times New Roman" w:hAnsi="Times New Roman" w:cs="Times New Roman"/>
          <w:sz w:val="28"/>
          <w:szCs w:val="21"/>
        </w:rPr>
        <w:t>。</w:t>
      </w:r>
    </w:p>
    <w:p w14:paraId="526ECCD7">
      <w:pPr>
        <w:spacing w:line="560" w:lineRule="exact"/>
        <w:ind w:firstLine="560" w:firstLineChars="200"/>
        <w:rPr>
          <w:rFonts w:hint="default" w:ascii="Times New Roman" w:hAnsi="Times New Roman" w:cs="Times New Roman"/>
          <w:sz w:val="28"/>
          <w:szCs w:val="21"/>
        </w:rPr>
      </w:pPr>
      <w:r>
        <w:rPr>
          <w:rFonts w:hint="default" w:ascii="Times New Roman" w:hAnsi="Times New Roman" w:cs="Times New Roman"/>
          <w:sz w:val="28"/>
          <w:szCs w:val="21"/>
        </w:rPr>
        <w:t>3.业务联系人收到纸质报名材料后，将通过邮箱回复报名成功信息。</w:t>
      </w:r>
    </w:p>
    <w:p w14:paraId="08B43413">
      <w:pPr>
        <w:spacing w:line="560" w:lineRule="exact"/>
        <w:ind w:firstLine="560" w:firstLineChars="200"/>
        <w:rPr>
          <w:rFonts w:hint="default" w:ascii="Times New Roman" w:hAnsi="Times New Roman" w:cs="Times New Roman"/>
          <w:sz w:val="28"/>
          <w:szCs w:val="21"/>
        </w:rPr>
      </w:pPr>
      <w:r>
        <w:rPr>
          <w:rFonts w:hint="default" w:ascii="Times New Roman" w:hAnsi="Times New Roman" w:cs="Times New Roman"/>
          <w:sz w:val="28"/>
          <w:szCs w:val="21"/>
        </w:rPr>
        <w:t>4.请于送样前缴费，将付款电子回执发送至联系人邮箱，检测机构账户信息见委托书，逾期缴</w:t>
      </w:r>
      <w:bookmarkStart w:id="1" w:name="_GoBack"/>
      <w:bookmarkEnd w:id="1"/>
      <w:r>
        <w:rPr>
          <w:rFonts w:hint="default" w:ascii="Times New Roman" w:hAnsi="Times New Roman" w:cs="Times New Roman"/>
          <w:sz w:val="28"/>
          <w:szCs w:val="21"/>
        </w:rPr>
        <w:t>费者，不予测试。</w:t>
      </w:r>
    </w:p>
    <w:p w14:paraId="02833B41">
      <w:pPr>
        <w:spacing w:line="560" w:lineRule="exact"/>
        <w:ind w:firstLine="560" w:firstLineChars="200"/>
        <w:rPr>
          <w:rStyle w:val="14"/>
          <w:rFonts w:hint="default" w:ascii="Times New Roman" w:hAnsi="Times New Roman" w:cs="Times New Roman"/>
          <w:sz w:val="28"/>
          <w:szCs w:val="21"/>
          <w:highlight w:val="none"/>
        </w:rPr>
      </w:pPr>
      <w:r>
        <w:rPr>
          <w:rFonts w:hint="default" w:ascii="Times New Roman" w:hAnsi="Times New Roman" w:cs="Times New Roman"/>
          <w:sz w:val="28"/>
          <w:szCs w:val="21"/>
          <w:highlight w:val="none"/>
        </w:rPr>
        <w:t>5.检测业务联系人：</w:t>
      </w:r>
      <w:r>
        <w:rPr>
          <w:rFonts w:hint="default" w:ascii="Times New Roman" w:hAnsi="Times New Roman" w:cs="Times New Roman"/>
          <w:sz w:val="28"/>
          <w:szCs w:val="21"/>
          <w:highlight w:val="none"/>
          <w:lang w:val="en-US" w:eastAsia="zh-CN"/>
        </w:rPr>
        <w:t>龚工</w:t>
      </w:r>
      <w:r>
        <w:rPr>
          <w:rFonts w:hint="default" w:ascii="Times New Roman" w:hAnsi="Times New Roman" w:cs="Times New Roman"/>
          <w:sz w:val="28"/>
          <w:szCs w:val="21"/>
          <w:highlight w:val="none"/>
        </w:rPr>
        <w:t>：020-31605873，联系邮箱：</w:t>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"mailto:sbdznzbjc@163.com；" </w:instrText>
      </w:r>
      <w:r>
        <w:rPr>
          <w:rFonts w:hint="default" w:ascii="Times New Roman" w:hAnsi="Times New Roman" w:cs="Times New Roman"/>
          <w:highlight w:val="none"/>
        </w:rPr>
        <w:fldChar w:fldCharType="separate"/>
      </w:r>
      <w:r>
        <w:rPr>
          <w:rStyle w:val="14"/>
          <w:rFonts w:hint="default" w:ascii="Times New Roman" w:hAnsi="Times New Roman" w:cs="Times New Roman"/>
          <w:sz w:val="28"/>
          <w:szCs w:val="21"/>
          <w:highlight w:val="none"/>
        </w:rPr>
        <w:t>sbdznzbjc@163.com。</w:t>
      </w:r>
      <w:r>
        <w:rPr>
          <w:rStyle w:val="14"/>
          <w:rFonts w:hint="default" w:ascii="Times New Roman" w:hAnsi="Times New Roman" w:cs="Times New Roman"/>
          <w:sz w:val="28"/>
          <w:szCs w:val="21"/>
          <w:highlight w:val="none"/>
        </w:rPr>
        <w:fldChar w:fldCharType="end"/>
      </w:r>
    </w:p>
    <w:p w14:paraId="36D65D71">
      <w:pPr>
        <w:spacing w:line="560" w:lineRule="exact"/>
        <w:ind w:firstLine="560" w:firstLineChars="200"/>
        <w:rPr>
          <w:rFonts w:hint="default" w:ascii="Times New Roman" w:hAnsi="Times New Roman" w:cs="Times New Roman"/>
          <w:sz w:val="28"/>
          <w:szCs w:val="21"/>
        </w:rPr>
      </w:pPr>
      <w:r>
        <w:rPr>
          <w:rFonts w:hint="default" w:ascii="Times New Roman" w:hAnsi="Times New Roman" w:cs="Times New Roman"/>
          <w:sz w:val="28"/>
          <w:szCs w:val="21"/>
        </w:rPr>
        <w:t>（二）委托其他检测机构</w:t>
      </w:r>
    </w:p>
    <w:p w14:paraId="287EE69E">
      <w:pPr>
        <w:spacing w:line="560" w:lineRule="exact"/>
        <w:ind w:firstLine="560" w:firstLineChars="200"/>
        <w:rPr>
          <w:rFonts w:hint="default" w:ascii="Times New Roman" w:hAnsi="Times New Roman" w:cs="Times New Roman"/>
          <w:kern w:val="0"/>
          <w:sz w:val="28"/>
          <w:szCs w:val="28"/>
        </w:rPr>
      </w:pPr>
      <w:r>
        <w:rPr>
          <w:rFonts w:hint="default" w:ascii="Times New Roman" w:hAnsi="Times New Roman" w:cs="Times New Roman"/>
          <w:kern w:val="0"/>
          <w:sz w:val="28"/>
          <w:szCs w:val="28"/>
        </w:rPr>
        <w:t>1.参检企业按《附件6：送其它检测机构的工作说明》准备相关材料，并打包发送至报名邮箱。收到邮件后，南网品控中心对材料进行审查，并有一次补正机会。资料不全、检测机构不符合要求、未在规定时间内补正材料等情况视为报名不成功，并邮件通知。</w:t>
      </w:r>
    </w:p>
    <w:p w14:paraId="532E69FC">
      <w:pPr>
        <w:spacing w:line="560" w:lineRule="exact"/>
        <w:ind w:firstLine="560" w:firstLineChars="200"/>
        <w:rPr>
          <w:rFonts w:hint="default" w:ascii="Times New Roman" w:hAnsi="Times New Roman" w:cs="Times New Roman"/>
          <w:kern w:val="0"/>
          <w:sz w:val="28"/>
          <w:szCs w:val="28"/>
        </w:rPr>
      </w:pPr>
      <w:r>
        <w:rPr>
          <w:rFonts w:hint="default" w:ascii="Times New Roman" w:hAnsi="Times New Roman" w:cs="Times New Roman"/>
          <w:kern w:val="0"/>
          <w:sz w:val="28"/>
          <w:szCs w:val="28"/>
        </w:rPr>
        <w:t>2.报名成功后，参检企业与检测机构签订书面合同，并按标准缴费。</w:t>
      </w:r>
    </w:p>
    <w:p w14:paraId="30E95F54">
      <w:pPr>
        <w:spacing w:line="560" w:lineRule="exact"/>
        <w:ind w:firstLine="560" w:firstLineChars="200"/>
        <w:rPr>
          <w:rFonts w:hint="default" w:ascii="Times New Roman" w:hAnsi="Times New Roman" w:cs="Times New Roman"/>
          <w:kern w:val="0"/>
          <w:sz w:val="28"/>
          <w:szCs w:val="28"/>
        </w:rPr>
      </w:pPr>
      <w:r>
        <w:rPr>
          <w:rFonts w:hint="default" w:ascii="Times New Roman" w:hAnsi="Times New Roman" w:cs="Times New Roman"/>
          <w:kern w:val="0"/>
          <w:sz w:val="28"/>
          <w:szCs w:val="28"/>
        </w:rPr>
        <w:t>3.以上涉及的材料一并打包发送至报名邮箱。</w:t>
      </w:r>
    </w:p>
    <w:p w14:paraId="141F81A8">
      <w:pPr>
        <w:pStyle w:val="18"/>
        <w:numPr>
          <w:ilvl w:val="0"/>
          <w:numId w:val="2"/>
        </w:numPr>
        <w:spacing w:line="360" w:lineRule="auto"/>
        <w:ind w:left="709" w:firstLineChars="0"/>
        <w:rPr>
          <w:rFonts w:hint="eastAsia" w:asciiTheme="minorEastAsia" w:hAnsiTheme="minorEastAsia" w:cstheme="minorEastAsia"/>
          <w:b/>
          <w:bCs/>
          <w:snapToGrid w:val="0"/>
          <w:kern w:val="0"/>
          <w:sz w:val="28"/>
          <w:szCs w:val="28"/>
        </w:rPr>
      </w:pPr>
      <w:r>
        <w:rPr>
          <w:rFonts w:hint="eastAsia" w:asciiTheme="minorEastAsia" w:hAnsiTheme="minorEastAsia" w:cstheme="minorEastAsia"/>
          <w:b/>
          <w:bCs/>
          <w:snapToGrid w:val="0"/>
          <w:kern w:val="0"/>
          <w:sz w:val="28"/>
          <w:szCs w:val="28"/>
        </w:rPr>
        <w:t>样品要求</w:t>
      </w:r>
    </w:p>
    <w:p w14:paraId="61BA5FD9">
      <w:pPr>
        <w:keepNext w:val="0"/>
        <w:keepLines w:val="0"/>
        <w:pageBreakBefore w:val="0"/>
        <w:widowControl w:val="0"/>
        <w:numPr>
          <w:ilvl w:val="0"/>
          <w:numId w:val="4"/>
        </w:numPr>
        <w:kinsoku/>
        <w:wordWrap/>
        <w:overflowPunct/>
        <w:topLinePunct w:val="0"/>
        <w:autoSpaceDE/>
        <w:autoSpaceDN/>
        <w:bidi w:val="0"/>
        <w:adjustRightInd/>
        <w:snapToGrid/>
        <w:spacing w:after="157" w:afterLines="50" w:line="300" w:lineRule="auto"/>
        <w:ind w:left="0" w:leftChars="0" w:firstLine="560" w:firstLineChars="200"/>
        <w:textAlignment w:val="auto"/>
        <w:rPr>
          <w:rFonts w:hint="default" w:ascii="Times New Roman" w:hAnsi="Times New Roman" w:cs="Times New Roman"/>
          <w:sz w:val="28"/>
          <w:szCs w:val="21"/>
        </w:rPr>
      </w:pPr>
      <w:r>
        <w:rPr>
          <w:rFonts w:hint="default" w:ascii="Times New Roman" w:hAnsi="Times New Roman" w:cs="Times New Roman"/>
          <w:sz w:val="28"/>
          <w:szCs w:val="21"/>
        </w:rPr>
        <w:t>报名电力电缆在线监测装置的每个型号样品均应送检3套，分别命名为试品1、试品2、试品3，各项参数须完全一致，多套试品同步开展测试，其中试品3用于开展物联网平台接入测试（电力电缆故障定位监测装置无需送检试品3），参检样品送样前应进行出厂试验且结果合格，样品送检后不得更换，在测试过程中应保持被测样品完整性，不得拆除或增加组件，送检单位需向检测机构提供必要技术支持。具体要求如下：</w:t>
      </w:r>
    </w:p>
    <w:tbl>
      <w:tblPr>
        <w:tblStyle w:val="1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4"/>
        <w:gridCol w:w="1805"/>
        <w:gridCol w:w="2972"/>
        <w:gridCol w:w="2522"/>
      </w:tblGrid>
      <w:tr w14:paraId="04189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pct"/>
            <w:vAlign w:val="center"/>
          </w:tcPr>
          <w:p w14:paraId="2B86F764">
            <w:pPr>
              <w:numPr>
                <w:ilvl w:val="255"/>
                <w:numId w:val="0"/>
              </w:numPr>
              <w:spacing w:line="360" w:lineRule="auto"/>
              <w:jc w:val="center"/>
              <w:rPr>
                <w:rFonts w:hint="default" w:ascii="Times New Roman" w:hAnsi="Times New Roman" w:cs="Times New Roman"/>
                <w:b/>
                <w:bCs/>
                <w:szCs w:val="21"/>
              </w:rPr>
            </w:pPr>
            <w:r>
              <w:rPr>
                <w:rFonts w:hint="default" w:ascii="Times New Roman" w:hAnsi="Times New Roman" w:cs="Times New Roman"/>
                <w:b/>
                <w:bCs/>
                <w:szCs w:val="21"/>
              </w:rPr>
              <w:t>序号</w:t>
            </w:r>
          </w:p>
        </w:tc>
        <w:tc>
          <w:tcPr>
            <w:tcW w:w="1088" w:type="pct"/>
            <w:vAlign w:val="center"/>
          </w:tcPr>
          <w:p w14:paraId="6F5A900B">
            <w:pPr>
              <w:numPr>
                <w:ilvl w:val="255"/>
                <w:numId w:val="0"/>
              </w:numPr>
              <w:spacing w:line="360" w:lineRule="auto"/>
              <w:jc w:val="center"/>
              <w:rPr>
                <w:rFonts w:hint="default" w:ascii="Times New Roman" w:hAnsi="Times New Roman" w:cs="Times New Roman"/>
                <w:b/>
                <w:bCs/>
                <w:szCs w:val="21"/>
              </w:rPr>
            </w:pPr>
            <w:r>
              <w:rPr>
                <w:rFonts w:hint="default" w:ascii="Times New Roman" w:hAnsi="Times New Roman" w:cs="Times New Roman"/>
                <w:b/>
                <w:bCs/>
                <w:szCs w:val="21"/>
              </w:rPr>
              <w:t>样品配置要求</w:t>
            </w:r>
          </w:p>
        </w:tc>
        <w:tc>
          <w:tcPr>
            <w:tcW w:w="1791" w:type="pct"/>
            <w:vAlign w:val="center"/>
          </w:tcPr>
          <w:p w14:paraId="031AC913">
            <w:pPr>
              <w:numPr>
                <w:ilvl w:val="255"/>
                <w:numId w:val="0"/>
              </w:numPr>
              <w:spacing w:line="360" w:lineRule="auto"/>
              <w:jc w:val="center"/>
              <w:rPr>
                <w:rFonts w:hint="default" w:ascii="Times New Roman" w:hAnsi="Times New Roman" w:cs="Times New Roman"/>
                <w:b/>
                <w:bCs/>
                <w:szCs w:val="21"/>
              </w:rPr>
            </w:pPr>
            <w:r>
              <w:rPr>
                <w:rFonts w:hint="default" w:ascii="Times New Roman" w:hAnsi="Times New Roman" w:cs="Times New Roman"/>
                <w:b/>
                <w:bCs/>
                <w:szCs w:val="21"/>
              </w:rPr>
              <w:t>样品送达时间</w:t>
            </w:r>
          </w:p>
        </w:tc>
        <w:tc>
          <w:tcPr>
            <w:tcW w:w="1520" w:type="pct"/>
            <w:vAlign w:val="center"/>
          </w:tcPr>
          <w:p w14:paraId="1188B89C">
            <w:pPr>
              <w:numPr>
                <w:ilvl w:val="255"/>
                <w:numId w:val="0"/>
              </w:numPr>
              <w:spacing w:line="360" w:lineRule="auto"/>
              <w:jc w:val="center"/>
              <w:rPr>
                <w:rFonts w:hint="default" w:ascii="Times New Roman" w:hAnsi="Times New Roman" w:cs="Times New Roman"/>
                <w:b/>
                <w:bCs/>
                <w:szCs w:val="21"/>
              </w:rPr>
            </w:pPr>
            <w:r>
              <w:rPr>
                <w:rFonts w:hint="default" w:ascii="Times New Roman" w:hAnsi="Times New Roman" w:cs="Times New Roman"/>
                <w:b/>
                <w:bCs/>
                <w:szCs w:val="21"/>
              </w:rPr>
              <w:t>送样地点及接收人</w:t>
            </w:r>
          </w:p>
        </w:tc>
      </w:tr>
      <w:tr w14:paraId="789C8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pct"/>
            <w:vAlign w:val="center"/>
          </w:tcPr>
          <w:p w14:paraId="60939D29">
            <w:pPr>
              <w:numPr>
                <w:ilvl w:val="255"/>
                <w:numId w:val="0"/>
              </w:numPr>
              <w:spacing w:line="360" w:lineRule="auto"/>
              <w:jc w:val="center"/>
              <w:rPr>
                <w:rFonts w:hint="default" w:ascii="Times New Roman" w:hAnsi="Times New Roman" w:cs="Times New Roman"/>
                <w:szCs w:val="21"/>
              </w:rPr>
            </w:pPr>
            <w:r>
              <w:rPr>
                <w:rFonts w:hint="default" w:ascii="Times New Roman" w:hAnsi="Times New Roman" w:cs="Times New Roman"/>
                <w:szCs w:val="21"/>
              </w:rPr>
              <w:t>试品1</w:t>
            </w:r>
          </w:p>
        </w:tc>
        <w:tc>
          <w:tcPr>
            <w:tcW w:w="1088" w:type="pct"/>
            <w:vAlign w:val="center"/>
          </w:tcPr>
          <w:p w14:paraId="3237561B">
            <w:pPr>
              <w:numPr>
                <w:ilvl w:val="255"/>
                <w:numId w:val="0"/>
              </w:numPr>
              <w:jc w:val="center"/>
              <w:rPr>
                <w:rFonts w:hint="default" w:ascii="Times New Roman" w:hAnsi="Times New Roman" w:cs="Times New Roman"/>
                <w:szCs w:val="21"/>
              </w:rPr>
            </w:pPr>
            <w:r>
              <w:rPr>
                <w:rFonts w:hint="default" w:ascii="Times New Roman" w:hAnsi="Times New Roman" w:cs="Times New Roman"/>
                <w:szCs w:val="21"/>
              </w:rPr>
              <w:t>完整配置</w:t>
            </w:r>
          </w:p>
        </w:tc>
        <w:tc>
          <w:tcPr>
            <w:tcW w:w="1791" w:type="pct"/>
            <w:vMerge w:val="restart"/>
            <w:vAlign w:val="center"/>
          </w:tcPr>
          <w:p w14:paraId="087EA74E">
            <w:pPr>
              <w:numPr>
                <w:ilvl w:val="255"/>
                <w:numId w:val="0"/>
              </w:numPr>
              <w:spacing w:line="360" w:lineRule="auto"/>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按照《南方电网公司2026年输电智能设备送样检测工作公告》规定的时间完成送样</w:t>
            </w:r>
          </w:p>
        </w:tc>
        <w:tc>
          <w:tcPr>
            <w:tcW w:w="1520" w:type="pct"/>
            <w:vMerge w:val="restart"/>
            <w:vAlign w:val="center"/>
          </w:tcPr>
          <w:p w14:paraId="2B40F27C">
            <w:pPr>
              <w:numPr>
                <w:ilvl w:val="255"/>
                <w:numId w:val="0"/>
              </w:numPr>
              <w:jc w:val="both"/>
              <w:rPr>
                <w:rFonts w:hint="default" w:ascii="Times New Roman" w:hAnsi="Times New Roman" w:cs="Times New Roman"/>
                <w:szCs w:val="21"/>
              </w:rPr>
            </w:pPr>
            <w:r>
              <w:rPr>
                <w:rFonts w:hint="default" w:ascii="Times New Roman" w:hAnsi="Times New Roman" w:cs="Times New Roman"/>
                <w:szCs w:val="21"/>
                <w:highlight w:val="none"/>
              </w:rPr>
              <w:t>广州市黄埔区永顺大道中3号，龚工收020-31605873</w:t>
            </w:r>
          </w:p>
        </w:tc>
      </w:tr>
      <w:tr w14:paraId="2EC86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pct"/>
            <w:vAlign w:val="center"/>
          </w:tcPr>
          <w:p w14:paraId="208564F1">
            <w:pPr>
              <w:numPr>
                <w:ilvl w:val="255"/>
                <w:numId w:val="0"/>
              </w:numPr>
              <w:spacing w:line="360" w:lineRule="auto"/>
              <w:jc w:val="center"/>
              <w:rPr>
                <w:rFonts w:hint="default" w:ascii="Times New Roman" w:hAnsi="Times New Roman" w:cs="Times New Roman"/>
                <w:szCs w:val="21"/>
              </w:rPr>
            </w:pPr>
            <w:r>
              <w:rPr>
                <w:rFonts w:hint="default" w:ascii="Times New Roman" w:hAnsi="Times New Roman" w:cs="Times New Roman"/>
                <w:szCs w:val="21"/>
              </w:rPr>
              <w:t>试品2</w:t>
            </w:r>
          </w:p>
        </w:tc>
        <w:tc>
          <w:tcPr>
            <w:tcW w:w="1088" w:type="pct"/>
            <w:vAlign w:val="center"/>
          </w:tcPr>
          <w:p w14:paraId="31113D24">
            <w:pPr>
              <w:numPr>
                <w:ilvl w:val="255"/>
                <w:numId w:val="0"/>
              </w:numPr>
              <w:jc w:val="center"/>
              <w:rPr>
                <w:rFonts w:hint="default" w:ascii="Times New Roman" w:hAnsi="Times New Roman" w:cs="Times New Roman"/>
                <w:szCs w:val="21"/>
              </w:rPr>
            </w:pPr>
            <w:r>
              <w:rPr>
                <w:rFonts w:hint="default" w:ascii="Times New Roman" w:hAnsi="Times New Roman" w:cs="Times New Roman"/>
                <w:szCs w:val="21"/>
              </w:rPr>
              <w:t>完整配置</w:t>
            </w:r>
          </w:p>
        </w:tc>
        <w:tc>
          <w:tcPr>
            <w:tcW w:w="1791" w:type="pct"/>
            <w:vMerge w:val="continue"/>
            <w:vAlign w:val="center"/>
          </w:tcPr>
          <w:p w14:paraId="6FC98BA5">
            <w:pPr>
              <w:numPr>
                <w:ilvl w:val="255"/>
                <w:numId w:val="0"/>
              </w:numPr>
              <w:spacing w:line="360" w:lineRule="auto"/>
              <w:jc w:val="center"/>
              <w:rPr>
                <w:rFonts w:hint="default" w:ascii="Times New Roman" w:hAnsi="Times New Roman" w:cs="Times New Roman"/>
                <w:szCs w:val="21"/>
              </w:rPr>
            </w:pPr>
          </w:p>
        </w:tc>
        <w:tc>
          <w:tcPr>
            <w:tcW w:w="1520" w:type="pct"/>
            <w:vMerge w:val="continue"/>
            <w:vAlign w:val="center"/>
          </w:tcPr>
          <w:p w14:paraId="5E614F82">
            <w:pPr>
              <w:numPr>
                <w:ilvl w:val="255"/>
                <w:numId w:val="0"/>
              </w:numPr>
              <w:jc w:val="center"/>
              <w:rPr>
                <w:rFonts w:hint="default" w:ascii="Times New Roman" w:hAnsi="Times New Roman" w:cs="Times New Roman"/>
                <w:szCs w:val="21"/>
              </w:rPr>
            </w:pPr>
          </w:p>
        </w:tc>
      </w:tr>
      <w:tr w14:paraId="00FF4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trPr>
        <w:tc>
          <w:tcPr>
            <w:tcW w:w="599" w:type="pct"/>
            <w:vAlign w:val="center"/>
          </w:tcPr>
          <w:p w14:paraId="46F52786">
            <w:pPr>
              <w:numPr>
                <w:ilvl w:val="255"/>
                <w:numId w:val="0"/>
              </w:numPr>
              <w:spacing w:line="360" w:lineRule="auto"/>
              <w:jc w:val="center"/>
              <w:rPr>
                <w:rFonts w:hint="default" w:ascii="Times New Roman" w:hAnsi="Times New Roman" w:cs="Times New Roman"/>
                <w:szCs w:val="21"/>
              </w:rPr>
            </w:pPr>
            <w:r>
              <w:rPr>
                <w:rFonts w:hint="default" w:ascii="Times New Roman" w:hAnsi="Times New Roman" w:cs="Times New Roman"/>
                <w:szCs w:val="21"/>
              </w:rPr>
              <w:t>试品3</w:t>
            </w:r>
          </w:p>
        </w:tc>
        <w:tc>
          <w:tcPr>
            <w:tcW w:w="1088" w:type="pct"/>
            <w:vAlign w:val="center"/>
          </w:tcPr>
          <w:p w14:paraId="35848A14">
            <w:pPr>
              <w:numPr>
                <w:ilvl w:val="255"/>
                <w:numId w:val="0"/>
              </w:numPr>
              <w:jc w:val="center"/>
              <w:rPr>
                <w:rFonts w:hint="default" w:ascii="Times New Roman" w:hAnsi="Times New Roman" w:cs="Times New Roman"/>
                <w:szCs w:val="21"/>
              </w:rPr>
            </w:pPr>
            <w:r>
              <w:rPr>
                <w:rFonts w:hint="default" w:ascii="Times New Roman" w:hAnsi="Times New Roman" w:cs="Times New Roman"/>
                <w:szCs w:val="21"/>
              </w:rPr>
              <w:t>完整配置（需配置有线接入网口）</w:t>
            </w:r>
          </w:p>
        </w:tc>
        <w:tc>
          <w:tcPr>
            <w:tcW w:w="1791" w:type="pct"/>
            <w:vMerge w:val="continue"/>
            <w:vAlign w:val="center"/>
          </w:tcPr>
          <w:p w14:paraId="63B5BE94">
            <w:pPr>
              <w:numPr>
                <w:ilvl w:val="255"/>
                <w:numId w:val="0"/>
              </w:numPr>
              <w:spacing w:line="360" w:lineRule="auto"/>
              <w:jc w:val="center"/>
              <w:rPr>
                <w:rFonts w:hint="default" w:ascii="Times New Roman" w:hAnsi="Times New Roman" w:cs="Times New Roman"/>
                <w:szCs w:val="21"/>
              </w:rPr>
            </w:pPr>
          </w:p>
        </w:tc>
        <w:tc>
          <w:tcPr>
            <w:tcW w:w="1520" w:type="pct"/>
            <w:vMerge w:val="continue"/>
            <w:vAlign w:val="center"/>
          </w:tcPr>
          <w:p w14:paraId="6C647F24">
            <w:pPr>
              <w:numPr>
                <w:ilvl w:val="255"/>
                <w:numId w:val="0"/>
              </w:numPr>
              <w:rPr>
                <w:rFonts w:hint="default" w:ascii="Times New Roman" w:hAnsi="Times New Roman" w:cs="Times New Roman"/>
                <w:szCs w:val="21"/>
              </w:rPr>
            </w:pPr>
          </w:p>
        </w:tc>
      </w:tr>
    </w:tbl>
    <w:p w14:paraId="033082AF">
      <w:pPr>
        <w:keepNext w:val="0"/>
        <w:keepLines w:val="0"/>
        <w:pageBreakBefore w:val="0"/>
        <w:widowControl w:val="0"/>
        <w:numPr>
          <w:ilvl w:val="0"/>
          <w:numId w:val="4"/>
        </w:numPr>
        <w:kinsoku/>
        <w:wordWrap/>
        <w:overflowPunct/>
        <w:topLinePunct w:val="0"/>
        <w:autoSpaceDE/>
        <w:autoSpaceDN/>
        <w:bidi w:val="0"/>
        <w:adjustRightInd/>
        <w:snapToGrid/>
        <w:spacing w:after="157" w:afterLines="50" w:line="300" w:lineRule="auto"/>
        <w:ind w:left="0" w:leftChars="0" w:firstLine="560" w:firstLineChars="200"/>
        <w:textAlignment w:val="auto"/>
        <w:rPr>
          <w:rFonts w:hint="default" w:ascii="Times New Roman" w:hAnsi="Times New Roman" w:cs="Times New Roman"/>
          <w:sz w:val="28"/>
          <w:szCs w:val="21"/>
        </w:rPr>
      </w:pPr>
      <w:r>
        <w:rPr>
          <w:rFonts w:hint="eastAsia" w:ascii="Times New Roman" w:hAnsi="Times New Roman" w:cs="Times New Roman"/>
          <w:sz w:val="28"/>
          <w:szCs w:val="21"/>
        </w:rPr>
        <w:t>报名架空输电线路图像视频监测装置每个型号样品均应送检5套，电缆输电线路图像视频监测装置及其他类型输电线路在线监测装置每个型号均应送检4套，分别命名为试品1、试品2、试品3、试品4与试品5，环境试验、电磁兼容试验、传感器性能试验、物联网平台接入性能试验采用不用样品同步开展测试，其中试品4用于开展物联网平台接入测试，试品5用于开展图像智能识别算法性能及算法兼容性测试（测试要求详见《输电在线监测装置物联网平台接入及图像智能识别算法兼容性检测技术方案》）。参检样品送样前应进行出厂试验且结果合格，样品送检后不得更换，在测试过程中应保持被测样品完整性，不得拆除或增加组件，送检单位需向检测机构提供必要技术支持。</w:t>
      </w:r>
    </w:p>
    <w:tbl>
      <w:tblPr>
        <w:tblStyle w:val="1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0"/>
        <w:gridCol w:w="2366"/>
        <w:gridCol w:w="2361"/>
        <w:gridCol w:w="2366"/>
      </w:tblGrid>
      <w:tr w14:paraId="11455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pct"/>
            <w:vAlign w:val="center"/>
          </w:tcPr>
          <w:p w14:paraId="65E6FB0F">
            <w:pPr>
              <w:numPr>
                <w:ilvl w:val="255"/>
                <w:numId w:val="0"/>
              </w:numPr>
              <w:spacing w:line="360" w:lineRule="auto"/>
              <w:jc w:val="center"/>
              <w:rPr>
                <w:rFonts w:hint="default" w:ascii="Times New Roman" w:hAnsi="Times New Roman" w:cs="Times New Roman"/>
                <w:b/>
                <w:bCs/>
                <w:szCs w:val="21"/>
              </w:rPr>
            </w:pPr>
            <w:r>
              <w:rPr>
                <w:rFonts w:hint="default" w:ascii="Times New Roman" w:hAnsi="Times New Roman" w:cs="Times New Roman"/>
                <w:b/>
                <w:bCs/>
                <w:szCs w:val="21"/>
              </w:rPr>
              <w:t>序号</w:t>
            </w:r>
          </w:p>
        </w:tc>
        <w:tc>
          <w:tcPr>
            <w:tcW w:w="1426" w:type="pct"/>
            <w:vAlign w:val="center"/>
          </w:tcPr>
          <w:p w14:paraId="0EE0365A">
            <w:pPr>
              <w:numPr>
                <w:ilvl w:val="255"/>
                <w:numId w:val="0"/>
              </w:numPr>
              <w:spacing w:line="360" w:lineRule="auto"/>
              <w:jc w:val="center"/>
              <w:rPr>
                <w:rFonts w:hint="default" w:ascii="Times New Roman" w:hAnsi="Times New Roman" w:cs="Times New Roman"/>
                <w:b/>
                <w:bCs/>
                <w:szCs w:val="21"/>
              </w:rPr>
            </w:pPr>
            <w:r>
              <w:rPr>
                <w:rFonts w:hint="default" w:ascii="Times New Roman" w:hAnsi="Times New Roman" w:cs="Times New Roman"/>
                <w:b/>
                <w:bCs/>
                <w:szCs w:val="21"/>
              </w:rPr>
              <w:t>样品配置要求</w:t>
            </w:r>
          </w:p>
        </w:tc>
        <w:tc>
          <w:tcPr>
            <w:tcW w:w="1423" w:type="pct"/>
            <w:vAlign w:val="center"/>
          </w:tcPr>
          <w:p w14:paraId="65869233">
            <w:pPr>
              <w:numPr>
                <w:ilvl w:val="255"/>
                <w:numId w:val="0"/>
              </w:numPr>
              <w:spacing w:line="360" w:lineRule="auto"/>
              <w:jc w:val="center"/>
              <w:rPr>
                <w:rFonts w:hint="default" w:ascii="Times New Roman" w:hAnsi="Times New Roman" w:cs="Times New Roman"/>
                <w:b/>
                <w:bCs/>
                <w:szCs w:val="21"/>
              </w:rPr>
            </w:pPr>
            <w:r>
              <w:rPr>
                <w:rFonts w:hint="default" w:ascii="Times New Roman" w:hAnsi="Times New Roman" w:cs="Times New Roman"/>
                <w:b/>
                <w:bCs/>
                <w:szCs w:val="21"/>
              </w:rPr>
              <w:t>样品送达时间</w:t>
            </w:r>
          </w:p>
        </w:tc>
        <w:tc>
          <w:tcPr>
            <w:tcW w:w="1426" w:type="pct"/>
            <w:vAlign w:val="center"/>
          </w:tcPr>
          <w:p w14:paraId="34886330">
            <w:pPr>
              <w:numPr>
                <w:ilvl w:val="255"/>
                <w:numId w:val="0"/>
              </w:numPr>
              <w:spacing w:line="360" w:lineRule="auto"/>
              <w:jc w:val="center"/>
              <w:rPr>
                <w:rFonts w:hint="default" w:ascii="Times New Roman" w:hAnsi="Times New Roman" w:cs="Times New Roman"/>
                <w:b/>
                <w:bCs/>
                <w:szCs w:val="21"/>
              </w:rPr>
            </w:pPr>
            <w:r>
              <w:rPr>
                <w:rFonts w:hint="default" w:ascii="Times New Roman" w:hAnsi="Times New Roman" w:cs="Times New Roman"/>
                <w:b/>
                <w:bCs/>
                <w:szCs w:val="21"/>
              </w:rPr>
              <w:t>送样地点及接收人</w:t>
            </w:r>
          </w:p>
        </w:tc>
      </w:tr>
      <w:tr w14:paraId="62702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3" w:type="pct"/>
            <w:vAlign w:val="center"/>
          </w:tcPr>
          <w:p w14:paraId="68DA1FF4">
            <w:pPr>
              <w:numPr>
                <w:ilvl w:val="255"/>
                <w:numId w:val="0"/>
              </w:numPr>
              <w:spacing w:line="360" w:lineRule="auto"/>
              <w:jc w:val="center"/>
              <w:rPr>
                <w:rFonts w:hint="default" w:ascii="Times New Roman" w:hAnsi="Times New Roman" w:cs="Times New Roman"/>
                <w:szCs w:val="21"/>
              </w:rPr>
            </w:pPr>
            <w:r>
              <w:rPr>
                <w:rFonts w:hint="default" w:ascii="Times New Roman" w:hAnsi="Times New Roman" w:cs="Times New Roman"/>
                <w:szCs w:val="21"/>
              </w:rPr>
              <w:t>试品1</w:t>
            </w:r>
          </w:p>
        </w:tc>
        <w:tc>
          <w:tcPr>
            <w:tcW w:w="1426" w:type="pct"/>
            <w:vAlign w:val="center"/>
          </w:tcPr>
          <w:p w14:paraId="264D12A7">
            <w:pPr>
              <w:numPr>
                <w:ilvl w:val="255"/>
                <w:numId w:val="0"/>
              </w:numPr>
              <w:jc w:val="center"/>
              <w:rPr>
                <w:rFonts w:hint="default" w:ascii="Times New Roman" w:hAnsi="Times New Roman" w:cs="Times New Roman"/>
                <w:szCs w:val="21"/>
              </w:rPr>
            </w:pPr>
            <w:r>
              <w:rPr>
                <w:rFonts w:hint="default" w:ascii="Times New Roman" w:hAnsi="Times New Roman" w:cs="Times New Roman"/>
                <w:szCs w:val="21"/>
              </w:rPr>
              <w:t>完整配置</w:t>
            </w:r>
          </w:p>
        </w:tc>
        <w:tc>
          <w:tcPr>
            <w:tcW w:w="1423" w:type="pct"/>
            <w:vMerge w:val="restart"/>
            <w:vAlign w:val="center"/>
          </w:tcPr>
          <w:p w14:paraId="254F9CF7">
            <w:pPr>
              <w:numPr>
                <w:ilvl w:val="255"/>
                <w:numId w:val="0"/>
              </w:numPr>
              <w:spacing w:line="360" w:lineRule="auto"/>
              <w:jc w:val="center"/>
              <w:rPr>
                <w:rFonts w:hint="default" w:ascii="Times New Roman" w:hAnsi="Times New Roman" w:cs="Times New Roman"/>
                <w:kern w:val="0"/>
                <w:szCs w:val="21"/>
                <w:highlight w:val="yellow"/>
              </w:rPr>
            </w:pPr>
            <w:r>
              <w:rPr>
                <w:rFonts w:hint="eastAsia" w:ascii="Times New Roman" w:hAnsi="Times New Roman" w:cs="Times New Roman"/>
                <w:szCs w:val="21"/>
                <w:lang w:val="en-US" w:eastAsia="zh-CN"/>
              </w:rPr>
              <w:t>按照《南方电网公司2026年输电智能设备送样检测工作公告》规定的时间完成送样</w:t>
            </w:r>
          </w:p>
        </w:tc>
        <w:tc>
          <w:tcPr>
            <w:tcW w:w="1426" w:type="pct"/>
            <w:vMerge w:val="restart"/>
            <w:vAlign w:val="center"/>
          </w:tcPr>
          <w:p w14:paraId="3E85C385">
            <w:pPr>
              <w:numPr>
                <w:ilvl w:val="255"/>
                <w:numId w:val="0"/>
              </w:numPr>
              <w:rPr>
                <w:rFonts w:hint="default" w:ascii="Times New Roman" w:hAnsi="Times New Roman" w:cs="Times New Roman"/>
                <w:szCs w:val="21"/>
              </w:rPr>
            </w:pPr>
            <w:r>
              <w:rPr>
                <w:rFonts w:hint="default" w:ascii="Times New Roman" w:hAnsi="Times New Roman" w:cs="Times New Roman"/>
                <w:szCs w:val="21"/>
                <w:highlight w:val="none"/>
              </w:rPr>
              <w:t>广州市黄埔区永顺大道中3号，龚工收020-31605873</w:t>
            </w:r>
          </w:p>
        </w:tc>
      </w:tr>
      <w:tr w14:paraId="44AF0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pct"/>
            <w:vAlign w:val="center"/>
          </w:tcPr>
          <w:p w14:paraId="532121C2">
            <w:pPr>
              <w:numPr>
                <w:ilvl w:val="255"/>
                <w:numId w:val="0"/>
              </w:numPr>
              <w:spacing w:line="360" w:lineRule="auto"/>
              <w:jc w:val="center"/>
              <w:rPr>
                <w:rFonts w:hint="default" w:ascii="Times New Roman" w:hAnsi="Times New Roman" w:cs="Times New Roman"/>
                <w:szCs w:val="21"/>
              </w:rPr>
            </w:pPr>
            <w:r>
              <w:rPr>
                <w:rFonts w:hint="default" w:ascii="Times New Roman" w:hAnsi="Times New Roman" w:cs="Times New Roman"/>
                <w:szCs w:val="21"/>
              </w:rPr>
              <w:t>试品2</w:t>
            </w:r>
          </w:p>
        </w:tc>
        <w:tc>
          <w:tcPr>
            <w:tcW w:w="1426" w:type="pct"/>
            <w:vAlign w:val="center"/>
          </w:tcPr>
          <w:p w14:paraId="002A3442">
            <w:pPr>
              <w:numPr>
                <w:ilvl w:val="255"/>
                <w:numId w:val="0"/>
              </w:numPr>
              <w:jc w:val="center"/>
              <w:rPr>
                <w:rFonts w:hint="default" w:ascii="Times New Roman" w:hAnsi="Times New Roman" w:cs="Times New Roman"/>
                <w:szCs w:val="21"/>
              </w:rPr>
            </w:pPr>
            <w:r>
              <w:rPr>
                <w:rFonts w:hint="default" w:ascii="Times New Roman" w:hAnsi="Times New Roman" w:cs="Times New Roman"/>
                <w:szCs w:val="21"/>
              </w:rPr>
              <w:t>完整配置（无需配置太阳能板）</w:t>
            </w:r>
          </w:p>
        </w:tc>
        <w:tc>
          <w:tcPr>
            <w:tcW w:w="1423" w:type="pct"/>
            <w:vMerge w:val="continue"/>
            <w:vAlign w:val="center"/>
          </w:tcPr>
          <w:p w14:paraId="02EAE6C9">
            <w:pPr>
              <w:numPr>
                <w:ilvl w:val="255"/>
                <w:numId w:val="0"/>
              </w:numPr>
              <w:jc w:val="center"/>
              <w:rPr>
                <w:rFonts w:hint="default" w:ascii="Times New Roman" w:hAnsi="Times New Roman" w:cs="Times New Roman"/>
                <w:szCs w:val="21"/>
              </w:rPr>
            </w:pPr>
          </w:p>
        </w:tc>
        <w:tc>
          <w:tcPr>
            <w:tcW w:w="1426" w:type="pct"/>
            <w:vMerge w:val="continue"/>
            <w:vAlign w:val="center"/>
          </w:tcPr>
          <w:p w14:paraId="0F770170">
            <w:pPr>
              <w:numPr>
                <w:ilvl w:val="255"/>
                <w:numId w:val="0"/>
              </w:numPr>
              <w:jc w:val="center"/>
              <w:rPr>
                <w:rFonts w:hint="default" w:ascii="Times New Roman" w:hAnsi="Times New Roman" w:cs="Times New Roman"/>
                <w:szCs w:val="21"/>
              </w:rPr>
            </w:pPr>
          </w:p>
        </w:tc>
      </w:tr>
      <w:tr w14:paraId="0DFE4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723" w:type="pct"/>
            <w:vAlign w:val="center"/>
          </w:tcPr>
          <w:p w14:paraId="6CB4DFA0">
            <w:pPr>
              <w:numPr>
                <w:ilvl w:val="255"/>
                <w:numId w:val="0"/>
              </w:numPr>
              <w:spacing w:line="360" w:lineRule="auto"/>
              <w:jc w:val="center"/>
              <w:rPr>
                <w:rFonts w:hint="default" w:ascii="Times New Roman" w:hAnsi="Times New Roman" w:cs="Times New Roman"/>
                <w:szCs w:val="21"/>
              </w:rPr>
            </w:pPr>
            <w:r>
              <w:rPr>
                <w:rFonts w:hint="default" w:ascii="Times New Roman" w:hAnsi="Times New Roman" w:cs="Times New Roman"/>
                <w:szCs w:val="21"/>
              </w:rPr>
              <w:t>试品3</w:t>
            </w:r>
          </w:p>
        </w:tc>
        <w:tc>
          <w:tcPr>
            <w:tcW w:w="1426" w:type="pct"/>
            <w:vAlign w:val="center"/>
          </w:tcPr>
          <w:p w14:paraId="2C9F7D49">
            <w:pPr>
              <w:numPr>
                <w:ilvl w:val="255"/>
                <w:numId w:val="0"/>
              </w:numPr>
              <w:jc w:val="center"/>
              <w:rPr>
                <w:rFonts w:hint="default" w:ascii="Times New Roman" w:hAnsi="Times New Roman" w:cs="Times New Roman"/>
                <w:szCs w:val="21"/>
              </w:rPr>
            </w:pPr>
            <w:r>
              <w:rPr>
                <w:rFonts w:hint="default" w:ascii="Times New Roman" w:hAnsi="Times New Roman" w:cs="Times New Roman"/>
                <w:szCs w:val="21"/>
              </w:rPr>
              <w:t>完整配置（无需配置太阳能板）</w:t>
            </w:r>
          </w:p>
        </w:tc>
        <w:tc>
          <w:tcPr>
            <w:tcW w:w="1423" w:type="pct"/>
            <w:vMerge w:val="continue"/>
            <w:vAlign w:val="center"/>
          </w:tcPr>
          <w:p w14:paraId="5B70B30D">
            <w:pPr>
              <w:numPr>
                <w:ilvl w:val="255"/>
                <w:numId w:val="0"/>
              </w:numPr>
              <w:jc w:val="center"/>
              <w:rPr>
                <w:rFonts w:hint="default" w:ascii="Times New Roman" w:hAnsi="Times New Roman" w:cs="Times New Roman"/>
                <w:szCs w:val="21"/>
              </w:rPr>
            </w:pPr>
          </w:p>
        </w:tc>
        <w:tc>
          <w:tcPr>
            <w:tcW w:w="1426" w:type="pct"/>
            <w:vMerge w:val="continue"/>
            <w:vAlign w:val="center"/>
          </w:tcPr>
          <w:p w14:paraId="44ED0A22">
            <w:pPr>
              <w:numPr>
                <w:ilvl w:val="255"/>
                <w:numId w:val="0"/>
              </w:numPr>
              <w:jc w:val="center"/>
              <w:rPr>
                <w:rFonts w:hint="default" w:ascii="Times New Roman" w:hAnsi="Times New Roman" w:cs="Times New Roman"/>
                <w:szCs w:val="21"/>
              </w:rPr>
            </w:pPr>
          </w:p>
        </w:tc>
      </w:tr>
      <w:tr w14:paraId="39CCA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pct"/>
            <w:vAlign w:val="center"/>
          </w:tcPr>
          <w:p w14:paraId="398B118E">
            <w:pPr>
              <w:numPr>
                <w:ilvl w:val="255"/>
                <w:numId w:val="0"/>
              </w:numPr>
              <w:spacing w:line="360" w:lineRule="auto"/>
              <w:jc w:val="center"/>
              <w:rPr>
                <w:rFonts w:hint="default" w:ascii="Times New Roman" w:hAnsi="Times New Roman" w:cs="Times New Roman"/>
                <w:szCs w:val="21"/>
              </w:rPr>
            </w:pPr>
            <w:r>
              <w:rPr>
                <w:rFonts w:hint="default" w:ascii="Times New Roman" w:hAnsi="Times New Roman" w:cs="Times New Roman"/>
                <w:szCs w:val="21"/>
              </w:rPr>
              <w:t>试品4</w:t>
            </w:r>
          </w:p>
        </w:tc>
        <w:tc>
          <w:tcPr>
            <w:tcW w:w="1426" w:type="pct"/>
            <w:vAlign w:val="center"/>
          </w:tcPr>
          <w:p w14:paraId="7B63511E">
            <w:pPr>
              <w:numPr>
                <w:ilvl w:val="255"/>
                <w:numId w:val="0"/>
              </w:numPr>
              <w:rPr>
                <w:rFonts w:hint="default" w:ascii="Times New Roman" w:hAnsi="Times New Roman" w:cs="Times New Roman"/>
                <w:szCs w:val="21"/>
              </w:rPr>
            </w:pPr>
            <w:r>
              <w:rPr>
                <w:rFonts w:hint="default" w:ascii="Times New Roman" w:hAnsi="Times New Roman" w:cs="Times New Roman"/>
                <w:szCs w:val="21"/>
              </w:rPr>
              <w:t>完整配置（无需配置太阳能板及电池，需额外配置供电适配器，封装物联网协议）</w:t>
            </w:r>
          </w:p>
        </w:tc>
        <w:tc>
          <w:tcPr>
            <w:tcW w:w="1423" w:type="pct"/>
            <w:vMerge w:val="continue"/>
            <w:vAlign w:val="center"/>
          </w:tcPr>
          <w:p w14:paraId="63941CCD">
            <w:pPr>
              <w:numPr>
                <w:ilvl w:val="255"/>
                <w:numId w:val="0"/>
              </w:numPr>
              <w:jc w:val="center"/>
              <w:rPr>
                <w:rFonts w:hint="default" w:ascii="Times New Roman" w:hAnsi="Times New Roman" w:cs="Times New Roman"/>
                <w:szCs w:val="21"/>
              </w:rPr>
            </w:pPr>
          </w:p>
        </w:tc>
        <w:tc>
          <w:tcPr>
            <w:tcW w:w="1426" w:type="pct"/>
            <w:vMerge w:val="continue"/>
            <w:vAlign w:val="center"/>
          </w:tcPr>
          <w:p w14:paraId="0F93C9BA">
            <w:pPr>
              <w:numPr>
                <w:ilvl w:val="255"/>
                <w:numId w:val="0"/>
              </w:numPr>
              <w:jc w:val="center"/>
              <w:rPr>
                <w:rFonts w:hint="default" w:ascii="Times New Roman" w:hAnsi="Times New Roman" w:cs="Times New Roman"/>
                <w:szCs w:val="21"/>
              </w:rPr>
            </w:pPr>
          </w:p>
        </w:tc>
      </w:tr>
      <w:tr w14:paraId="6A342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pct"/>
            <w:vAlign w:val="center"/>
          </w:tcPr>
          <w:p w14:paraId="1A9D2A20">
            <w:pPr>
              <w:numPr>
                <w:ilvl w:val="255"/>
                <w:numId w:val="0"/>
              </w:numPr>
              <w:jc w:val="center"/>
              <w:rPr>
                <w:rFonts w:hint="default" w:ascii="Times New Roman" w:hAnsi="Times New Roman" w:cs="Times New Roman"/>
                <w:szCs w:val="21"/>
              </w:rPr>
            </w:pPr>
            <w:r>
              <w:rPr>
                <w:rFonts w:hint="default" w:ascii="Times New Roman" w:hAnsi="Times New Roman" w:cs="Times New Roman"/>
                <w:szCs w:val="21"/>
              </w:rPr>
              <w:t>试品5（仅架空线路图像视频装置需提供，电缆图像视频监测装置及其他类型监测装置无需提供）</w:t>
            </w:r>
          </w:p>
        </w:tc>
        <w:tc>
          <w:tcPr>
            <w:tcW w:w="1426" w:type="pct"/>
            <w:vAlign w:val="center"/>
          </w:tcPr>
          <w:p w14:paraId="0758AB40">
            <w:pPr>
              <w:numPr>
                <w:ilvl w:val="255"/>
                <w:numId w:val="0"/>
              </w:numPr>
              <w:rPr>
                <w:rFonts w:hint="default" w:ascii="Times New Roman" w:hAnsi="Times New Roman" w:cs="Times New Roman"/>
                <w:szCs w:val="21"/>
              </w:rPr>
            </w:pPr>
            <w:r>
              <w:rPr>
                <w:rFonts w:hint="default" w:ascii="Times New Roman" w:hAnsi="Times New Roman" w:cs="Times New Roman"/>
                <w:szCs w:val="21"/>
              </w:rPr>
              <w:t>完整配置（无需配置太阳能板及电池，需额外配置供电适配器、有线通信网口，存储不低于8G，有供电接口的正负极引出线，线端接口采用XT60公口（凹槽pin脚为负极）。</w:t>
            </w:r>
          </w:p>
        </w:tc>
        <w:tc>
          <w:tcPr>
            <w:tcW w:w="1423" w:type="pct"/>
            <w:vMerge w:val="continue"/>
            <w:vAlign w:val="center"/>
          </w:tcPr>
          <w:p w14:paraId="359A1E8A">
            <w:pPr>
              <w:numPr>
                <w:ilvl w:val="255"/>
                <w:numId w:val="0"/>
              </w:numPr>
              <w:jc w:val="center"/>
              <w:rPr>
                <w:rFonts w:hint="default" w:ascii="Times New Roman" w:hAnsi="Times New Roman" w:cs="Times New Roman"/>
                <w:kern w:val="0"/>
                <w:szCs w:val="21"/>
              </w:rPr>
            </w:pPr>
          </w:p>
        </w:tc>
        <w:tc>
          <w:tcPr>
            <w:tcW w:w="1426" w:type="pct"/>
            <w:vMerge w:val="continue"/>
            <w:vAlign w:val="center"/>
          </w:tcPr>
          <w:p w14:paraId="3DC7C2A1">
            <w:pPr>
              <w:numPr>
                <w:ilvl w:val="255"/>
                <w:numId w:val="0"/>
              </w:numPr>
              <w:jc w:val="center"/>
              <w:rPr>
                <w:rFonts w:hint="default" w:ascii="Times New Roman" w:hAnsi="Times New Roman" w:cs="Times New Roman"/>
                <w:szCs w:val="21"/>
              </w:rPr>
            </w:pPr>
          </w:p>
        </w:tc>
      </w:tr>
    </w:tbl>
    <w:p w14:paraId="57FB4186">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0" w:firstLine="560" w:firstLineChars="200"/>
        <w:textAlignment w:val="auto"/>
        <w:rPr>
          <w:rFonts w:hint="eastAsia" w:ascii="Times New Roman" w:hAnsi="Times New Roman" w:cs="Times New Roman"/>
          <w:sz w:val="28"/>
          <w:szCs w:val="21"/>
        </w:rPr>
      </w:pPr>
      <w:r>
        <w:rPr>
          <w:rFonts w:hint="eastAsia" w:ascii="Times New Roman" w:hAnsi="Times New Roman" w:cs="Times New Roman"/>
          <w:sz w:val="28"/>
          <w:szCs w:val="21"/>
        </w:rPr>
        <w:t>报名</w:t>
      </w:r>
      <w:r>
        <w:rPr>
          <w:rFonts w:hint="eastAsia" w:ascii="Times New Roman" w:hAnsi="Times New Roman" w:cs="Times New Roman"/>
          <w:sz w:val="28"/>
          <w:szCs w:val="21"/>
          <w:lang w:val="en-US" w:eastAsia="zh-CN"/>
        </w:rPr>
        <w:t>北斗</w:t>
      </w:r>
      <w:r>
        <w:rPr>
          <w:rFonts w:hint="eastAsia" w:ascii="Times New Roman" w:hAnsi="Times New Roman" w:cs="Times New Roman"/>
          <w:sz w:val="28"/>
          <w:szCs w:val="21"/>
        </w:rPr>
        <w:t>智能设备每个型号样品均应送检3套，分别命名为试品1、试品2、试品3，多套试品同步开展测试。参检样品送样前应进行出厂试验且结果合格，样品送检后不得更换，在测试过程中应保持被测样品完整性，不得拆除或增加组件，送检单位需向检测机构提供必要技术支持。</w:t>
      </w:r>
    </w:p>
    <w:tbl>
      <w:tblPr>
        <w:tblStyle w:val="1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0"/>
        <w:gridCol w:w="2336"/>
        <w:gridCol w:w="2024"/>
        <w:gridCol w:w="2743"/>
      </w:tblGrid>
      <w:tr w14:paraId="31A23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pct"/>
            <w:vAlign w:val="center"/>
          </w:tcPr>
          <w:p w14:paraId="5586F0EE">
            <w:pPr>
              <w:numPr>
                <w:ilvl w:val="255"/>
                <w:numId w:val="0"/>
              </w:numPr>
              <w:spacing w:line="360" w:lineRule="auto"/>
              <w:jc w:val="center"/>
              <w:rPr>
                <w:szCs w:val="21"/>
              </w:rPr>
            </w:pPr>
            <w:r>
              <w:rPr>
                <w:rFonts w:hint="eastAsia"/>
                <w:szCs w:val="21"/>
              </w:rPr>
              <w:t>序号</w:t>
            </w:r>
          </w:p>
        </w:tc>
        <w:tc>
          <w:tcPr>
            <w:tcW w:w="1408" w:type="pct"/>
            <w:vAlign w:val="center"/>
          </w:tcPr>
          <w:p w14:paraId="0A971EF9">
            <w:pPr>
              <w:numPr>
                <w:ilvl w:val="255"/>
                <w:numId w:val="0"/>
              </w:numPr>
              <w:spacing w:line="360" w:lineRule="auto"/>
              <w:jc w:val="center"/>
              <w:rPr>
                <w:szCs w:val="21"/>
              </w:rPr>
            </w:pPr>
            <w:r>
              <w:rPr>
                <w:rFonts w:hint="eastAsia"/>
                <w:szCs w:val="21"/>
              </w:rPr>
              <w:t>样品配置要求</w:t>
            </w:r>
          </w:p>
        </w:tc>
        <w:tc>
          <w:tcPr>
            <w:tcW w:w="1220" w:type="pct"/>
            <w:vAlign w:val="center"/>
          </w:tcPr>
          <w:p w14:paraId="28661977">
            <w:pPr>
              <w:numPr>
                <w:ilvl w:val="255"/>
                <w:numId w:val="0"/>
              </w:numPr>
              <w:spacing w:line="360" w:lineRule="auto"/>
              <w:jc w:val="center"/>
              <w:rPr>
                <w:szCs w:val="21"/>
              </w:rPr>
            </w:pPr>
            <w:r>
              <w:rPr>
                <w:rFonts w:hint="eastAsia"/>
                <w:szCs w:val="21"/>
              </w:rPr>
              <w:t>样品送达时间</w:t>
            </w:r>
          </w:p>
        </w:tc>
        <w:tc>
          <w:tcPr>
            <w:tcW w:w="1653" w:type="pct"/>
            <w:vAlign w:val="center"/>
          </w:tcPr>
          <w:p w14:paraId="0C56F2BB">
            <w:pPr>
              <w:numPr>
                <w:ilvl w:val="255"/>
                <w:numId w:val="0"/>
              </w:numPr>
              <w:spacing w:line="360" w:lineRule="auto"/>
              <w:jc w:val="center"/>
              <w:rPr>
                <w:szCs w:val="21"/>
              </w:rPr>
            </w:pPr>
            <w:r>
              <w:rPr>
                <w:rFonts w:hint="eastAsia"/>
                <w:szCs w:val="21"/>
              </w:rPr>
              <w:t>送样地点及接收人</w:t>
            </w:r>
          </w:p>
        </w:tc>
      </w:tr>
      <w:tr w14:paraId="600A2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pct"/>
            <w:vAlign w:val="center"/>
          </w:tcPr>
          <w:p w14:paraId="1EFA9EB0">
            <w:pPr>
              <w:numPr>
                <w:ilvl w:val="255"/>
                <w:numId w:val="0"/>
              </w:numPr>
              <w:spacing w:line="360" w:lineRule="auto"/>
              <w:jc w:val="center"/>
              <w:rPr>
                <w:szCs w:val="21"/>
              </w:rPr>
            </w:pPr>
            <w:r>
              <w:rPr>
                <w:rFonts w:hint="eastAsia"/>
                <w:szCs w:val="21"/>
              </w:rPr>
              <w:t>试品1</w:t>
            </w:r>
          </w:p>
        </w:tc>
        <w:tc>
          <w:tcPr>
            <w:tcW w:w="1408" w:type="pct"/>
            <w:vAlign w:val="center"/>
          </w:tcPr>
          <w:p w14:paraId="75547992">
            <w:pPr>
              <w:numPr>
                <w:ilvl w:val="255"/>
                <w:numId w:val="0"/>
              </w:numPr>
              <w:spacing w:line="360" w:lineRule="auto"/>
              <w:jc w:val="center"/>
              <w:rPr>
                <w:szCs w:val="21"/>
              </w:rPr>
            </w:pPr>
            <w:r>
              <w:rPr>
                <w:rFonts w:hint="eastAsia"/>
                <w:szCs w:val="21"/>
              </w:rPr>
              <w:t>完整配置</w:t>
            </w:r>
          </w:p>
        </w:tc>
        <w:tc>
          <w:tcPr>
            <w:tcW w:w="2079" w:type="dxa"/>
            <w:vMerge w:val="restart"/>
            <w:vAlign w:val="center"/>
          </w:tcPr>
          <w:p w14:paraId="55110017">
            <w:pPr>
              <w:numPr>
                <w:ilvl w:val="255"/>
                <w:numId w:val="0"/>
              </w:numPr>
              <w:spacing w:line="360" w:lineRule="auto"/>
              <w:jc w:val="center"/>
              <w:rPr>
                <w:szCs w:val="21"/>
              </w:rPr>
            </w:pPr>
            <w:r>
              <w:rPr>
                <w:rFonts w:hint="eastAsia" w:ascii="Times New Roman" w:hAnsi="Times New Roman" w:cs="Times New Roman"/>
                <w:szCs w:val="21"/>
                <w:lang w:val="en-US" w:eastAsia="zh-CN"/>
              </w:rPr>
              <w:t>按照《南方电网公司2026年输电智能设备送样检测工作公告》规定的时间完成送样</w:t>
            </w:r>
          </w:p>
        </w:tc>
        <w:tc>
          <w:tcPr>
            <w:tcW w:w="2818" w:type="dxa"/>
            <w:vMerge w:val="restart"/>
            <w:vAlign w:val="center"/>
          </w:tcPr>
          <w:p w14:paraId="2C161D40">
            <w:pPr>
              <w:numPr>
                <w:ilvl w:val="255"/>
                <w:numId w:val="0"/>
              </w:numPr>
              <w:rPr>
                <w:szCs w:val="21"/>
                <w:highlight w:val="none"/>
              </w:rPr>
            </w:pPr>
            <w:r>
              <w:rPr>
                <w:rFonts w:hint="default" w:ascii="Times New Roman" w:hAnsi="Times New Roman" w:cs="Times New Roman"/>
                <w:szCs w:val="21"/>
                <w:highlight w:val="none"/>
              </w:rPr>
              <w:t>广州市黄埔区永顺大道中3号，龚工收020-31605873</w:t>
            </w:r>
          </w:p>
        </w:tc>
      </w:tr>
      <w:tr w14:paraId="71E4D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pct"/>
            <w:vAlign w:val="center"/>
          </w:tcPr>
          <w:p w14:paraId="40F6F533">
            <w:pPr>
              <w:numPr>
                <w:ilvl w:val="255"/>
                <w:numId w:val="0"/>
              </w:numPr>
              <w:spacing w:line="360" w:lineRule="auto"/>
              <w:jc w:val="center"/>
              <w:rPr>
                <w:szCs w:val="21"/>
              </w:rPr>
            </w:pPr>
            <w:r>
              <w:rPr>
                <w:rFonts w:hint="eastAsia"/>
                <w:szCs w:val="21"/>
              </w:rPr>
              <w:t>试品2</w:t>
            </w:r>
          </w:p>
        </w:tc>
        <w:tc>
          <w:tcPr>
            <w:tcW w:w="1408" w:type="pct"/>
            <w:vAlign w:val="center"/>
          </w:tcPr>
          <w:p w14:paraId="5CA5EB18">
            <w:pPr>
              <w:numPr>
                <w:ilvl w:val="255"/>
                <w:numId w:val="0"/>
              </w:numPr>
              <w:spacing w:line="360" w:lineRule="auto"/>
              <w:jc w:val="center"/>
              <w:rPr>
                <w:szCs w:val="21"/>
              </w:rPr>
            </w:pPr>
            <w:r>
              <w:rPr>
                <w:rFonts w:hint="eastAsia"/>
                <w:szCs w:val="21"/>
              </w:rPr>
              <w:t>完整配置</w:t>
            </w:r>
            <w:r>
              <w:rPr>
                <w:rFonts w:hint="default" w:ascii="Times New Roman" w:hAnsi="Times New Roman" w:cs="Times New Roman"/>
                <w:szCs w:val="21"/>
              </w:rPr>
              <w:t>（无需配置太阳能板）</w:t>
            </w:r>
          </w:p>
        </w:tc>
        <w:tc>
          <w:tcPr>
            <w:tcW w:w="1220" w:type="pct"/>
            <w:vMerge w:val="continue"/>
            <w:vAlign w:val="center"/>
          </w:tcPr>
          <w:p w14:paraId="1EE10C66">
            <w:pPr>
              <w:numPr>
                <w:ilvl w:val="255"/>
                <w:numId w:val="0"/>
              </w:numPr>
              <w:jc w:val="center"/>
              <w:rPr>
                <w:szCs w:val="21"/>
              </w:rPr>
            </w:pPr>
          </w:p>
        </w:tc>
        <w:tc>
          <w:tcPr>
            <w:tcW w:w="1653" w:type="pct"/>
            <w:vMerge w:val="continue"/>
            <w:vAlign w:val="center"/>
          </w:tcPr>
          <w:p w14:paraId="5359F0EF">
            <w:pPr>
              <w:numPr>
                <w:ilvl w:val="255"/>
                <w:numId w:val="0"/>
              </w:numPr>
              <w:jc w:val="center"/>
              <w:rPr>
                <w:szCs w:val="21"/>
              </w:rPr>
            </w:pPr>
          </w:p>
        </w:tc>
      </w:tr>
      <w:tr w14:paraId="62316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717" w:type="pct"/>
            <w:vAlign w:val="center"/>
          </w:tcPr>
          <w:p w14:paraId="369A1024">
            <w:pPr>
              <w:numPr>
                <w:ilvl w:val="255"/>
                <w:numId w:val="0"/>
              </w:numPr>
              <w:spacing w:line="360" w:lineRule="auto"/>
              <w:jc w:val="center"/>
              <w:rPr>
                <w:szCs w:val="21"/>
              </w:rPr>
            </w:pPr>
            <w:r>
              <w:rPr>
                <w:rFonts w:hint="eastAsia"/>
                <w:szCs w:val="21"/>
              </w:rPr>
              <w:t>试品3</w:t>
            </w:r>
          </w:p>
        </w:tc>
        <w:tc>
          <w:tcPr>
            <w:tcW w:w="1408" w:type="pct"/>
            <w:vAlign w:val="center"/>
          </w:tcPr>
          <w:p w14:paraId="6584453C">
            <w:pPr>
              <w:numPr>
                <w:ilvl w:val="255"/>
                <w:numId w:val="0"/>
              </w:numPr>
              <w:spacing w:line="360" w:lineRule="auto"/>
              <w:jc w:val="center"/>
              <w:rPr>
                <w:szCs w:val="21"/>
              </w:rPr>
            </w:pPr>
            <w:r>
              <w:rPr>
                <w:rFonts w:hint="eastAsia"/>
                <w:szCs w:val="21"/>
              </w:rPr>
              <w:t>完整配置</w:t>
            </w:r>
            <w:r>
              <w:rPr>
                <w:rFonts w:hint="default" w:ascii="Times New Roman" w:hAnsi="Times New Roman" w:cs="Times New Roman"/>
                <w:szCs w:val="21"/>
              </w:rPr>
              <w:t>（无需配置太阳能板）</w:t>
            </w:r>
          </w:p>
        </w:tc>
        <w:tc>
          <w:tcPr>
            <w:tcW w:w="1220" w:type="pct"/>
            <w:vMerge w:val="continue"/>
            <w:vAlign w:val="center"/>
          </w:tcPr>
          <w:p w14:paraId="7A50BF6B">
            <w:pPr>
              <w:numPr>
                <w:ilvl w:val="255"/>
                <w:numId w:val="0"/>
              </w:numPr>
              <w:rPr>
                <w:szCs w:val="21"/>
              </w:rPr>
            </w:pPr>
          </w:p>
        </w:tc>
        <w:tc>
          <w:tcPr>
            <w:tcW w:w="1653" w:type="pct"/>
            <w:vMerge w:val="continue"/>
            <w:vAlign w:val="center"/>
          </w:tcPr>
          <w:p w14:paraId="12B1A29E">
            <w:pPr>
              <w:numPr>
                <w:ilvl w:val="255"/>
                <w:numId w:val="0"/>
              </w:numPr>
              <w:adjustRightInd w:val="0"/>
              <w:snapToGrid w:val="0"/>
              <w:rPr>
                <w:szCs w:val="21"/>
              </w:rPr>
            </w:pPr>
          </w:p>
        </w:tc>
      </w:tr>
    </w:tbl>
    <w:p w14:paraId="14687EE2">
      <w:pPr>
        <w:keepNext w:val="0"/>
        <w:keepLines w:val="0"/>
        <w:pageBreakBefore w:val="0"/>
        <w:widowControl w:val="0"/>
        <w:numPr>
          <w:ilvl w:val="0"/>
          <w:numId w:val="4"/>
        </w:numPr>
        <w:kinsoku/>
        <w:wordWrap/>
        <w:overflowPunct/>
        <w:topLinePunct w:val="0"/>
        <w:autoSpaceDE/>
        <w:autoSpaceDN/>
        <w:bidi w:val="0"/>
        <w:adjustRightInd/>
        <w:snapToGrid/>
        <w:spacing w:after="157" w:afterLines="50" w:line="300" w:lineRule="auto"/>
        <w:ind w:left="0" w:leftChars="0" w:firstLine="560" w:firstLineChars="200"/>
        <w:textAlignment w:val="auto"/>
        <w:rPr>
          <w:rFonts w:hint="eastAsia" w:ascii="Times New Roman" w:hAnsi="Times New Roman" w:cs="Times New Roman"/>
          <w:sz w:val="28"/>
          <w:szCs w:val="21"/>
        </w:rPr>
      </w:pPr>
      <w:r>
        <w:rPr>
          <w:rFonts w:hint="eastAsia" w:ascii="Times New Roman" w:hAnsi="Times New Roman" w:cs="Times New Roman"/>
          <w:sz w:val="28"/>
          <w:szCs w:val="21"/>
        </w:rPr>
        <w:t>报名输电智能巡检设备每个型号样品均应送检3套，分别命名为试品1、试品2、试品3，多套试品同步开展测试。参检样品送样前应进行出厂试验且结果合格，样品送检后不得更换，在测试过程中应保持被测样品完整性，不得拆除或增加组件，送检单位需向检测机构提供必要技术支持。</w:t>
      </w:r>
    </w:p>
    <w:tbl>
      <w:tblPr>
        <w:tblStyle w:val="1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0"/>
        <w:gridCol w:w="2336"/>
        <w:gridCol w:w="2024"/>
        <w:gridCol w:w="2743"/>
      </w:tblGrid>
      <w:tr w14:paraId="7419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pct"/>
            <w:vAlign w:val="center"/>
          </w:tcPr>
          <w:p w14:paraId="2E296134">
            <w:pPr>
              <w:numPr>
                <w:ilvl w:val="255"/>
                <w:numId w:val="0"/>
              </w:numPr>
              <w:spacing w:line="360" w:lineRule="auto"/>
              <w:jc w:val="center"/>
              <w:rPr>
                <w:szCs w:val="21"/>
              </w:rPr>
            </w:pPr>
            <w:r>
              <w:rPr>
                <w:rFonts w:hint="eastAsia"/>
                <w:szCs w:val="21"/>
              </w:rPr>
              <w:t>序号</w:t>
            </w:r>
          </w:p>
        </w:tc>
        <w:tc>
          <w:tcPr>
            <w:tcW w:w="1408" w:type="pct"/>
            <w:vAlign w:val="center"/>
          </w:tcPr>
          <w:p w14:paraId="6B6B9C3A">
            <w:pPr>
              <w:numPr>
                <w:ilvl w:val="255"/>
                <w:numId w:val="0"/>
              </w:numPr>
              <w:spacing w:line="360" w:lineRule="auto"/>
              <w:jc w:val="center"/>
              <w:rPr>
                <w:szCs w:val="21"/>
              </w:rPr>
            </w:pPr>
            <w:r>
              <w:rPr>
                <w:rFonts w:hint="eastAsia"/>
                <w:szCs w:val="21"/>
              </w:rPr>
              <w:t>样品配置要求</w:t>
            </w:r>
          </w:p>
        </w:tc>
        <w:tc>
          <w:tcPr>
            <w:tcW w:w="1220" w:type="pct"/>
            <w:vAlign w:val="center"/>
          </w:tcPr>
          <w:p w14:paraId="681BB0B2">
            <w:pPr>
              <w:numPr>
                <w:ilvl w:val="255"/>
                <w:numId w:val="0"/>
              </w:numPr>
              <w:spacing w:line="360" w:lineRule="auto"/>
              <w:jc w:val="center"/>
              <w:rPr>
                <w:szCs w:val="21"/>
              </w:rPr>
            </w:pPr>
            <w:r>
              <w:rPr>
                <w:rFonts w:hint="eastAsia"/>
                <w:szCs w:val="21"/>
              </w:rPr>
              <w:t>样品送达时间</w:t>
            </w:r>
          </w:p>
        </w:tc>
        <w:tc>
          <w:tcPr>
            <w:tcW w:w="1653" w:type="pct"/>
            <w:vAlign w:val="center"/>
          </w:tcPr>
          <w:p w14:paraId="223CF0C0">
            <w:pPr>
              <w:numPr>
                <w:ilvl w:val="255"/>
                <w:numId w:val="0"/>
              </w:numPr>
              <w:spacing w:line="360" w:lineRule="auto"/>
              <w:jc w:val="center"/>
              <w:rPr>
                <w:szCs w:val="21"/>
              </w:rPr>
            </w:pPr>
            <w:r>
              <w:rPr>
                <w:rFonts w:hint="eastAsia"/>
                <w:szCs w:val="21"/>
              </w:rPr>
              <w:t>送样地点及接收人</w:t>
            </w:r>
          </w:p>
        </w:tc>
      </w:tr>
      <w:tr w14:paraId="3E7AC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pct"/>
            <w:vAlign w:val="center"/>
          </w:tcPr>
          <w:p w14:paraId="7EE4F771">
            <w:pPr>
              <w:numPr>
                <w:ilvl w:val="255"/>
                <w:numId w:val="0"/>
              </w:numPr>
              <w:spacing w:line="360" w:lineRule="auto"/>
              <w:jc w:val="center"/>
              <w:rPr>
                <w:szCs w:val="21"/>
              </w:rPr>
            </w:pPr>
            <w:r>
              <w:rPr>
                <w:rFonts w:hint="eastAsia"/>
                <w:szCs w:val="21"/>
              </w:rPr>
              <w:t>试品1</w:t>
            </w:r>
          </w:p>
        </w:tc>
        <w:tc>
          <w:tcPr>
            <w:tcW w:w="1408" w:type="pct"/>
            <w:vAlign w:val="center"/>
          </w:tcPr>
          <w:p w14:paraId="6FC9CFF5">
            <w:pPr>
              <w:numPr>
                <w:ilvl w:val="255"/>
                <w:numId w:val="0"/>
              </w:numPr>
              <w:spacing w:line="360" w:lineRule="auto"/>
              <w:jc w:val="center"/>
              <w:rPr>
                <w:szCs w:val="21"/>
              </w:rPr>
            </w:pPr>
            <w:r>
              <w:rPr>
                <w:rFonts w:hint="eastAsia"/>
                <w:szCs w:val="21"/>
              </w:rPr>
              <w:t>完整配置</w:t>
            </w:r>
          </w:p>
        </w:tc>
        <w:tc>
          <w:tcPr>
            <w:tcW w:w="2079" w:type="dxa"/>
            <w:vMerge w:val="restart"/>
            <w:vAlign w:val="center"/>
          </w:tcPr>
          <w:p w14:paraId="3B769B55">
            <w:pPr>
              <w:numPr>
                <w:ilvl w:val="255"/>
                <w:numId w:val="0"/>
              </w:numPr>
              <w:spacing w:line="360" w:lineRule="auto"/>
              <w:jc w:val="center"/>
              <w:rPr>
                <w:szCs w:val="21"/>
              </w:rPr>
            </w:pPr>
            <w:r>
              <w:rPr>
                <w:rFonts w:hint="eastAsia" w:ascii="Times New Roman" w:hAnsi="Times New Roman" w:cs="Times New Roman"/>
                <w:szCs w:val="21"/>
                <w:lang w:val="en-US" w:eastAsia="zh-CN"/>
              </w:rPr>
              <w:t>按照《南方电网公司2026年输电智能设备送样检测工作公告》规定的时间完成送样</w:t>
            </w:r>
          </w:p>
        </w:tc>
        <w:tc>
          <w:tcPr>
            <w:tcW w:w="2818" w:type="dxa"/>
            <w:vMerge w:val="restart"/>
            <w:vAlign w:val="center"/>
          </w:tcPr>
          <w:p w14:paraId="179979DA">
            <w:pPr>
              <w:numPr>
                <w:ilvl w:val="255"/>
                <w:numId w:val="0"/>
              </w:numPr>
              <w:rPr>
                <w:szCs w:val="21"/>
                <w:highlight w:val="none"/>
              </w:rPr>
            </w:pPr>
            <w:r>
              <w:rPr>
                <w:rFonts w:hint="default" w:ascii="Times New Roman" w:hAnsi="Times New Roman" w:cs="Times New Roman"/>
                <w:szCs w:val="21"/>
                <w:highlight w:val="none"/>
              </w:rPr>
              <w:t>广州市黄埔区永顺大道中3号，龚工收020-31605873</w:t>
            </w:r>
          </w:p>
        </w:tc>
      </w:tr>
      <w:tr w14:paraId="4296D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pct"/>
            <w:vAlign w:val="center"/>
          </w:tcPr>
          <w:p w14:paraId="0FC46AC9">
            <w:pPr>
              <w:numPr>
                <w:ilvl w:val="255"/>
                <w:numId w:val="0"/>
              </w:numPr>
              <w:spacing w:line="360" w:lineRule="auto"/>
              <w:jc w:val="center"/>
              <w:rPr>
                <w:szCs w:val="21"/>
              </w:rPr>
            </w:pPr>
            <w:r>
              <w:rPr>
                <w:rFonts w:hint="eastAsia"/>
                <w:szCs w:val="21"/>
              </w:rPr>
              <w:t>试品2</w:t>
            </w:r>
          </w:p>
        </w:tc>
        <w:tc>
          <w:tcPr>
            <w:tcW w:w="1408" w:type="pct"/>
            <w:vAlign w:val="center"/>
          </w:tcPr>
          <w:p w14:paraId="6EDEB209">
            <w:pPr>
              <w:numPr>
                <w:ilvl w:val="255"/>
                <w:numId w:val="0"/>
              </w:numPr>
              <w:spacing w:line="360" w:lineRule="auto"/>
              <w:jc w:val="center"/>
              <w:rPr>
                <w:szCs w:val="21"/>
              </w:rPr>
            </w:pPr>
            <w:r>
              <w:rPr>
                <w:rFonts w:hint="eastAsia"/>
                <w:szCs w:val="21"/>
              </w:rPr>
              <w:t>完整配置</w:t>
            </w:r>
          </w:p>
        </w:tc>
        <w:tc>
          <w:tcPr>
            <w:tcW w:w="1220" w:type="pct"/>
            <w:vMerge w:val="continue"/>
            <w:vAlign w:val="center"/>
          </w:tcPr>
          <w:p w14:paraId="1E898720">
            <w:pPr>
              <w:numPr>
                <w:ilvl w:val="255"/>
                <w:numId w:val="0"/>
              </w:numPr>
              <w:jc w:val="center"/>
              <w:rPr>
                <w:szCs w:val="21"/>
              </w:rPr>
            </w:pPr>
          </w:p>
        </w:tc>
        <w:tc>
          <w:tcPr>
            <w:tcW w:w="1653" w:type="pct"/>
            <w:vMerge w:val="continue"/>
            <w:vAlign w:val="center"/>
          </w:tcPr>
          <w:p w14:paraId="6C224CCB">
            <w:pPr>
              <w:numPr>
                <w:ilvl w:val="255"/>
                <w:numId w:val="0"/>
              </w:numPr>
              <w:jc w:val="center"/>
              <w:rPr>
                <w:szCs w:val="21"/>
              </w:rPr>
            </w:pPr>
          </w:p>
        </w:tc>
      </w:tr>
      <w:tr w14:paraId="7B54D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717" w:type="pct"/>
            <w:vAlign w:val="center"/>
          </w:tcPr>
          <w:p w14:paraId="7C96C912">
            <w:pPr>
              <w:numPr>
                <w:ilvl w:val="255"/>
                <w:numId w:val="0"/>
              </w:numPr>
              <w:spacing w:line="360" w:lineRule="auto"/>
              <w:jc w:val="center"/>
              <w:rPr>
                <w:szCs w:val="21"/>
              </w:rPr>
            </w:pPr>
            <w:r>
              <w:rPr>
                <w:rFonts w:hint="eastAsia"/>
                <w:szCs w:val="21"/>
              </w:rPr>
              <w:t>试品3</w:t>
            </w:r>
          </w:p>
        </w:tc>
        <w:tc>
          <w:tcPr>
            <w:tcW w:w="1408" w:type="pct"/>
            <w:vAlign w:val="center"/>
          </w:tcPr>
          <w:p w14:paraId="200A431F">
            <w:pPr>
              <w:numPr>
                <w:ilvl w:val="255"/>
                <w:numId w:val="0"/>
              </w:numPr>
              <w:spacing w:line="360" w:lineRule="auto"/>
              <w:jc w:val="center"/>
              <w:rPr>
                <w:szCs w:val="21"/>
              </w:rPr>
            </w:pPr>
            <w:r>
              <w:rPr>
                <w:rFonts w:hint="eastAsia"/>
                <w:szCs w:val="21"/>
              </w:rPr>
              <w:t>完整配置</w:t>
            </w:r>
          </w:p>
        </w:tc>
        <w:tc>
          <w:tcPr>
            <w:tcW w:w="1220" w:type="pct"/>
            <w:vMerge w:val="continue"/>
            <w:vAlign w:val="center"/>
          </w:tcPr>
          <w:p w14:paraId="296DA55B">
            <w:pPr>
              <w:numPr>
                <w:ilvl w:val="255"/>
                <w:numId w:val="0"/>
              </w:numPr>
              <w:rPr>
                <w:szCs w:val="21"/>
              </w:rPr>
            </w:pPr>
          </w:p>
        </w:tc>
        <w:tc>
          <w:tcPr>
            <w:tcW w:w="1653" w:type="pct"/>
            <w:vMerge w:val="continue"/>
            <w:vAlign w:val="center"/>
          </w:tcPr>
          <w:p w14:paraId="3FBFFEC6">
            <w:pPr>
              <w:numPr>
                <w:ilvl w:val="255"/>
                <w:numId w:val="0"/>
              </w:numPr>
              <w:adjustRightInd w:val="0"/>
              <w:snapToGrid w:val="0"/>
              <w:rPr>
                <w:szCs w:val="21"/>
              </w:rPr>
            </w:pPr>
          </w:p>
        </w:tc>
      </w:tr>
    </w:tbl>
    <w:p w14:paraId="491EE9CD">
      <w:pPr>
        <w:keepNext w:val="0"/>
        <w:keepLines w:val="0"/>
        <w:pageBreakBefore w:val="0"/>
        <w:widowControl w:val="0"/>
        <w:numPr>
          <w:ilvl w:val="0"/>
          <w:numId w:val="4"/>
        </w:numPr>
        <w:kinsoku/>
        <w:wordWrap/>
        <w:overflowPunct/>
        <w:topLinePunct w:val="0"/>
        <w:autoSpaceDE/>
        <w:autoSpaceDN/>
        <w:bidi w:val="0"/>
        <w:adjustRightInd/>
        <w:snapToGrid/>
        <w:spacing w:after="157" w:afterLines="50" w:line="300" w:lineRule="auto"/>
        <w:ind w:left="0" w:leftChars="0" w:firstLine="560" w:firstLineChars="200"/>
        <w:textAlignment w:val="auto"/>
        <w:rPr>
          <w:rFonts w:hint="eastAsia" w:ascii="Times New Roman" w:hAnsi="Times New Roman" w:cs="Times New Roman"/>
          <w:sz w:val="28"/>
          <w:szCs w:val="21"/>
        </w:rPr>
      </w:pPr>
      <w:r>
        <w:rPr>
          <w:rFonts w:hint="eastAsia" w:ascii="Times New Roman" w:hAnsi="Times New Roman" w:cs="Times New Roman"/>
          <w:sz w:val="28"/>
          <w:szCs w:val="21"/>
        </w:rPr>
        <w:t>送检样品应安装永久性金属铭牌，铭牌至少涵盖制造厂商、产品名称、型号、出厂编号、主要参数标识（包括电池充电额定电压、装置供电额定电压）等信息。最终出具检测报告中的基本信息均以铭牌为准，请各送检厂商仔细核对。</w:t>
      </w:r>
    </w:p>
    <w:p w14:paraId="5FBB5861">
      <w:pPr>
        <w:keepNext w:val="0"/>
        <w:keepLines w:val="0"/>
        <w:pageBreakBefore w:val="0"/>
        <w:widowControl w:val="0"/>
        <w:numPr>
          <w:ilvl w:val="0"/>
          <w:numId w:val="4"/>
        </w:numPr>
        <w:kinsoku/>
        <w:wordWrap/>
        <w:overflowPunct/>
        <w:topLinePunct w:val="0"/>
        <w:autoSpaceDE/>
        <w:autoSpaceDN/>
        <w:bidi w:val="0"/>
        <w:adjustRightInd/>
        <w:snapToGrid/>
        <w:spacing w:after="157" w:afterLines="50" w:line="300" w:lineRule="auto"/>
        <w:ind w:left="0" w:leftChars="0" w:firstLine="560" w:firstLineChars="200"/>
        <w:textAlignment w:val="auto"/>
        <w:rPr>
          <w:rFonts w:hint="eastAsia" w:ascii="Times New Roman" w:hAnsi="Times New Roman" w:cs="Times New Roman"/>
          <w:sz w:val="28"/>
          <w:szCs w:val="21"/>
        </w:rPr>
      </w:pPr>
      <w:r>
        <w:rPr>
          <w:rFonts w:hint="eastAsia" w:ascii="Times New Roman" w:hAnsi="Times New Roman" w:cs="Times New Roman"/>
          <w:sz w:val="28"/>
          <w:szCs w:val="21"/>
        </w:rPr>
        <w:t>送检样品的外观、软硬件配置应与该型号实际供货产品配置完全一致，不得弄虚作假，一经发现取消本次送样检测资格。</w:t>
      </w:r>
    </w:p>
    <w:p w14:paraId="25783521">
      <w:pPr>
        <w:keepNext w:val="0"/>
        <w:keepLines w:val="0"/>
        <w:pageBreakBefore w:val="0"/>
        <w:widowControl w:val="0"/>
        <w:numPr>
          <w:ilvl w:val="0"/>
          <w:numId w:val="4"/>
        </w:numPr>
        <w:kinsoku/>
        <w:wordWrap/>
        <w:overflowPunct/>
        <w:topLinePunct w:val="0"/>
        <w:autoSpaceDE/>
        <w:autoSpaceDN/>
        <w:bidi w:val="0"/>
        <w:adjustRightInd/>
        <w:snapToGrid/>
        <w:spacing w:after="157" w:afterLines="50" w:line="300" w:lineRule="auto"/>
        <w:ind w:left="0" w:leftChars="0" w:firstLine="560" w:firstLineChars="200"/>
        <w:textAlignment w:val="auto"/>
        <w:rPr>
          <w:rFonts w:hint="eastAsia" w:ascii="Times New Roman" w:hAnsi="Times New Roman" w:cs="Times New Roman"/>
          <w:sz w:val="28"/>
          <w:szCs w:val="21"/>
        </w:rPr>
      </w:pPr>
      <w:r>
        <w:rPr>
          <w:rFonts w:hint="eastAsia" w:ascii="Times New Roman" w:hAnsi="Times New Roman" w:cs="Times New Roman"/>
          <w:sz w:val="28"/>
          <w:szCs w:val="21"/>
        </w:rPr>
        <w:t>送检样品应配套提供以下材料及配件：</w:t>
      </w:r>
    </w:p>
    <w:tbl>
      <w:tblPr>
        <w:tblStyle w:val="11"/>
        <w:tblW w:w="49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2"/>
        <w:gridCol w:w="3127"/>
        <w:gridCol w:w="4282"/>
      </w:tblGrid>
      <w:tr w14:paraId="144AE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510" w:type="pct"/>
            <w:vAlign w:val="center"/>
          </w:tcPr>
          <w:p w14:paraId="1ABFAFB0">
            <w:pPr>
              <w:widowControl/>
              <w:jc w:val="center"/>
              <w:rPr>
                <w:rFonts w:hint="eastAsia" w:asciiTheme="minorEastAsia" w:hAnsiTheme="minorEastAsia" w:cstheme="minorEastAsia"/>
                <w:b/>
                <w:szCs w:val="21"/>
              </w:rPr>
            </w:pPr>
            <w:r>
              <w:rPr>
                <w:rFonts w:hint="eastAsia" w:asciiTheme="minorEastAsia" w:hAnsiTheme="minorEastAsia" w:cstheme="minorEastAsia"/>
                <w:b/>
                <w:szCs w:val="21"/>
              </w:rPr>
              <w:t>序号</w:t>
            </w:r>
          </w:p>
        </w:tc>
        <w:tc>
          <w:tcPr>
            <w:tcW w:w="1895" w:type="pct"/>
            <w:vAlign w:val="center"/>
          </w:tcPr>
          <w:p w14:paraId="2408F25C">
            <w:pPr>
              <w:widowControl/>
              <w:jc w:val="center"/>
              <w:rPr>
                <w:rFonts w:hint="eastAsia" w:asciiTheme="minorEastAsia" w:hAnsiTheme="minorEastAsia" w:cstheme="minorEastAsia"/>
                <w:b/>
                <w:szCs w:val="21"/>
              </w:rPr>
            </w:pPr>
            <w:r>
              <w:rPr>
                <w:rFonts w:hint="eastAsia" w:asciiTheme="minorEastAsia" w:hAnsiTheme="minorEastAsia" w:cstheme="minorEastAsia"/>
                <w:b/>
                <w:szCs w:val="21"/>
              </w:rPr>
              <w:t>品类名称</w:t>
            </w:r>
          </w:p>
        </w:tc>
        <w:tc>
          <w:tcPr>
            <w:tcW w:w="2593" w:type="pct"/>
            <w:vAlign w:val="center"/>
          </w:tcPr>
          <w:p w14:paraId="0A4A5F5C">
            <w:pPr>
              <w:spacing w:line="360" w:lineRule="auto"/>
              <w:jc w:val="center"/>
              <w:rPr>
                <w:rFonts w:hint="eastAsia" w:asciiTheme="minorEastAsia" w:hAnsiTheme="minorEastAsia" w:cstheme="minorEastAsia"/>
                <w:b/>
                <w:szCs w:val="21"/>
              </w:rPr>
            </w:pPr>
            <w:r>
              <w:rPr>
                <w:rFonts w:hint="eastAsia" w:asciiTheme="minorEastAsia" w:hAnsiTheme="minorEastAsia" w:cstheme="minorEastAsia"/>
                <w:b/>
                <w:bCs/>
                <w:szCs w:val="21"/>
              </w:rPr>
              <w:t>配件材料</w:t>
            </w:r>
          </w:p>
        </w:tc>
      </w:tr>
      <w:tr w14:paraId="30598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3"/>
            <w:vAlign w:val="center"/>
          </w:tcPr>
          <w:p w14:paraId="663F38E3">
            <w:pPr>
              <w:widowControl/>
              <w:rPr>
                <w:rFonts w:hint="eastAsia" w:asciiTheme="minorEastAsia" w:hAnsiTheme="minorEastAsia" w:cstheme="minorEastAsia"/>
                <w:b/>
                <w:szCs w:val="21"/>
              </w:rPr>
            </w:pPr>
            <w:r>
              <w:rPr>
                <w:rFonts w:hint="eastAsia" w:asciiTheme="minorEastAsia" w:hAnsiTheme="minorEastAsia" w:cstheme="minorEastAsia"/>
                <w:b/>
                <w:szCs w:val="21"/>
              </w:rPr>
              <w:t>（一）电力电缆在线监测装置</w:t>
            </w:r>
          </w:p>
        </w:tc>
      </w:tr>
      <w:tr w14:paraId="1FA0A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0" w:type="pct"/>
            <w:vAlign w:val="center"/>
          </w:tcPr>
          <w:p w14:paraId="5C035D10">
            <w:pPr>
              <w:widowControl/>
              <w:jc w:val="center"/>
              <w:rPr>
                <w:rFonts w:hint="eastAsia" w:asciiTheme="minorEastAsia" w:hAnsiTheme="minorEastAsia" w:cstheme="minorEastAsia"/>
                <w:b/>
                <w:szCs w:val="21"/>
              </w:rPr>
            </w:pPr>
            <w:r>
              <w:rPr>
                <w:rFonts w:hint="eastAsia" w:asciiTheme="minorEastAsia" w:hAnsiTheme="minorEastAsia" w:cstheme="minorEastAsia"/>
                <w:szCs w:val="21"/>
              </w:rPr>
              <w:t>1.1</w:t>
            </w:r>
          </w:p>
        </w:tc>
        <w:tc>
          <w:tcPr>
            <w:tcW w:w="1895" w:type="pct"/>
            <w:vAlign w:val="center"/>
          </w:tcPr>
          <w:p w14:paraId="66F040E1">
            <w:pPr>
              <w:widowControl/>
              <w:adjustRightInd w:val="0"/>
              <w:snapToGrid w:val="0"/>
              <w:spacing w:before="156" w:beforeLines="50" w:after="156" w:afterLines="50"/>
              <w:jc w:val="center"/>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电力电缆局部放电在线监测装置</w:t>
            </w:r>
          </w:p>
        </w:tc>
        <w:tc>
          <w:tcPr>
            <w:tcW w:w="2593" w:type="pct"/>
          </w:tcPr>
          <w:p w14:paraId="30FCDFB8">
            <w:pPr>
              <w:widowControl/>
              <w:rPr>
                <w:rFonts w:hint="eastAsia" w:asciiTheme="minorEastAsia" w:hAnsiTheme="minorEastAsia" w:cstheme="minorEastAsia"/>
                <w:szCs w:val="21"/>
              </w:rPr>
            </w:pPr>
            <w:r>
              <w:rPr>
                <w:rFonts w:hint="eastAsia" w:asciiTheme="minorEastAsia" w:hAnsiTheme="minorEastAsia" w:cstheme="minorEastAsia"/>
                <w:szCs w:val="21"/>
              </w:rPr>
              <w:t>1、装置ICD文件</w:t>
            </w:r>
          </w:p>
          <w:p w14:paraId="09F8B86B">
            <w:pPr>
              <w:widowControl/>
              <w:rPr>
                <w:rFonts w:hint="eastAsia" w:asciiTheme="minorEastAsia" w:hAnsiTheme="minorEastAsia" w:cstheme="minorEastAsia"/>
                <w:szCs w:val="21"/>
              </w:rPr>
            </w:pPr>
            <w:r>
              <w:rPr>
                <w:rFonts w:hint="eastAsia" w:asciiTheme="minorEastAsia" w:hAnsiTheme="minorEastAsia" w:cstheme="minorEastAsia"/>
                <w:szCs w:val="21"/>
              </w:rPr>
              <w:t>2、配置数据传输线、网线、笔记本或显示器等必备配件及工具，传感器应至少包括3个HFCT，主机应采用市电电源供电，应配备标准三相插头，能在检测现场实时显示测试结果等技术规范要求的必要信息，严禁使用电线搭接的方式充电。</w:t>
            </w:r>
          </w:p>
        </w:tc>
      </w:tr>
      <w:tr w14:paraId="56643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0" w:type="pct"/>
            <w:vAlign w:val="center"/>
          </w:tcPr>
          <w:p w14:paraId="796D1C17">
            <w:pPr>
              <w:widowControl/>
              <w:jc w:val="center"/>
              <w:rPr>
                <w:rFonts w:hint="eastAsia" w:asciiTheme="minorEastAsia" w:hAnsiTheme="minorEastAsia" w:cstheme="minorEastAsia"/>
                <w:b/>
                <w:szCs w:val="21"/>
              </w:rPr>
            </w:pPr>
            <w:r>
              <w:rPr>
                <w:rFonts w:hint="eastAsia" w:asciiTheme="minorEastAsia" w:hAnsiTheme="minorEastAsia" w:cstheme="minorEastAsia"/>
                <w:bCs/>
                <w:szCs w:val="21"/>
              </w:rPr>
              <w:t>1.2</w:t>
            </w:r>
          </w:p>
        </w:tc>
        <w:tc>
          <w:tcPr>
            <w:tcW w:w="1895" w:type="pct"/>
            <w:vAlign w:val="center"/>
          </w:tcPr>
          <w:p w14:paraId="6816BF89">
            <w:pPr>
              <w:widowControl/>
              <w:adjustRightInd w:val="0"/>
              <w:snapToGrid w:val="0"/>
              <w:spacing w:before="156" w:beforeLines="50" w:after="156" w:afterLines="50"/>
              <w:jc w:val="center"/>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电力电缆光纤测温在线监测装置</w:t>
            </w:r>
          </w:p>
        </w:tc>
        <w:tc>
          <w:tcPr>
            <w:tcW w:w="2593" w:type="pct"/>
          </w:tcPr>
          <w:p w14:paraId="201C35C0">
            <w:pPr>
              <w:widowControl/>
              <w:rPr>
                <w:rFonts w:hint="eastAsia" w:asciiTheme="minorEastAsia" w:hAnsiTheme="minorEastAsia" w:cstheme="minorEastAsia"/>
                <w:szCs w:val="21"/>
              </w:rPr>
            </w:pPr>
            <w:r>
              <w:rPr>
                <w:rFonts w:hint="eastAsia" w:asciiTheme="minorEastAsia" w:hAnsiTheme="minorEastAsia" w:cstheme="minorEastAsia"/>
                <w:szCs w:val="21"/>
              </w:rPr>
              <w:t>1、装置ICD文件</w:t>
            </w:r>
          </w:p>
          <w:p w14:paraId="56B8636D">
            <w:pPr>
              <w:widowControl/>
              <w:rPr>
                <w:rFonts w:hint="eastAsia" w:asciiTheme="minorEastAsia" w:hAnsiTheme="minorEastAsia" w:cstheme="minorEastAsia"/>
                <w:szCs w:val="21"/>
              </w:rPr>
            </w:pPr>
            <w:r>
              <w:rPr>
                <w:rFonts w:hint="eastAsia" w:asciiTheme="minorEastAsia" w:hAnsiTheme="minorEastAsia" w:cstheme="minorEastAsia"/>
                <w:szCs w:val="21"/>
              </w:rPr>
              <w:t>2、配置数据传输线、网线、裸光纤、笔记本或显示器等必备配件及工具，裸光纤长度至少为5公里，主机应采用市电电源供电，应配备标准三相插头，能在检测现场实时显示测试结果等技术规范要求的必要信息，严禁使用电线搭接的方式充电。</w:t>
            </w:r>
          </w:p>
        </w:tc>
      </w:tr>
      <w:tr w14:paraId="15438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0" w:type="pct"/>
            <w:vAlign w:val="center"/>
          </w:tcPr>
          <w:p w14:paraId="7F1757ED">
            <w:pPr>
              <w:widowControl/>
              <w:jc w:val="center"/>
              <w:rPr>
                <w:rFonts w:hint="eastAsia" w:asciiTheme="minorEastAsia" w:hAnsiTheme="minorEastAsia" w:cstheme="minorEastAsia"/>
                <w:b/>
                <w:szCs w:val="21"/>
              </w:rPr>
            </w:pPr>
            <w:r>
              <w:rPr>
                <w:rFonts w:hint="eastAsia" w:asciiTheme="minorEastAsia" w:hAnsiTheme="minorEastAsia" w:cstheme="minorEastAsia"/>
                <w:szCs w:val="21"/>
              </w:rPr>
              <w:t>1.3</w:t>
            </w:r>
          </w:p>
        </w:tc>
        <w:tc>
          <w:tcPr>
            <w:tcW w:w="1895" w:type="pct"/>
            <w:vAlign w:val="center"/>
          </w:tcPr>
          <w:p w14:paraId="53E3EB9D">
            <w:pPr>
              <w:widowControl/>
              <w:adjustRightInd w:val="0"/>
              <w:snapToGrid w:val="0"/>
              <w:spacing w:before="156" w:beforeLines="50" w:after="156" w:afterLines="50"/>
              <w:jc w:val="center"/>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电力电缆护层接地环流在线监测装置</w:t>
            </w:r>
          </w:p>
        </w:tc>
        <w:tc>
          <w:tcPr>
            <w:tcW w:w="2593" w:type="pct"/>
          </w:tcPr>
          <w:p w14:paraId="17D7BA19">
            <w:pPr>
              <w:widowControl/>
              <w:rPr>
                <w:rFonts w:hint="eastAsia" w:asciiTheme="minorEastAsia" w:hAnsiTheme="minorEastAsia" w:cstheme="minorEastAsia"/>
                <w:szCs w:val="21"/>
              </w:rPr>
            </w:pPr>
            <w:r>
              <w:rPr>
                <w:rFonts w:hint="eastAsia" w:asciiTheme="minorEastAsia" w:hAnsiTheme="minorEastAsia" w:cstheme="minorEastAsia"/>
                <w:szCs w:val="21"/>
              </w:rPr>
              <w:t>1、装置ICD文件</w:t>
            </w:r>
          </w:p>
          <w:p w14:paraId="40CF8CB0">
            <w:pPr>
              <w:widowControl/>
              <w:rPr>
                <w:rFonts w:hint="eastAsia" w:asciiTheme="minorEastAsia" w:hAnsiTheme="minorEastAsia" w:cstheme="minorEastAsia"/>
                <w:szCs w:val="21"/>
              </w:rPr>
            </w:pPr>
            <w:r>
              <w:rPr>
                <w:rFonts w:hint="eastAsia" w:asciiTheme="minorEastAsia" w:hAnsiTheme="minorEastAsia" w:cstheme="minorEastAsia"/>
                <w:szCs w:val="21"/>
              </w:rPr>
              <w:t>2、配置数据传输线、网线、笔记本等必备配件及工具，传感器应至少包括3个架设在电力电缆接地线的护层环流传感器和1个架设在电力电缆本体的运行电流传感器，主机应采用市电电源供电，应配备标准三相插头，能在检测现场实时显示测试结果等技术规范要求的必要信息，严禁使用电线搭接的方式充电。</w:t>
            </w:r>
          </w:p>
        </w:tc>
      </w:tr>
      <w:tr w14:paraId="0924A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0" w:type="pct"/>
            <w:vAlign w:val="center"/>
          </w:tcPr>
          <w:p w14:paraId="7404CFF0">
            <w:pPr>
              <w:widowControl/>
              <w:jc w:val="center"/>
              <w:rPr>
                <w:rFonts w:ascii="Times New Roman" w:hAnsi="Times New Roman"/>
                <w:szCs w:val="21"/>
              </w:rPr>
            </w:pPr>
            <w:r>
              <w:rPr>
                <w:rFonts w:hint="eastAsia" w:ascii="Times New Roman" w:hAnsi="Times New Roman"/>
                <w:szCs w:val="21"/>
              </w:rPr>
              <w:t>1.4</w:t>
            </w:r>
          </w:p>
        </w:tc>
        <w:tc>
          <w:tcPr>
            <w:tcW w:w="1895" w:type="pct"/>
            <w:vAlign w:val="center"/>
          </w:tcPr>
          <w:p w14:paraId="50C4010D">
            <w:pPr>
              <w:widowControl/>
              <w:adjustRightInd w:val="0"/>
              <w:snapToGrid w:val="0"/>
              <w:spacing w:before="156" w:beforeLines="50" w:after="156" w:afterLines="50"/>
              <w:jc w:val="center"/>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电力电缆故障定位监测装置</w:t>
            </w:r>
          </w:p>
        </w:tc>
        <w:tc>
          <w:tcPr>
            <w:tcW w:w="2593" w:type="pct"/>
          </w:tcPr>
          <w:p w14:paraId="51FEEA58">
            <w:pPr>
              <w:widowControl/>
              <w:rPr>
                <w:rFonts w:hint="eastAsia" w:asciiTheme="minorEastAsia" w:hAnsiTheme="minorEastAsia" w:cstheme="minorEastAsia"/>
                <w:szCs w:val="21"/>
              </w:rPr>
            </w:pPr>
            <w:r>
              <w:rPr>
                <w:rFonts w:hint="eastAsia" w:asciiTheme="minorEastAsia" w:hAnsiTheme="minorEastAsia" w:cstheme="minorEastAsia"/>
                <w:szCs w:val="21"/>
              </w:rPr>
              <w:t>1、装置ICD文件</w:t>
            </w:r>
          </w:p>
          <w:p w14:paraId="16068F6B">
            <w:pPr>
              <w:widowControl/>
              <w:rPr>
                <w:rFonts w:hint="eastAsia" w:asciiTheme="minorEastAsia" w:hAnsiTheme="minorEastAsia" w:cstheme="minorEastAsia"/>
                <w:szCs w:val="21"/>
              </w:rPr>
            </w:pPr>
            <w:r>
              <w:rPr>
                <w:rFonts w:hint="eastAsia" w:asciiTheme="minorEastAsia" w:hAnsiTheme="minorEastAsia" w:cstheme="minorEastAsia"/>
                <w:szCs w:val="21"/>
              </w:rPr>
              <w:t>2、配置数据传输线、网线、笔记本等必备配件及工具，传感器应至少包括A、B、C三相各一套传感器，每套传感器包含行波传感器和工频电流传感器，主机应采用市电电源供电，应配备标准三相插头，能在检测现场实时显示测试结果等技术规范要求的必要信息，严禁使用电线搭接的方式充电。</w:t>
            </w:r>
          </w:p>
        </w:tc>
      </w:tr>
      <w:tr w14:paraId="7AD25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3"/>
            <w:vAlign w:val="center"/>
          </w:tcPr>
          <w:p w14:paraId="0AEC3C65">
            <w:pPr>
              <w:widowControl/>
              <w:rPr>
                <w:rFonts w:hint="eastAsia" w:asciiTheme="minorEastAsia" w:hAnsiTheme="minorEastAsia" w:cstheme="minorEastAsia"/>
                <w:b/>
                <w:szCs w:val="21"/>
              </w:rPr>
            </w:pPr>
            <w:r>
              <w:rPr>
                <w:rFonts w:hint="eastAsia" w:asciiTheme="minorEastAsia" w:hAnsiTheme="minorEastAsia" w:cstheme="minorEastAsia"/>
                <w:b/>
                <w:szCs w:val="21"/>
              </w:rPr>
              <w:t>（二）架空线路在线监测装置</w:t>
            </w:r>
          </w:p>
        </w:tc>
      </w:tr>
      <w:tr w14:paraId="604DD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510" w:type="pct"/>
            <w:vAlign w:val="center"/>
          </w:tcPr>
          <w:p w14:paraId="7F38E4AC">
            <w:pPr>
              <w:widowControl/>
              <w:adjustRightInd w:val="0"/>
              <w:snapToGrid w:val="0"/>
              <w:spacing w:before="156" w:beforeLines="50" w:after="156" w:afterLines="50"/>
              <w:jc w:val="center"/>
              <w:rPr>
                <w:rFonts w:hint="eastAsia" w:asciiTheme="minorEastAsia" w:hAnsiTheme="minorEastAsia" w:cstheme="minorEastAsia"/>
                <w:szCs w:val="21"/>
              </w:rPr>
            </w:pPr>
            <w:r>
              <w:rPr>
                <w:rFonts w:hint="eastAsia" w:asciiTheme="minorEastAsia" w:hAnsiTheme="minorEastAsia" w:cstheme="minorEastAsia"/>
                <w:szCs w:val="21"/>
              </w:rPr>
              <w:t>2.1</w:t>
            </w:r>
          </w:p>
        </w:tc>
        <w:tc>
          <w:tcPr>
            <w:tcW w:w="1895" w:type="pct"/>
            <w:vAlign w:val="center"/>
          </w:tcPr>
          <w:p w14:paraId="153E2F77">
            <w:pPr>
              <w:widowControl/>
              <w:adjustRightInd w:val="0"/>
              <w:snapToGrid w:val="0"/>
              <w:spacing w:before="156" w:beforeLines="50" w:after="156" w:afterLines="50"/>
              <w:jc w:val="center"/>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输电线路图像视频监测装置</w:t>
            </w:r>
            <w:r>
              <w:rPr>
                <w:rFonts w:hint="default" w:ascii="Times New Roman" w:hAnsi="Times New Roman" w:cs="Times New Roman"/>
                <w:szCs w:val="21"/>
                <w:lang w:val="en-US" w:eastAsia="zh-CN"/>
              </w:rPr>
              <w:t>（含输电视联融合终端）</w:t>
            </w:r>
          </w:p>
        </w:tc>
        <w:tc>
          <w:tcPr>
            <w:tcW w:w="2593" w:type="pct"/>
            <w:vMerge w:val="restart"/>
            <w:vAlign w:val="center"/>
          </w:tcPr>
          <w:p w14:paraId="070A0494">
            <w:pPr>
              <w:widowControl/>
              <w:rPr>
                <w:rFonts w:hint="eastAsia" w:asciiTheme="minorEastAsia" w:hAnsiTheme="minorEastAsia" w:eastAsiaTheme="minorEastAsia" w:cstheme="minorEastAsia"/>
                <w:szCs w:val="21"/>
                <w:lang w:eastAsia="zh-CN"/>
              </w:rPr>
            </w:pPr>
            <w:r>
              <w:rPr>
                <w:rFonts w:hint="eastAsia" w:asciiTheme="minorEastAsia" w:hAnsiTheme="minorEastAsia" w:cstheme="minorEastAsia"/>
                <w:szCs w:val="21"/>
              </w:rPr>
              <w:t>1.每套试品均应配置测试用数据流量卡</w:t>
            </w:r>
            <w:r>
              <w:rPr>
                <w:rFonts w:hint="eastAsia" w:asciiTheme="minorEastAsia" w:hAnsiTheme="minorEastAsia" w:cstheme="minorEastAsia"/>
                <w:szCs w:val="21"/>
                <w:lang w:eastAsia="zh-CN"/>
              </w:rPr>
              <w:t>（</w:t>
            </w:r>
            <w:r>
              <w:rPr>
                <w:rFonts w:hint="eastAsia" w:asciiTheme="minorEastAsia" w:hAnsiTheme="minorEastAsia" w:cstheme="minorEastAsia"/>
                <w:szCs w:val="21"/>
                <w:lang w:val="en-US" w:eastAsia="zh-CN"/>
              </w:rPr>
              <w:t>其中开展全域物联网接入测试的样品和输电视联融合终端需配置专用APN卡</w:t>
            </w:r>
            <w:r>
              <w:rPr>
                <w:rFonts w:hint="eastAsia" w:asciiTheme="minorEastAsia" w:hAnsiTheme="minorEastAsia" w:cstheme="minorEastAsia"/>
                <w:szCs w:val="21"/>
                <w:lang w:eastAsia="zh-CN"/>
              </w:rPr>
              <w:t>）</w:t>
            </w:r>
            <w:r>
              <w:rPr>
                <w:rFonts w:hint="eastAsia" w:asciiTheme="minorEastAsia" w:hAnsiTheme="minorEastAsia" w:cstheme="minorEastAsia"/>
                <w:szCs w:val="21"/>
              </w:rPr>
              <w:t>，确保数据信号卡流量充足，图像视频类至少含50G流量，用于为被测装置提供网络，连接测试系统，开展图像、视频、环境、电流等数据传输</w:t>
            </w:r>
            <w:r>
              <w:rPr>
                <w:rFonts w:hint="eastAsia"/>
                <w:lang w:eastAsia="zh-CN"/>
              </w:rPr>
              <w:t>。</w:t>
            </w:r>
          </w:p>
          <w:p w14:paraId="2A340746">
            <w:pPr>
              <w:widowControl/>
              <w:rPr>
                <w:rFonts w:hint="eastAsia" w:asciiTheme="minorEastAsia" w:hAnsiTheme="minorEastAsia" w:eastAsiaTheme="minorEastAsia" w:cstheme="minorEastAsia"/>
                <w:szCs w:val="21"/>
                <w:lang w:eastAsia="zh-CN"/>
              </w:rPr>
            </w:pPr>
            <w:r>
              <w:rPr>
                <w:rFonts w:hint="eastAsia" w:asciiTheme="minorEastAsia" w:hAnsiTheme="minorEastAsia" w:cstheme="minorEastAsia"/>
                <w:szCs w:val="21"/>
              </w:rPr>
              <w:t>2.每套试品均应配置标准充电器、连接线及充电说明，充电器与电源之间应配备标准插头，可直接插拔充电，严禁使用电线搭接的方式充电，充电器应具备充满自动断电功能，电量可观测</w:t>
            </w:r>
            <w:r>
              <w:rPr>
                <w:rFonts w:hint="eastAsia" w:asciiTheme="minorEastAsia" w:hAnsiTheme="minorEastAsia" w:cstheme="minorEastAsia"/>
                <w:szCs w:val="21"/>
                <w:lang w:eastAsia="zh-CN"/>
              </w:rPr>
              <w:t>。</w:t>
            </w:r>
          </w:p>
          <w:p w14:paraId="4D13C830">
            <w:pPr>
              <w:widowControl/>
              <w:rPr>
                <w:rFonts w:hint="eastAsia" w:asciiTheme="minorEastAsia" w:hAnsiTheme="minorEastAsia" w:cstheme="minorEastAsia"/>
                <w:szCs w:val="21"/>
              </w:rPr>
            </w:pPr>
            <w:r>
              <w:rPr>
                <w:rFonts w:hint="eastAsia" w:asciiTheme="minorEastAsia" w:hAnsiTheme="minorEastAsia" w:cstheme="minorEastAsia"/>
                <w:szCs w:val="21"/>
              </w:rPr>
              <w:t>3.需配置功耗测试转接线和功耗测试接线图（或说明文档），功耗测试时通过直流电源供电，不通过产品电池供电，需配置转接线，预留接线端，用于连接实验室直流电源，每个品类试品配置1根转接线及功耗测试接线说明。</w:t>
            </w:r>
          </w:p>
          <w:p w14:paraId="2323D7AB">
            <w:pPr>
              <w:widowControl/>
              <w:rPr>
                <w:rFonts w:hint="eastAsia" w:asciiTheme="minorEastAsia" w:hAnsiTheme="minorEastAsia" w:eastAsiaTheme="minorEastAsia" w:cstheme="minorEastAsia"/>
                <w:szCs w:val="21"/>
                <w:lang w:eastAsia="zh-CN"/>
              </w:rPr>
            </w:pPr>
            <w:r>
              <w:rPr>
                <w:rFonts w:hint="eastAsia" w:asciiTheme="minorEastAsia" w:hAnsiTheme="minorEastAsia" w:cstheme="minorEastAsia"/>
                <w:szCs w:val="21"/>
              </w:rPr>
              <w:t>4.每个品类产品需配置1套供电适配器，用于开展传感器精度试验时直接给传感器或主机供电</w:t>
            </w:r>
            <w:r>
              <w:rPr>
                <w:rFonts w:hint="eastAsia" w:asciiTheme="minorEastAsia" w:hAnsiTheme="minorEastAsia" w:cstheme="minorEastAsia"/>
                <w:szCs w:val="21"/>
                <w:lang w:eastAsia="zh-CN"/>
              </w:rPr>
              <w:t>。</w:t>
            </w:r>
          </w:p>
          <w:p w14:paraId="068564FB">
            <w:pPr>
              <w:widowControl/>
              <w:rPr>
                <w:rFonts w:hint="eastAsia" w:asciiTheme="minorEastAsia" w:hAnsiTheme="minorEastAsia" w:eastAsiaTheme="minorEastAsia" w:cstheme="minorEastAsia"/>
                <w:szCs w:val="21"/>
                <w:lang w:eastAsia="zh-CN"/>
              </w:rPr>
            </w:pPr>
            <w:r>
              <w:rPr>
                <w:rFonts w:hint="eastAsia" w:asciiTheme="minorEastAsia" w:hAnsiTheme="minorEastAsia" w:cstheme="minorEastAsia"/>
                <w:szCs w:val="21"/>
              </w:rPr>
              <w:t>5.图像视频监测装置所使用的摄像机，需明确摄像机的ip地址，后台控制软件登录用户名、登录密码，将详细信息使用防水不干胶粘贴在摄像机上，并提供后台控制软件登录说明文档，用于开展摄像机性能参数的测试</w:t>
            </w:r>
            <w:r>
              <w:rPr>
                <w:rFonts w:hint="eastAsia" w:asciiTheme="minorEastAsia" w:hAnsiTheme="minorEastAsia" w:cstheme="minorEastAsia"/>
                <w:szCs w:val="21"/>
                <w:lang w:eastAsia="zh-CN"/>
              </w:rPr>
              <w:t>。</w:t>
            </w:r>
          </w:p>
          <w:p w14:paraId="0037B415">
            <w:pPr>
              <w:widowControl/>
              <w:rPr>
                <w:rFonts w:hint="eastAsia" w:asciiTheme="minorEastAsia" w:hAnsiTheme="minorEastAsia" w:eastAsiaTheme="minorEastAsia" w:cstheme="minorEastAsia"/>
                <w:szCs w:val="21"/>
                <w:lang w:eastAsia="zh-CN"/>
              </w:rPr>
            </w:pPr>
            <w:r>
              <w:rPr>
                <w:rFonts w:hint="eastAsia" w:asciiTheme="minorEastAsia" w:hAnsiTheme="minorEastAsia" w:cstheme="minorEastAsia"/>
                <w:szCs w:val="21"/>
              </w:rPr>
              <w:t>6.按需配置天线等相关配件</w:t>
            </w:r>
            <w:r>
              <w:rPr>
                <w:rFonts w:hint="eastAsia" w:asciiTheme="minorEastAsia" w:hAnsiTheme="minorEastAsia" w:cstheme="minorEastAsia"/>
                <w:szCs w:val="21"/>
                <w:lang w:eastAsia="zh-CN"/>
              </w:rPr>
              <w:t>。</w:t>
            </w:r>
          </w:p>
        </w:tc>
      </w:tr>
      <w:tr w14:paraId="6DA3B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510" w:type="pct"/>
            <w:vAlign w:val="center"/>
          </w:tcPr>
          <w:p w14:paraId="4FAF5950">
            <w:pPr>
              <w:widowControl/>
              <w:adjustRightInd w:val="0"/>
              <w:snapToGrid w:val="0"/>
              <w:spacing w:before="156" w:beforeLines="50" w:after="156" w:afterLines="50"/>
              <w:jc w:val="center"/>
              <w:rPr>
                <w:rFonts w:hint="eastAsia" w:asciiTheme="minorEastAsia" w:hAnsiTheme="minorEastAsia" w:cstheme="minorEastAsia"/>
                <w:szCs w:val="21"/>
              </w:rPr>
            </w:pPr>
            <w:r>
              <w:rPr>
                <w:rFonts w:hint="eastAsia" w:asciiTheme="minorEastAsia" w:hAnsiTheme="minorEastAsia" w:cstheme="minorEastAsia"/>
                <w:szCs w:val="21"/>
              </w:rPr>
              <w:t>2.2</w:t>
            </w:r>
          </w:p>
        </w:tc>
        <w:tc>
          <w:tcPr>
            <w:tcW w:w="1895" w:type="pct"/>
            <w:vAlign w:val="center"/>
          </w:tcPr>
          <w:p w14:paraId="4730707B">
            <w:pPr>
              <w:widowControl/>
              <w:adjustRightInd w:val="0"/>
              <w:snapToGrid w:val="0"/>
              <w:spacing w:before="156" w:beforeLines="50" w:after="156" w:afterLines="50"/>
              <w:jc w:val="center"/>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架空输电线路微气象监测装置</w:t>
            </w:r>
          </w:p>
        </w:tc>
        <w:tc>
          <w:tcPr>
            <w:tcW w:w="2593" w:type="pct"/>
            <w:vMerge w:val="continue"/>
            <w:vAlign w:val="center"/>
          </w:tcPr>
          <w:p w14:paraId="62FFFD0E">
            <w:pPr>
              <w:widowControl/>
              <w:jc w:val="center"/>
              <w:rPr>
                <w:rFonts w:hint="eastAsia" w:asciiTheme="minorEastAsia" w:hAnsiTheme="minorEastAsia" w:cstheme="minorEastAsia"/>
                <w:szCs w:val="21"/>
              </w:rPr>
            </w:pPr>
          </w:p>
        </w:tc>
      </w:tr>
      <w:tr w14:paraId="2CC55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0" w:type="pct"/>
            <w:vAlign w:val="center"/>
          </w:tcPr>
          <w:p w14:paraId="6AB34D27">
            <w:pPr>
              <w:widowControl/>
              <w:adjustRightInd w:val="0"/>
              <w:snapToGrid w:val="0"/>
              <w:spacing w:before="156" w:beforeLines="50" w:after="156" w:afterLines="50"/>
              <w:jc w:val="center"/>
              <w:rPr>
                <w:rFonts w:hint="eastAsia" w:asciiTheme="minorEastAsia" w:hAnsiTheme="minorEastAsia" w:cstheme="minorEastAsia"/>
                <w:szCs w:val="21"/>
              </w:rPr>
            </w:pPr>
            <w:r>
              <w:rPr>
                <w:rFonts w:hint="eastAsia" w:asciiTheme="minorEastAsia" w:hAnsiTheme="minorEastAsia" w:cstheme="minorEastAsia"/>
                <w:szCs w:val="21"/>
              </w:rPr>
              <w:t>2.3</w:t>
            </w:r>
          </w:p>
        </w:tc>
        <w:tc>
          <w:tcPr>
            <w:tcW w:w="1895" w:type="pct"/>
            <w:vAlign w:val="center"/>
          </w:tcPr>
          <w:p w14:paraId="49826025">
            <w:pPr>
              <w:widowControl/>
              <w:adjustRightInd w:val="0"/>
              <w:snapToGrid w:val="0"/>
              <w:spacing w:before="156" w:beforeLines="50" w:after="156" w:afterLines="50"/>
              <w:jc w:val="center"/>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架空输电线路山火监测装置</w:t>
            </w:r>
          </w:p>
        </w:tc>
        <w:tc>
          <w:tcPr>
            <w:tcW w:w="2593" w:type="pct"/>
            <w:vMerge w:val="continue"/>
            <w:vAlign w:val="center"/>
          </w:tcPr>
          <w:p w14:paraId="23180F9D">
            <w:pPr>
              <w:widowControl/>
              <w:jc w:val="center"/>
              <w:rPr>
                <w:rFonts w:hint="eastAsia" w:asciiTheme="minorEastAsia" w:hAnsiTheme="minorEastAsia" w:cstheme="minorEastAsia"/>
                <w:szCs w:val="21"/>
              </w:rPr>
            </w:pPr>
          </w:p>
        </w:tc>
      </w:tr>
      <w:tr w14:paraId="00FE3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0" w:type="pct"/>
            <w:vAlign w:val="center"/>
          </w:tcPr>
          <w:p w14:paraId="2189DDA6">
            <w:pPr>
              <w:widowControl/>
              <w:adjustRightInd w:val="0"/>
              <w:snapToGrid w:val="0"/>
              <w:spacing w:before="156" w:beforeLines="50" w:after="156" w:afterLines="50"/>
              <w:jc w:val="center"/>
              <w:rPr>
                <w:rFonts w:hint="eastAsia" w:asciiTheme="minorEastAsia" w:hAnsiTheme="minorEastAsia" w:cstheme="minorEastAsia"/>
                <w:szCs w:val="21"/>
              </w:rPr>
            </w:pPr>
            <w:r>
              <w:rPr>
                <w:rFonts w:hint="eastAsia" w:asciiTheme="minorEastAsia" w:hAnsiTheme="minorEastAsia" w:cstheme="minorEastAsia"/>
                <w:szCs w:val="21"/>
              </w:rPr>
              <w:t>2.4</w:t>
            </w:r>
          </w:p>
        </w:tc>
        <w:tc>
          <w:tcPr>
            <w:tcW w:w="1895" w:type="pct"/>
            <w:vAlign w:val="center"/>
          </w:tcPr>
          <w:p w14:paraId="18AB40EF">
            <w:pPr>
              <w:widowControl/>
              <w:adjustRightInd w:val="0"/>
              <w:snapToGrid w:val="0"/>
              <w:spacing w:before="156" w:beforeLines="50" w:after="156" w:afterLines="50"/>
              <w:jc w:val="center"/>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架空输电线路覆冰监测装置</w:t>
            </w:r>
          </w:p>
        </w:tc>
        <w:tc>
          <w:tcPr>
            <w:tcW w:w="2593" w:type="pct"/>
            <w:vMerge w:val="continue"/>
            <w:vAlign w:val="center"/>
          </w:tcPr>
          <w:p w14:paraId="22CB8BC2">
            <w:pPr>
              <w:widowControl/>
              <w:jc w:val="center"/>
              <w:rPr>
                <w:rFonts w:hint="eastAsia" w:asciiTheme="minorEastAsia" w:hAnsiTheme="minorEastAsia" w:cstheme="minorEastAsia"/>
                <w:szCs w:val="21"/>
              </w:rPr>
            </w:pPr>
          </w:p>
        </w:tc>
      </w:tr>
      <w:tr w14:paraId="0323C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0" w:type="pct"/>
            <w:vAlign w:val="center"/>
          </w:tcPr>
          <w:p w14:paraId="00A44B9E">
            <w:pPr>
              <w:widowControl/>
              <w:adjustRightInd w:val="0"/>
              <w:snapToGrid w:val="0"/>
              <w:spacing w:before="156" w:beforeLines="50" w:after="156" w:afterLines="50"/>
              <w:jc w:val="center"/>
              <w:rPr>
                <w:rFonts w:hint="eastAsia" w:asciiTheme="minorEastAsia" w:hAnsiTheme="minorEastAsia" w:cstheme="minorEastAsia"/>
                <w:szCs w:val="21"/>
              </w:rPr>
            </w:pPr>
            <w:r>
              <w:rPr>
                <w:rFonts w:hint="eastAsia" w:asciiTheme="minorEastAsia" w:hAnsiTheme="minorEastAsia" w:cstheme="minorEastAsia"/>
                <w:szCs w:val="21"/>
              </w:rPr>
              <w:t>2.5</w:t>
            </w:r>
          </w:p>
        </w:tc>
        <w:tc>
          <w:tcPr>
            <w:tcW w:w="1895" w:type="pct"/>
            <w:vAlign w:val="center"/>
          </w:tcPr>
          <w:p w14:paraId="6421DDBF">
            <w:pPr>
              <w:widowControl/>
              <w:adjustRightInd w:val="0"/>
              <w:snapToGrid w:val="0"/>
              <w:spacing w:before="156" w:beforeLines="50" w:after="156" w:afterLines="50"/>
              <w:jc w:val="center"/>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架空输电线路故障精确定位装置</w:t>
            </w:r>
          </w:p>
        </w:tc>
        <w:tc>
          <w:tcPr>
            <w:tcW w:w="2593" w:type="pct"/>
            <w:vMerge w:val="continue"/>
            <w:vAlign w:val="center"/>
          </w:tcPr>
          <w:p w14:paraId="5AA145CF">
            <w:pPr>
              <w:widowControl/>
              <w:jc w:val="center"/>
              <w:rPr>
                <w:rFonts w:hint="eastAsia" w:asciiTheme="minorEastAsia" w:hAnsiTheme="minorEastAsia" w:cstheme="minorEastAsia"/>
                <w:bCs/>
                <w:szCs w:val="21"/>
              </w:rPr>
            </w:pPr>
          </w:p>
        </w:tc>
      </w:tr>
      <w:tr w14:paraId="27B86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0" w:type="pct"/>
            <w:vAlign w:val="center"/>
          </w:tcPr>
          <w:p w14:paraId="7AD84705">
            <w:pPr>
              <w:widowControl/>
              <w:adjustRightInd w:val="0"/>
              <w:snapToGrid w:val="0"/>
              <w:spacing w:before="156" w:beforeLines="50" w:after="156" w:afterLines="50"/>
              <w:jc w:val="center"/>
              <w:rPr>
                <w:rFonts w:hint="eastAsia" w:asciiTheme="minorEastAsia" w:hAnsiTheme="minorEastAsia" w:cstheme="minorEastAsia"/>
                <w:szCs w:val="21"/>
              </w:rPr>
            </w:pPr>
            <w:r>
              <w:rPr>
                <w:rFonts w:hint="eastAsia" w:asciiTheme="minorEastAsia" w:hAnsiTheme="minorEastAsia" w:cstheme="minorEastAsia"/>
                <w:szCs w:val="21"/>
              </w:rPr>
              <w:t>2.6</w:t>
            </w:r>
          </w:p>
        </w:tc>
        <w:tc>
          <w:tcPr>
            <w:tcW w:w="1895" w:type="pct"/>
            <w:vAlign w:val="center"/>
          </w:tcPr>
          <w:p w14:paraId="24E61630">
            <w:pPr>
              <w:widowControl/>
              <w:adjustRightInd w:val="0"/>
              <w:snapToGrid w:val="0"/>
              <w:spacing w:before="156" w:beforeLines="50" w:after="156" w:afterLines="50"/>
              <w:jc w:val="center"/>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架空输电线路导线舞动监测装置</w:t>
            </w:r>
          </w:p>
        </w:tc>
        <w:tc>
          <w:tcPr>
            <w:tcW w:w="2593" w:type="pct"/>
            <w:vMerge w:val="continue"/>
            <w:vAlign w:val="center"/>
          </w:tcPr>
          <w:p w14:paraId="2623F0B8">
            <w:pPr>
              <w:widowControl/>
              <w:jc w:val="center"/>
              <w:rPr>
                <w:rFonts w:hint="eastAsia" w:asciiTheme="minorEastAsia" w:hAnsiTheme="minorEastAsia" w:cstheme="minorEastAsia"/>
                <w:szCs w:val="21"/>
              </w:rPr>
            </w:pPr>
          </w:p>
        </w:tc>
      </w:tr>
      <w:tr w14:paraId="48F17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0" w:type="pct"/>
            <w:vAlign w:val="center"/>
          </w:tcPr>
          <w:p w14:paraId="20C437BF">
            <w:pPr>
              <w:widowControl/>
              <w:adjustRightInd w:val="0"/>
              <w:snapToGrid w:val="0"/>
              <w:spacing w:before="156" w:beforeLines="50" w:after="156" w:afterLines="50"/>
              <w:jc w:val="center"/>
              <w:rPr>
                <w:rFonts w:hint="eastAsia" w:asciiTheme="minorEastAsia" w:hAnsiTheme="minorEastAsia" w:cstheme="minorEastAsia"/>
                <w:szCs w:val="21"/>
              </w:rPr>
            </w:pPr>
            <w:r>
              <w:rPr>
                <w:rFonts w:hint="eastAsia" w:ascii="Times New Roman" w:hAnsi="Times New Roman"/>
                <w:szCs w:val="21"/>
              </w:rPr>
              <w:t>2.7</w:t>
            </w:r>
          </w:p>
        </w:tc>
        <w:tc>
          <w:tcPr>
            <w:tcW w:w="1895" w:type="pct"/>
            <w:vAlign w:val="center"/>
          </w:tcPr>
          <w:p w14:paraId="6E540625">
            <w:pPr>
              <w:widowControl/>
              <w:adjustRightInd w:val="0"/>
              <w:snapToGrid w:val="0"/>
              <w:spacing w:before="156" w:beforeLines="50" w:after="156" w:afterLines="50"/>
              <w:jc w:val="center"/>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架空输电线路导线弧垂监测装置</w:t>
            </w:r>
          </w:p>
        </w:tc>
        <w:tc>
          <w:tcPr>
            <w:tcW w:w="2593" w:type="pct"/>
            <w:vMerge w:val="continue"/>
            <w:vAlign w:val="center"/>
          </w:tcPr>
          <w:p w14:paraId="2BE371B1">
            <w:pPr>
              <w:widowControl/>
              <w:jc w:val="center"/>
              <w:rPr>
                <w:rFonts w:hint="eastAsia" w:asciiTheme="minorEastAsia" w:hAnsiTheme="minorEastAsia" w:cstheme="minorEastAsia"/>
                <w:szCs w:val="21"/>
              </w:rPr>
            </w:pPr>
          </w:p>
        </w:tc>
      </w:tr>
      <w:tr w14:paraId="507B1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0" w:type="pct"/>
            <w:vAlign w:val="center"/>
          </w:tcPr>
          <w:p w14:paraId="2A2CB934">
            <w:pPr>
              <w:widowControl/>
              <w:adjustRightInd w:val="0"/>
              <w:snapToGrid w:val="0"/>
              <w:spacing w:before="156" w:beforeLines="50" w:after="156" w:afterLines="50"/>
              <w:jc w:val="center"/>
              <w:rPr>
                <w:rFonts w:hint="eastAsia" w:asciiTheme="minorEastAsia" w:hAnsiTheme="minorEastAsia" w:cstheme="minorEastAsia"/>
                <w:szCs w:val="21"/>
              </w:rPr>
            </w:pPr>
            <w:r>
              <w:rPr>
                <w:rFonts w:hint="eastAsia" w:ascii="Times New Roman" w:hAnsi="Times New Roman"/>
                <w:szCs w:val="21"/>
              </w:rPr>
              <w:t>2.8</w:t>
            </w:r>
          </w:p>
        </w:tc>
        <w:tc>
          <w:tcPr>
            <w:tcW w:w="1895" w:type="pct"/>
            <w:vAlign w:val="center"/>
          </w:tcPr>
          <w:p w14:paraId="6C0B3228">
            <w:pPr>
              <w:widowControl/>
              <w:adjustRightInd w:val="0"/>
              <w:snapToGrid w:val="0"/>
              <w:spacing w:before="156" w:beforeLines="50" w:after="156" w:afterLines="50"/>
              <w:jc w:val="center"/>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架空输电线路导线温度监测装置</w:t>
            </w:r>
          </w:p>
        </w:tc>
        <w:tc>
          <w:tcPr>
            <w:tcW w:w="2593" w:type="pct"/>
            <w:vMerge w:val="continue"/>
            <w:vAlign w:val="center"/>
          </w:tcPr>
          <w:p w14:paraId="27CACD8B">
            <w:pPr>
              <w:widowControl/>
              <w:jc w:val="center"/>
              <w:rPr>
                <w:rFonts w:hint="eastAsia" w:asciiTheme="minorEastAsia" w:hAnsiTheme="minorEastAsia" w:cstheme="minorEastAsia"/>
                <w:szCs w:val="21"/>
              </w:rPr>
            </w:pPr>
          </w:p>
        </w:tc>
      </w:tr>
      <w:tr w14:paraId="71AAB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0" w:type="pct"/>
            <w:vAlign w:val="center"/>
          </w:tcPr>
          <w:p w14:paraId="127C5EA9">
            <w:pPr>
              <w:widowControl/>
              <w:adjustRightInd w:val="0"/>
              <w:snapToGrid w:val="0"/>
              <w:spacing w:before="156" w:beforeLines="50" w:after="156" w:afterLines="50"/>
              <w:jc w:val="center"/>
              <w:rPr>
                <w:rFonts w:hint="eastAsia" w:asciiTheme="minorEastAsia" w:hAnsiTheme="minorEastAsia" w:cstheme="minorEastAsia"/>
                <w:szCs w:val="21"/>
              </w:rPr>
            </w:pPr>
            <w:r>
              <w:rPr>
                <w:rFonts w:hint="eastAsia" w:ascii="Times New Roman" w:hAnsi="Times New Roman"/>
                <w:szCs w:val="21"/>
              </w:rPr>
              <w:t>2.9</w:t>
            </w:r>
          </w:p>
        </w:tc>
        <w:tc>
          <w:tcPr>
            <w:tcW w:w="1895" w:type="pct"/>
            <w:vAlign w:val="center"/>
          </w:tcPr>
          <w:p w14:paraId="6C6FDE9C">
            <w:pPr>
              <w:widowControl/>
              <w:adjustRightInd w:val="0"/>
              <w:snapToGrid w:val="0"/>
              <w:spacing w:before="156" w:beforeLines="50" w:after="156" w:afterLines="50"/>
              <w:jc w:val="center"/>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架空输电线路杆塔倾斜监测装置</w:t>
            </w:r>
          </w:p>
        </w:tc>
        <w:tc>
          <w:tcPr>
            <w:tcW w:w="2593" w:type="pct"/>
            <w:vMerge w:val="continue"/>
            <w:vAlign w:val="center"/>
          </w:tcPr>
          <w:p w14:paraId="1A23D158">
            <w:pPr>
              <w:widowControl/>
              <w:jc w:val="center"/>
              <w:rPr>
                <w:rFonts w:hint="eastAsia" w:asciiTheme="minorEastAsia" w:hAnsiTheme="minorEastAsia" w:cstheme="minorEastAsia"/>
                <w:szCs w:val="21"/>
              </w:rPr>
            </w:pPr>
          </w:p>
        </w:tc>
      </w:tr>
      <w:tr w14:paraId="648BC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0" w:type="pct"/>
            <w:vAlign w:val="center"/>
          </w:tcPr>
          <w:p w14:paraId="5945DD8B">
            <w:pPr>
              <w:widowControl/>
              <w:adjustRightInd w:val="0"/>
              <w:snapToGrid w:val="0"/>
              <w:spacing w:before="156" w:beforeLines="50" w:after="156" w:afterLines="50"/>
              <w:jc w:val="center"/>
              <w:rPr>
                <w:rFonts w:hint="eastAsia" w:asciiTheme="minorEastAsia" w:hAnsiTheme="minorEastAsia" w:cstheme="minorEastAsia"/>
                <w:szCs w:val="21"/>
              </w:rPr>
            </w:pPr>
            <w:r>
              <w:rPr>
                <w:rFonts w:hint="eastAsia" w:ascii="Times New Roman" w:hAnsi="Times New Roman"/>
                <w:szCs w:val="21"/>
              </w:rPr>
              <w:t>2.10</w:t>
            </w:r>
          </w:p>
        </w:tc>
        <w:tc>
          <w:tcPr>
            <w:tcW w:w="1895" w:type="pct"/>
            <w:vAlign w:val="center"/>
          </w:tcPr>
          <w:p w14:paraId="46A3984B">
            <w:pPr>
              <w:widowControl/>
              <w:adjustRightInd w:val="0"/>
              <w:snapToGrid w:val="0"/>
              <w:spacing w:before="156" w:beforeLines="50" w:after="156" w:afterLines="50"/>
              <w:jc w:val="center"/>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绝缘子污秽在线监测装置</w:t>
            </w:r>
          </w:p>
        </w:tc>
        <w:tc>
          <w:tcPr>
            <w:tcW w:w="2593" w:type="pct"/>
            <w:vMerge w:val="continue"/>
            <w:vAlign w:val="center"/>
          </w:tcPr>
          <w:p w14:paraId="7962EDCD">
            <w:pPr>
              <w:widowControl/>
              <w:jc w:val="center"/>
              <w:rPr>
                <w:rFonts w:hint="eastAsia" w:asciiTheme="minorEastAsia" w:hAnsiTheme="minorEastAsia" w:cstheme="minorEastAsia"/>
                <w:szCs w:val="21"/>
              </w:rPr>
            </w:pPr>
          </w:p>
        </w:tc>
      </w:tr>
      <w:tr w14:paraId="3A516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0" w:type="pct"/>
            <w:vAlign w:val="center"/>
          </w:tcPr>
          <w:p w14:paraId="1DA4BE2C">
            <w:pPr>
              <w:widowControl/>
              <w:adjustRightInd w:val="0"/>
              <w:snapToGrid w:val="0"/>
              <w:spacing w:before="156" w:beforeLines="50" w:after="156" w:afterLines="50"/>
              <w:jc w:val="center"/>
              <w:rPr>
                <w:rFonts w:hint="eastAsia" w:asciiTheme="minorEastAsia" w:hAnsiTheme="minorEastAsia" w:cstheme="minorEastAsia"/>
                <w:szCs w:val="21"/>
              </w:rPr>
            </w:pPr>
            <w:r>
              <w:rPr>
                <w:rFonts w:hint="eastAsia" w:ascii="Times New Roman" w:hAnsi="Times New Roman"/>
                <w:szCs w:val="21"/>
              </w:rPr>
              <w:t>2.11</w:t>
            </w:r>
          </w:p>
        </w:tc>
        <w:tc>
          <w:tcPr>
            <w:tcW w:w="1895" w:type="pct"/>
            <w:vAlign w:val="center"/>
          </w:tcPr>
          <w:p w14:paraId="64B8ADC8">
            <w:pPr>
              <w:widowControl/>
              <w:adjustRightInd w:val="0"/>
              <w:snapToGrid w:val="0"/>
              <w:spacing w:before="156" w:beforeLines="50" w:after="156" w:afterLines="50"/>
              <w:jc w:val="center"/>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架空输电线路地线融冰监测装置</w:t>
            </w:r>
          </w:p>
        </w:tc>
        <w:tc>
          <w:tcPr>
            <w:tcW w:w="2593" w:type="pct"/>
            <w:vMerge w:val="continue"/>
            <w:vAlign w:val="center"/>
          </w:tcPr>
          <w:p w14:paraId="406B6B99">
            <w:pPr>
              <w:widowControl/>
              <w:jc w:val="center"/>
              <w:rPr>
                <w:rFonts w:hint="eastAsia" w:asciiTheme="minorEastAsia" w:hAnsiTheme="minorEastAsia" w:cstheme="minorEastAsia"/>
                <w:szCs w:val="21"/>
              </w:rPr>
            </w:pPr>
          </w:p>
        </w:tc>
      </w:tr>
      <w:tr w14:paraId="100D6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0" w:type="pct"/>
            <w:vAlign w:val="center"/>
          </w:tcPr>
          <w:p w14:paraId="499C5972">
            <w:pPr>
              <w:widowControl/>
              <w:adjustRightInd w:val="0"/>
              <w:snapToGrid w:val="0"/>
              <w:spacing w:before="156" w:beforeLines="50" w:after="156" w:afterLines="50"/>
              <w:jc w:val="center"/>
              <w:rPr>
                <w:rFonts w:ascii="Times New Roman" w:hAnsi="Times New Roman" w:cs="Times New Roman"/>
                <w:szCs w:val="21"/>
              </w:rPr>
            </w:pPr>
            <w:r>
              <w:rPr>
                <w:rFonts w:ascii="Times New Roman" w:hAnsi="Times New Roman" w:cs="Times New Roman"/>
                <w:szCs w:val="21"/>
              </w:rPr>
              <w:t>2.1</w:t>
            </w:r>
            <w:r>
              <w:rPr>
                <w:rFonts w:hint="eastAsia" w:ascii="Times New Roman" w:hAnsi="Times New Roman" w:cs="Times New Roman"/>
                <w:szCs w:val="21"/>
              </w:rPr>
              <w:t>2</w:t>
            </w:r>
          </w:p>
        </w:tc>
        <w:tc>
          <w:tcPr>
            <w:tcW w:w="1895" w:type="pct"/>
            <w:vAlign w:val="center"/>
          </w:tcPr>
          <w:p w14:paraId="703FE096">
            <w:pPr>
              <w:widowControl/>
              <w:adjustRightInd w:val="0"/>
              <w:snapToGrid w:val="0"/>
              <w:spacing w:before="156" w:beforeLines="50" w:after="156" w:afterLines="50"/>
              <w:jc w:val="center"/>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输电多物理量集成传感器</w:t>
            </w:r>
          </w:p>
        </w:tc>
        <w:tc>
          <w:tcPr>
            <w:tcW w:w="2593" w:type="pct"/>
            <w:vMerge w:val="continue"/>
            <w:vAlign w:val="center"/>
          </w:tcPr>
          <w:p w14:paraId="4A94E234">
            <w:pPr>
              <w:widowControl/>
              <w:jc w:val="center"/>
              <w:rPr>
                <w:rFonts w:hint="eastAsia" w:asciiTheme="minorEastAsia" w:hAnsiTheme="minorEastAsia" w:cstheme="minorEastAsia"/>
                <w:szCs w:val="21"/>
              </w:rPr>
            </w:pPr>
          </w:p>
        </w:tc>
      </w:tr>
      <w:tr w14:paraId="342B1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0" w:type="pct"/>
            <w:vAlign w:val="center"/>
          </w:tcPr>
          <w:p w14:paraId="3FC69881">
            <w:pPr>
              <w:widowControl/>
              <w:adjustRightInd w:val="0"/>
              <w:snapToGrid w:val="0"/>
              <w:spacing w:before="156" w:beforeLines="50" w:after="156" w:afterLines="50"/>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2.13</w:t>
            </w:r>
          </w:p>
        </w:tc>
        <w:tc>
          <w:tcPr>
            <w:tcW w:w="1895" w:type="pct"/>
            <w:vAlign w:val="center"/>
          </w:tcPr>
          <w:p w14:paraId="23E56F1C">
            <w:pPr>
              <w:widowControl/>
              <w:adjustRightInd w:val="0"/>
              <w:snapToGrid w:val="0"/>
              <w:spacing w:before="156" w:beforeLines="50" w:after="156" w:afterLines="50"/>
              <w:jc w:val="center"/>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北斗智能设备（含北斗智能终端、工器具现场安全管控装置、北斗智能穿戴终端）</w:t>
            </w:r>
          </w:p>
        </w:tc>
        <w:tc>
          <w:tcPr>
            <w:tcW w:w="2593" w:type="pct"/>
            <w:vAlign w:val="center"/>
          </w:tcPr>
          <w:p w14:paraId="4A7C1BA7">
            <w:pPr>
              <w:widowControl/>
              <w:rPr>
                <w:rFonts w:hint="eastAsia" w:asciiTheme="minorEastAsia" w:hAnsiTheme="minorEastAsia" w:cstheme="minorEastAsia"/>
                <w:szCs w:val="21"/>
              </w:rPr>
            </w:pPr>
            <w:r>
              <w:rPr>
                <w:rFonts w:hint="eastAsia" w:asciiTheme="minorEastAsia" w:hAnsiTheme="minorEastAsia" w:cstheme="minorEastAsia"/>
                <w:szCs w:val="21"/>
              </w:rPr>
              <w:t>1.每套试品均应配置测试用数据流量卡（通过物联网协议接入测试主站的样品需配置专用APN卡），测试期间确保数据信号卡流量充足，至少含50G流量，用于为被测装置提供网络，连接测试系统，开展环境、基本性能试验等数据传输。</w:t>
            </w:r>
          </w:p>
          <w:p w14:paraId="64BD10CD">
            <w:pPr>
              <w:widowControl/>
              <w:rPr>
                <w:rFonts w:hint="eastAsia" w:asciiTheme="minorEastAsia" w:hAnsiTheme="minorEastAsia" w:cstheme="minorEastAsia"/>
                <w:szCs w:val="21"/>
              </w:rPr>
            </w:pPr>
            <w:r>
              <w:rPr>
                <w:rFonts w:hint="eastAsia" w:asciiTheme="minorEastAsia" w:hAnsiTheme="minorEastAsia" w:cstheme="minorEastAsia"/>
                <w:szCs w:val="21"/>
              </w:rPr>
              <w:t>2.每套试品均应配置标准充电器、连接线及充电说明，充电器与电源之间应配备标准插头，可直接插拔充电，严禁使用电线搭接的方式充电，充电器应具备充满自动断电功能，电量可观测。</w:t>
            </w:r>
          </w:p>
          <w:p w14:paraId="43800041">
            <w:pPr>
              <w:widowControl/>
              <w:rPr>
                <w:rFonts w:hint="eastAsia" w:asciiTheme="minorEastAsia" w:hAnsiTheme="minorEastAsia" w:cstheme="minorEastAsia"/>
                <w:szCs w:val="21"/>
              </w:rPr>
            </w:pPr>
            <w:r>
              <w:rPr>
                <w:rFonts w:hint="eastAsia" w:asciiTheme="minorEastAsia" w:hAnsiTheme="minorEastAsia" w:cstheme="minorEastAsia"/>
                <w:szCs w:val="21"/>
              </w:rPr>
              <w:t>3.需配置装置接线图及装置操作说明文档，确保测试人员可通过接线图和说明文档独立对设备进行上电开机及控制操作。</w:t>
            </w:r>
          </w:p>
          <w:p w14:paraId="1525C12E">
            <w:pPr>
              <w:widowControl/>
              <w:jc w:val="both"/>
              <w:rPr>
                <w:rFonts w:hint="eastAsia" w:asciiTheme="minorEastAsia" w:hAnsiTheme="minorEastAsia" w:cstheme="minorEastAsia"/>
                <w:szCs w:val="21"/>
              </w:rPr>
            </w:pPr>
            <w:r>
              <w:rPr>
                <w:rFonts w:hint="eastAsia" w:asciiTheme="minorEastAsia" w:hAnsiTheme="minorEastAsia" w:cstheme="minorEastAsia"/>
                <w:szCs w:val="21"/>
              </w:rPr>
              <w:t>4.每个品类产品需配置1套供电适配器，用于开展基本性能试验时直接给传感器或主机供电。</w:t>
            </w:r>
          </w:p>
        </w:tc>
      </w:tr>
      <w:tr w14:paraId="54CE0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000" w:type="pct"/>
            <w:gridSpan w:val="3"/>
            <w:vAlign w:val="center"/>
          </w:tcPr>
          <w:p w14:paraId="50E7A3BC">
            <w:pPr>
              <w:widowControl/>
              <w:rPr>
                <w:rFonts w:hint="eastAsia" w:asciiTheme="minorEastAsia" w:hAnsiTheme="minorEastAsia" w:cstheme="minorEastAsia"/>
                <w:szCs w:val="21"/>
              </w:rPr>
            </w:pPr>
            <w:r>
              <w:rPr>
                <w:rFonts w:hint="eastAsia" w:asciiTheme="minorEastAsia" w:hAnsiTheme="minorEastAsia" w:cstheme="minorEastAsia"/>
                <w:b/>
                <w:bCs/>
                <w:szCs w:val="21"/>
              </w:rPr>
              <w:t>（</w:t>
            </w:r>
            <w:r>
              <w:rPr>
                <w:rFonts w:hint="eastAsia" w:asciiTheme="minorEastAsia" w:hAnsiTheme="minorEastAsia" w:cstheme="minorEastAsia"/>
                <w:b/>
                <w:bCs/>
                <w:szCs w:val="21"/>
                <w:lang w:val="en-US" w:eastAsia="zh-CN"/>
              </w:rPr>
              <w:t>三</w:t>
            </w:r>
            <w:r>
              <w:rPr>
                <w:rFonts w:hint="eastAsia" w:asciiTheme="minorEastAsia" w:hAnsiTheme="minorEastAsia" w:cstheme="minorEastAsia"/>
                <w:b/>
                <w:bCs/>
                <w:szCs w:val="21"/>
              </w:rPr>
              <w:t>）输电智能巡检设备</w:t>
            </w:r>
          </w:p>
        </w:tc>
      </w:tr>
      <w:tr w14:paraId="1DDED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0" w:type="pct"/>
            <w:vAlign w:val="center"/>
          </w:tcPr>
          <w:p w14:paraId="2192FCEB">
            <w:pPr>
              <w:widowControl/>
              <w:jc w:val="center"/>
              <w:rPr>
                <w:rFonts w:ascii="Times New Roman" w:hAnsi="Times New Roman" w:eastAsia="宋体"/>
                <w:szCs w:val="21"/>
              </w:rPr>
            </w:pPr>
            <w:r>
              <w:rPr>
                <w:rFonts w:hint="eastAsia" w:ascii="Times New Roman" w:hAnsi="Times New Roman"/>
                <w:szCs w:val="21"/>
                <w:lang w:val="en-US" w:eastAsia="zh-CN"/>
              </w:rPr>
              <w:t>3</w:t>
            </w:r>
            <w:r>
              <w:rPr>
                <w:rFonts w:hint="eastAsia" w:ascii="Times New Roman" w:hAnsi="Times New Roman"/>
                <w:szCs w:val="21"/>
              </w:rPr>
              <w:t>.1</w:t>
            </w:r>
          </w:p>
        </w:tc>
        <w:tc>
          <w:tcPr>
            <w:tcW w:w="1895" w:type="pct"/>
            <w:vAlign w:val="center"/>
          </w:tcPr>
          <w:p w14:paraId="45CE1E4A">
            <w:pPr>
              <w:widowControl/>
              <w:adjustRightInd w:val="0"/>
              <w:snapToGrid w:val="0"/>
              <w:spacing w:before="156" w:beforeLines="50" w:after="156" w:afterLines="50"/>
              <w:jc w:val="center"/>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多旋翼高精度定位可见光红外双光无人机</w:t>
            </w:r>
          </w:p>
        </w:tc>
        <w:tc>
          <w:tcPr>
            <w:tcW w:w="2593" w:type="pct"/>
            <w:vMerge w:val="restart"/>
            <w:vAlign w:val="center"/>
          </w:tcPr>
          <w:p w14:paraId="7B07648A">
            <w:pPr>
              <w:widowControl/>
              <w:adjustRightInd w:val="0"/>
              <w:snapToGrid w:val="0"/>
              <w:spacing w:before="156" w:beforeLines="50" w:after="156" w:afterLines="50"/>
              <w:rPr>
                <w:rFonts w:hint="eastAsia" w:asciiTheme="minorEastAsia" w:hAnsiTheme="minorEastAsia" w:eastAsiaTheme="minorEastAsia" w:cstheme="minorEastAsia"/>
                <w:szCs w:val="21"/>
                <w:lang w:eastAsia="zh-CN"/>
              </w:rPr>
            </w:pPr>
            <w:r>
              <w:rPr>
                <w:rFonts w:hint="eastAsia" w:asciiTheme="minorEastAsia" w:hAnsiTheme="minorEastAsia" w:cstheme="minorEastAsia"/>
                <w:szCs w:val="21"/>
              </w:rPr>
              <w:t>1、飞控软件授权、更新</w:t>
            </w:r>
            <w:r>
              <w:rPr>
                <w:rFonts w:hint="eastAsia" w:asciiTheme="minorEastAsia" w:hAnsiTheme="minorEastAsia" w:cstheme="minorEastAsia"/>
                <w:szCs w:val="21"/>
                <w:lang w:eastAsia="zh-CN"/>
              </w:rPr>
              <w:t>。</w:t>
            </w:r>
          </w:p>
          <w:p w14:paraId="653BCA03">
            <w:pPr>
              <w:widowControl/>
              <w:adjustRightInd w:val="0"/>
              <w:snapToGrid w:val="0"/>
              <w:spacing w:before="156" w:beforeLines="50" w:after="156" w:afterLines="50"/>
              <w:rPr>
                <w:rFonts w:hint="eastAsia" w:asciiTheme="minorEastAsia" w:hAnsiTheme="minorEastAsia" w:eastAsiaTheme="minorEastAsia" w:cstheme="minorEastAsia"/>
                <w:szCs w:val="21"/>
                <w:lang w:eastAsia="zh-CN"/>
              </w:rPr>
            </w:pPr>
            <w:r>
              <w:rPr>
                <w:rFonts w:hint="eastAsia" w:asciiTheme="minorEastAsia" w:hAnsiTheme="minorEastAsia" w:cstheme="minorEastAsia"/>
                <w:szCs w:val="21"/>
              </w:rPr>
              <w:t>2、充电器、存储卡、读卡器等配件</w:t>
            </w:r>
            <w:r>
              <w:rPr>
                <w:rFonts w:hint="eastAsia" w:asciiTheme="minorEastAsia" w:hAnsiTheme="minorEastAsia" w:cstheme="minorEastAsia"/>
                <w:szCs w:val="21"/>
                <w:lang w:eastAsia="zh-CN"/>
              </w:rPr>
              <w:t>。</w:t>
            </w:r>
          </w:p>
        </w:tc>
      </w:tr>
      <w:tr w14:paraId="0F5E0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0" w:type="pct"/>
            <w:vAlign w:val="center"/>
          </w:tcPr>
          <w:p w14:paraId="62EA22F7">
            <w:pPr>
              <w:widowControl/>
              <w:jc w:val="center"/>
              <w:rPr>
                <w:rFonts w:ascii="Times New Roman" w:hAnsi="Times New Roman"/>
                <w:szCs w:val="21"/>
              </w:rPr>
            </w:pPr>
            <w:r>
              <w:rPr>
                <w:rFonts w:hint="eastAsia" w:ascii="Times New Roman" w:hAnsi="Times New Roman"/>
                <w:szCs w:val="21"/>
                <w:lang w:val="en-US" w:eastAsia="zh-CN"/>
              </w:rPr>
              <w:t>3</w:t>
            </w:r>
            <w:r>
              <w:rPr>
                <w:rFonts w:hint="eastAsia" w:ascii="Times New Roman" w:hAnsi="Times New Roman"/>
                <w:szCs w:val="21"/>
              </w:rPr>
              <w:t>.2</w:t>
            </w:r>
          </w:p>
        </w:tc>
        <w:tc>
          <w:tcPr>
            <w:tcW w:w="1895" w:type="pct"/>
            <w:vAlign w:val="center"/>
          </w:tcPr>
          <w:p w14:paraId="6652B871">
            <w:pPr>
              <w:widowControl/>
              <w:adjustRightInd w:val="0"/>
              <w:snapToGrid w:val="0"/>
              <w:spacing w:before="156" w:beforeLines="50" w:after="156" w:afterLines="50"/>
              <w:jc w:val="center"/>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多旋翼高精度定位可见光无人机</w:t>
            </w:r>
          </w:p>
        </w:tc>
        <w:tc>
          <w:tcPr>
            <w:tcW w:w="2593" w:type="pct"/>
            <w:vMerge w:val="continue"/>
            <w:vAlign w:val="center"/>
          </w:tcPr>
          <w:p w14:paraId="23BA7224">
            <w:pPr>
              <w:widowControl/>
              <w:adjustRightInd w:val="0"/>
              <w:snapToGrid w:val="0"/>
              <w:spacing w:before="156" w:beforeLines="50" w:after="156" w:afterLines="50"/>
              <w:rPr>
                <w:rFonts w:hint="eastAsia" w:asciiTheme="minorEastAsia" w:hAnsiTheme="minorEastAsia" w:cstheme="minorEastAsia"/>
                <w:szCs w:val="21"/>
              </w:rPr>
            </w:pPr>
          </w:p>
        </w:tc>
      </w:tr>
      <w:tr w14:paraId="6E318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0" w:type="pct"/>
            <w:vAlign w:val="center"/>
          </w:tcPr>
          <w:p w14:paraId="7B29C568">
            <w:pPr>
              <w:widowControl/>
              <w:jc w:val="center"/>
              <w:rPr>
                <w:rFonts w:ascii="Times New Roman" w:hAnsi="Times New Roman"/>
                <w:szCs w:val="21"/>
              </w:rPr>
            </w:pPr>
            <w:r>
              <w:rPr>
                <w:rFonts w:hint="eastAsia" w:ascii="Times New Roman" w:hAnsi="Times New Roman"/>
                <w:szCs w:val="21"/>
                <w:lang w:val="en-US" w:eastAsia="zh-CN"/>
              </w:rPr>
              <w:t>3</w:t>
            </w:r>
            <w:r>
              <w:rPr>
                <w:rFonts w:hint="eastAsia" w:ascii="Times New Roman" w:hAnsi="Times New Roman"/>
                <w:szCs w:val="21"/>
              </w:rPr>
              <w:t>.3</w:t>
            </w:r>
          </w:p>
        </w:tc>
        <w:tc>
          <w:tcPr>
            <w:tcW w:w="1895" w:type="pct"/>
            <w:vAlign w:val="center"/>
          </w:tcPr>
          <w:p w14:paraId="32BFA5DD">
            <w:pPr>
              <w:widowControl/>
              <w:adjustRightInd w:val="0"/>
              <w:snapToGrid w:val="0"/>
              <w:spacing w:before="156" w:beforeLines="50" w:after="156" w:afterLines="50"/>
              <w:jc w:val="center"/>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电缆隧道巡视机器人</w:t>
            </w:r>
          </w:p>
        </w:tc>
        <w:tc>
          <w:tcPr>
            <w:tcW w:w="2593" w:type="pct"/>
            <w:vAlign w:val="center"/>
          </w:tcPr>
          <w:p w14:paraId="7DEE69DB">
            <w:pPr>
              <w:widowControl/>
              <w:rPr>
                <w:rFonts w:hint="eastAsia" w:asciiTheme="minorEastAsia" w:hAnsiTheme="minorEastAsia" w:cstheme="minorEastAsia"/>
                <w:szCs w:val="21"/>
              </w:rPr>
            </w:pPr>
            <w:r>
              <w:rPr>
                <w:rFonts w:hint="eastAsia" w:asciiTheme="minorEastAsia" w:hAnsiTheme="minorEastAsia" w:cstheme="minorEastAsia"/>
                <w:szCs w:val="21"/>
              </w:rPr>
              <w:t>1、送检厂商自备机器人运动性能</w:t>
            </w:r>
            <w:r>
              <w:rPr>
                <w:rFonts w:hint="eastAsia" w:asciiTheme="minorEastAsia" w:hAnsiTheme="minorEastAsia" w:cstheme="minorEastAsia"/>
                <w:szCs w:val="21"/>
                <w:lang w:val="en-US" w:eastAsia="zh-CN"/>
              </w:rPr>
              <w:t>轨道</w:t>
            </w:r>
            <w:r>
              <w:rPr>
                <w:rFonts w:hint="eastAsia" w:asciiTheme="minorEastAsia" w:hAnsiTheme="minorEastAsia" w:cstheme="minorEastAsia"/>
                <w:szCs w:val="21"/>
              </w:rPr>
              <w:t>测试环境及机器人运动区域网络环境（轨道直线段距离不少于30m；应配置上坡路段与下坡路段，斜坡角度精确为30°、上坡及下坡坡面长度均不少于2m；转弯段转弯半径精确为1m；场地应支持主站通信距离测试，测试距离不少于100m）。</w:t>
            </w:r>
          </w:p>
          <w:p w14:paraId="335FA2C0">
            <w:pPr>
              <w:widowControl/>
              <w:rPr>
                <w:rFonts w:hint="eastAsia" w:asciiTheme="minorEastAsia" w:hAnsiTheme="minorEastAsia" w:eastAsiaTheme="minorEastAsia" w:cstheme="minorEastAsia"/>
                <w:szCs w:val="21"/>
                <w:lang w:eastAsia="zh-CN"/>
              </w:rPr>
            </w:pPr>
            <w:r>
              <w:rPr>
                <w:rFonts w:hint="eastAsia" w:asciiTheme="minorEastAsia" w:hAnsiTheme="minorEastAsia" w:cstheme="minorEastAsia"/>
                <w:szCs w:val="21"/>
              </w:rPr>
              <w:t>2、配套工作站及软件1套</w:t>
            </w:r>
            <w:r>
              <w:rPr>
                <w:rFonts w:hint="eastAsia" w:asciiTheme="minorEastAsia" w:hAnsiTheme="minorEastAsia" w:cstheme="minorEastAsia"/>
                <w:szCs w:val="21"/>
                <w:lang w:eastAsia="zh-CN"/>
              </w:rPr>
              <w:t>。</w:t>
            </w:r>
          </w:p>
          <w:p w14:paraId="63589DA9">
            <w:pPr>
              <w:widowControl/>
              <w:rPr>
                <w:rFonts w:hint="eastAsia" w:asciiTheme="minorEastAsia" w:hAnsiTheme="minorEastAsia" w:eastAsiaTheme="minorEastAsia" w:cstheme="minorEastAsia"/>
                <w:szCs w:val="21"/>
                <w:lang w:eastAsia="zh-CN"/>
              </w:rPr>
            </w:pPr>
            <w:r>
              <w:rPr>
                <w:rFonts w:hint="eastAsia" w:asciiTheme="minorEastAsia" w:hAnsiTheme="minorEastAsia" w:cstheme="minorEastAsia"/>
                <w:szCs w:val="21"/>
              </w:rPr>
              <w:t>3.标准充电器、连接线及充电说明</w:t>
            </w:r>
            <w:r>
              <w:rPr>
                <w:rFonts w:hint="eastAsia" w:asciiTheme="minorEastAsia" w:hAnsiTheme="minorEastAsia" w:cstheme="minorEastAsia"/>
                <w:szCs w:val="21"/>
                <w:lang w:eastAsia="zh-CN"/>
              </w:rPr>
              <w:t>。</w:t>
            </w:r>
          </w:p>
          <w:p w14:paraId="6445A405">
            <w:pPr>
              <w:widowControl/>
              <w:rPr>
                <w:rFonts w:hint="eastAsia" w:asciiTheme="minorEastAsia" w:hAnsiTheme="minorEastAsia" w:eastAsiaTheme="minorEastAsia" w:cstheme="minorEastAsia"/>
                <w:szCs w:val="21"/>
                <w:lang w:eastAsia="zh-CN"/>
              </w:rPr>
            </w:pPr>
            <w:r>
              <w:rPr>
                <w:rFonts w:hint="eastAsia" w:asciiTheme="minorEastAsia" w:hAnsiTheme="minorEastAsia" w:cstheme="minorEastAsia"/>
                <w:szCs w:val="21"/>
              </w:rPr>
              <w:t>4.操控手柄、地面站及电源</w:t>
            </w:r>
            <w:r>
              <w:rPr>
                <w:rFonts w:hint="eastAsia" w:asciiTheme="minorEastAsia" w:hAnsiTheme="minorEastAsia" w:cstheme="minorEastAsia"/>
                <w:szCs w:val="21"/>
                <w:lang w:eastAsia="zh-CN"/>
              </w:rPr>
              <w:t>。</w:t>
            </w:r>
          </w:p>
          <w:p w14:paraId="5589AEAB">
            <w:pPr>
              <w:widowControl/>
              <w:rPr>
                <w:rFonts w:hint="eastAsia" w:asciiTheme="minorEastAsia" w:hAnsiTheme="minorEastAsia" w:eastAsiaTheme="minorEastAsia" w:cstheme="minorEastAsia"/>
                <w:szCs w:val="21"/>
                <w:lang w:eastAsia="zh-CN"/>
              </w:rPr>
            </w:pPr>
            <w:r>
              <w:rPr>
                <w:rFonts w:hint="eastAsia" w:asciiTheme="minorEastAsia" w:hAnsiTheme="minorEastAsia" w:cstheme="minorEastAsia"/>
                <w:szCs w:val="21"/>
              </w:rPr>
              <w:t>5.机器人手动及自动操作说明书</w:t>
            </w:r>
            <w:r>
              <w:rPr>
                <w:rFonts w:hint="eastAsia" w:asciiTheme="minorEastAsia" w:hAnsiTheme="minorEastAsia" w:cstheme="minorEastAsia"/>
                <w:szCs w:val="21"/>
                <w:lang w:eastAsia="zh-CN"/>
              </w:rPr>
              <w:t>。</w:t>
            </w:r>
          </w:p>
          <w:p w14:paraId="28BD1E18">
            <w:pPr>
              <w:widowControl/>
              <w:rPr>
                <w:rFonts w:hint="eastAsia" w:asciiTheme="minorEastAsia" w:hAnsiTheme="minorEastAsia" w:eastAsiaTheme="minorEastAsia" w:cstheme="minorEastAsia"/>
                <w:szCs w:val="21"/>
                <w:lang w:eastAsia="zh-CN"/>
              </w:rPr>
            </w:pPr>
            <w:r>
              <w:rPr>
                <w:rFonts w:hint="eastAsia" w:asciiTheme="minorEastAsia" w:hAnsiTheme="minorEastAsia" w:cstheme="minorEastAsia"/>
                <w:szCs w:val="21"/>
              </w:rPr>
              <w:t>6.机器人巡检后台登录方式及账户密码</w:t>
            </w:r>
            <w:r>
              <w:rPr>
                <w:rFonts w:hint="eastAsia" w:asciiTheme="minorEastAsia" w:hAnsiTheme="minorEastAsia" w:cstheme="minorEastAsia"/>
                <w:szCs w:val="21"/>
                <w:lang w:eastAsia="zh-CN"/>
              </w:rPr>
              <w:t>。</w:t>
            </w:r>
          </w:p>
        </w:tc>
      </w:tr>
      <w:tr w14:paraId="4864D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0" w:type="pct"/>
            <w:vAlign w:val="center"/>
          </w:tcPr>
          <w:p w14:paraId="0A9854C3">
            <w:pPr>
              <w:widowControl/>
              <w:jc w:val="center"/>
              <w:rPr>
                <w:rFonts w:ascii="Times New Roman" w:hAnsi="Times New Roman"/>
                <w:szCs w:val="21"/>
              </w:rPr>
            </w:pPr>
            <w:r>
              <w:rPr>
                <w:rFonts w:hint="eastAsia" w:ascii="Times New Roman" w:hAnsi="Times New Roman"/>
                <w:szCs w:val="21"/>
                <w:lang w:val="en-US" w:eastAsia="zh-CN"/>
              </w:rPr>
              <w:t>3</w:t>
            </w:r>
            <w:r>
              <w:rPr>
                <w:rFonts w:hint="eastAsia" w:ascii="Times New Roman" w:hAnsi="Times New Roman"/>
                <w:szCs w:val="21"/>
              </w:rPr>
              <w:t>.4</w:t>
            </w:r>
          </w:p>
        </w:tc>
        <w:tc>
          <w:tcPr>
            <w:tcW w:w="1895" w:type="pct"/>
            <w:vAlign w:val="center"/>
          </w:tcPr>
          <w:p w14:paraId="596D7672">
            <w:pPr>
              <w:widowControl/>
              <w:adjustRightInd w:val="0"/>
              <w:snapToGrid w:val="0"/>
              <w:spacing w:before="156" w:beforeLines="50" w:after="156" w:afterLines="50"/>
              <w:jc w:val="center"/>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充电式机巢</w:t>
            </w:r>
          </w:p>
        </w:tc>
        <w:tc>
          <w:tcPr>
            <w:tcW w:w="2593" w:type="pct"/>
            <w:vAlign w:val="center"/>
          </w:tcPr>
          <w:p w14:paraId="0EB3EAE1">
            <w:pPr>
              <w:widowControl/>
              <w:rPr>
                <w:rFonts w:hint="eastAsia" w:asciiTheme="minorEastAsia" w:hAnsiTheme="minorEastAsia" w:eastAsiaTheme="minorEastAsia" w:cstheme="minorEastAsia"/>
                <w:szCs w:val="21"/>
                <w:lang w:eastAsia="zh-CN"/>
              </w:rPr>
            </w:pPr>
            <w:r>
              <w:rPr>
                <w:rFonts w:hint="eastAsia" w:asciiTheme="minorEastAsia" w:hAnsiTheme="minorEastAsia" w:cstheme="minorEastAsia"/>
                <w:szCs w:val="21"/>
              </w:rPr>
              <w:t>1、配置一台机巢适用的无人机</w:t>
            </w:r>
            <w:r>
              <w:rPr>
                <w:rFonts w:hint="eastAsia" w:asciiTheme="minorEastAsia" w:hAnsiTheme="minorEastAsia" w:cstheme="minorEastAsia"/>
                <w:szCs w:val="21"/>
                <w:lang w:eastAsia="zh-CN"/>
              </w:rPr>
              <w:t>。</w:t>
            </w:r>
          </w:p>
          <w:p w14:paraId="12AB6003">
            <w:pPr>
              <w:widowControl/>
              <w:rPr>
                <w:rFonts w:hint="eastAsia" w:asciiTheme="minorEastAsia" w:hAnsiTheme="minorEastAsia" w:eastAsiaTheme="minorEastAsia" w:cstheme="minorEastAsia"/>
                <w:szCs w:val="21"/>
                <w:lang w:eastAsia="zh-CN"/>
              </w:rPr>
            </w:pPr>
            <w:r>
              <w:rPr>
                <w:rFonts w:hint="eastAsia" w:asciiTheme="minorEastAsia" w:hAnsiTheme="minorEastAsia" w:cstheme="minorEastAsia"/>
                <w:szCs w:val="21"/>
              </w:rPr>
              <w:t>2、配备控制器和控制软件</w:t>
            </w:r>
            <w:r>
              <w:rPr>
                <w:rFonts w:hint="eastAsia" w:asciiTheme="minorEastAsia" w:hAnsiTheme="minorEastAsia" w:cstheme="minorEastAsia"/>
                <w:szCs w:val="21"/>
                <w:lang w:eastAsia="zh-CN"/>
              </w:rPr>
              <w:t>。</w:t>
            </w:r>
          </w:p>
          <w:p w14:paraId="396C17DB">
            <w:pPr>
              <w:widowControl/>
              <w:rPr>
                <w:rFonts w:hint="eastAsia" w:asciiTheme="minorEastAsia" w:hAnsiTheme="minorEastAsia" w:eastAsiaTheme="minorEastAsia" w:cstheme="minorEastAsia"/>
                <w:szCs w:val="21"/>
                <w:lang w:eastAsia="zh-CN"/>
              </w:rPr>
            </w:pPr>
            <w:r>
              <w:rPr>
                <w:rFonts w:hint="eastAsia" w:asciiTheme="minorEastAsia" w:hAnsiTheme="minorEastAsia" w:cstheme="minorEastAsia"/>
                <w:szCs w:val="21"/>
              </w:rPr>
              <w:t>3、配备电源适配器、数据线等必备配件</w:t>
            </w:r>
            <w:r>
              <w:rPr>
                <w:rFonts w:hint="eastAsia" w:asciiTheme="minorEastAsia" w:hAnsiTheme="minorEastAsia" w:cstheme="minorEastAsia"/>
                <w:szCs w:val="21"/>
                <w:lang w:eastAsia="zh-CN"/>
              </w:rPr>
              <w:t>。</w:t>
            </w:r>
          </w:p>
        </w:tc>
      </w:tr>
    </w:tbl>
    <w:p w14:paraId="509279B5">
      <w:pPr>
        <w:keepNext w:val="0"/>
        <w:keepLines w:val="0"/>
        <w:pageBreakBefore w:val="0"/>
        <w:widowControl w:val="0"/>
        <w:numPr>
          <w:ilvl w:val="0"/>
          <w:numId w:val="4"/>
        </w:numPr>
        <w:kinsoku/>
        <w:wordWrap/>
        <w:overflowPunct/>
        <w:topLinePunct w:val="0"/>
        <w:autoSpaceDE/>
        <w:autoSpaceDN/>
        <w:bidi w:val="0"/>
        <w:adjustRightInd/>
        <w:snapToGrid/>
        <w:spacing w:after="157" w:afterLines="50" w:line="300" w:lineRule="auto"/>
        <w:ind w:left="0" w:leftChars="0" w:firstLine="560" w:firstLineChars="200"/>
        <w:textAlignment w:val="auto"/>
        <w:rPr>
          <w:rFonts w:hint="eastAsia" w:ascii="Times New Roman" w:hAnsi="Times New Roman" w:cs="Times New Roman"/>
          <w:sz w:val="28"/>
          <w:szCs w:val="21"/>
        </w:rPr>
      </w:pPr>
      <w:r>
        <w:rPr>
          <w:rFonts w:hint="eastAsia" w:ascii="Times New Roman" w:hAnsi="Times New Roman" w:cs="Times New Roman"/>
          <w:sz w:val="28"/>
          <w:szCs w:val="21"/>
        </w:rPr>
        <w:t>送样时应一并提供以下材料，所有文件双面打印，按顺序装订成册，加盖公章及骑缝章，与样品一同运送，否则样品不予接收。具体如下：</w:t>
      </w:r>
    </w:p>
    <w:p w14:paraId="289D3D9E">
      <w:pPr>
        <w:numPr>
          <w:ilvl w:val="0"/>
          <w:numId w:val="5"/>
        </w:numPr>
        <w:spacing w:line="560" w:lineRule="exact"/>
        <w:ind w:firstLine="560" w:firstLineChars="200"/>
        <w:rPr>
          <w:rFonts w:hint="default" w:ascii="Times New Roman" w:hAnsi="Times New Roman" w:cs="Times New Roman"/>
          <w:sz w:val="28"/>
          <w:szCs w:val="21"/>
        </w:rPr>
      </w:pPr>
      <w:r>
        <w:rPr>
          <w:rFonts w:hint="default" w:ascii="Times New Roman" w:hAnsi="Times New Roman" w:cs="Times New Roman"/>
          <w:sz w:val="28"/>
          <w:szCs w:val="21"/>
        </w:rPr>
        <w:t>送样装置配置信息纸质版1份（见附件3 附录1）；</w:t>
      </w:r>
    </w:p>
    <w:p w14:paraId="0779CAA8">
      <w:pPr>
        <w:numPr>
          <w:ilvl w:val="0"/>
          <w:numId w:val="5"/>
        </w:numPr>
        <w:spacing w:line="560" w:lineRule="exact"/>
        <w:ind w:firstLine="560" w:firstLineChars="200"/>
        <w:rPr>
          <w:rFonts w:hint="default" w:ascii="Times New Roman" w:hAnsi="Times New Roman" w:cs="Times New Roman"/>
          <w:sz w:val="28"/>
          <w:szCs w:val="21"/>
        </w:rPr>
      </w:pPr>
      <w:r>
        <w:rPr>
          <w:rFonts w:hint="default" w:ascii="Times New Roman" w:hAnsi="Times New Roman" w:cs="Times New Roman"/>
          <w:sz w:val="28"/>
          <w:szCs w:val="21"/>
        </w:rPr>
        <w:t>送样检测知晓函纸质版1份（见附件3 附录3）；</w:t>
      </w:r>
    </w:p>
    <w:p w14:paraId="4B1C06E3">
      <w:pPr>
        <w:numPr>
          <w:ilvl w:val="0"/>
          <w:numId w:val="5"/>
        </w:numPr>
        <w:spacing w:line="560" w:lineRule="exact"/>
        <w:ind w:firstLine="560" w:firstLineChars="200"/>
        <w:rPr>
          <w:rFonts w:hint="default" w:ascii="Times New Roman" w:hAnsi="Times New Roman" w:cs="Times New Roman"/>
          <w:sz w:val="28"/>
          <w:szCs w:val="21"/>
        </w:rPr>
      </w:pPr>
      <w:r>
        <w:rPr>
          <w:rFonts w:hint="default" w:ascii="Times New Roman" w:hAnsi="Times New Roman" w:cs="Times New Roman"/>
          <w:sz w:val="28"/>
          <w:szCs w:val="21"/>
        </w:rPr>
        <w:t>型式试验报告复印件1份；</w:t>
      </w:r>
    </w:p>
    <w:p w14:paraId="6E73FA1E">
      <w:pPr>
        <w:numPr>
          <w:ilvl w:val="0"/>
          <w:numId w:val="5"/>
        </w:numPr>
        <w:spacing w:line="560" w:lineRule="exact"/>
        <w:ind w:firstLine="560" w:firstLineChars="200"/>
        <w:rPr>
          <w:rFonts w:hint="default" w:ascii="Times New Roman" w:hAnsi="Times New Roman" w:cs="Times New Roman"/>
          <w:sz w:val="28"/>
          <w:szCs w:val="21"/>
        </w:rPr>
      </w:pPr>
      <w:r>
        <w:rPr>
          <w:rFonts w:hint="default" w:ascii="Times New Roman" w:hAnsi="Times New Roman" w:cs="Times New Roman"/>
          <w:sz w:val="28"/>
          <w:szCs w:val="21"/>
        </w:rPr>
        <w:t>样品设计安装图纸纸质版1份；</w:t>
      </w:r>
    </w:p>
    <w:p w14:paraId="408D996C">
      <w:pPr>
        <w:numPr>
          <w:ilvl w:val="0"/>
          <w:numId w:val="5"/>
        </w:numPr>
        <w:spacing w:line="560" w:lineRule="exact"/>
        <w:ind w:firstLine="560" w:firstLineChars="200"/>
        <w:rPr>
          <w:rFonts w:hint="default" w:ascii="Times New Roman" w:hAnsi="Times New Roman" w:cs="Times New Roman"/>
          <w:sz w:val="28"/>
          <w:szCs w:val="21"/>
        </w:rPr>
      </w:pPr>
      <w:r>
        <w:rPr>
          <w:rFonts w:hint="default" w:ascii="Times New Roman" w:hAnsi="Times New Roman" w:cs="Times New Roman"/>
          <w:sz w:val="28"/>
          <w:szCs w:val="21"/>
        </w:rPr>
        <w:t>原理图纸质版1份；</w:t>
      </w:r>
    </w:p>
    <w:p w14:paraId="2712F777">
      <w:pPr>
        <w:numPr>
          <w:ilvl w:val="0"/>
          <w:numId w:val="5"/>
        </w:numPr>
        <w:spacing w:line="560" w:lineRule="exact"/>
        <w:ind w:firstLine="560" w:firstLineChars="200"/>
        <w:rPr>
          <w:rFonts w:hint="default" w:ascii="Times New Roman" w:hAnsi="Times New Roman" w:cs="Times New Roman"/>
          <w:sz w:val="28"/>
          <w:szCs w:val="21"/>
        </w:rPr>
      </w:pPr>
      <w:r>
        <w:rPr>
          <w:rFonts w:hint="default" w:ascii="Times New Roman" w:hAnsi="Times New Roman" w:cs="Times New Roman"/>
          <w:sz w:val="28"/>
          <w:szCs w:val="21"/>
        </w:rPr>
        <w:t>使用说明书纸质版1份；</w:t>
      </w:r>
    </w:p>
    <w:p w14:paraId="34BEF415">
      <w:pPr>
        <w:numPr>
          <w:ilvl w:val="0"/>
          <w:numId w:val="5"/>
        </w:numPr>
        <w:spacing w:line="560" w:lineRule="exact"/>
        <w:ind w:firstLine="560" w:firstLineChars="200"/>
        <w:rPr>
          <w:rFonts w:hint="default" w:ascii="Times New Roman" w:hAnsi="Times New Roman" w:cs="Times New Roman"/>
          <w:sz w:val="28"/>
          <w:szCs w:val="21"/>
        </w:rPr>
      </w:pPr>
      <w:r>
        <w:rPr>
          <w:rFonts w:hint="default" w:ascii="Times New Roman" w:hAnsi="Times New Roman" w:cs="Times New Roman"/>
          <w:sz w:val="28"/>
          <w:szCs w:val="21"/>
        </w:rPr>
        <w:t>平均无故障工作时间（MTBF）参数说明支撑性文件；</w:t>
      </w:r>
    </w:p>
    <w:p w14:paraId="12ECD8AC">
      <w:pPr>
        <w:numPr>
          <w:ilvl w:val="0"/>
          <w:numId w:val="5"/>
        </w:numPr>
        <w:spacing w:line="560" w:lineRule="exact"/>
        <w:ind w:firstLine="560" w:firstLineChars="200"/>
        <w:rPr>
          <w:rFonts w:hint="default" w:ascii="Times New Roman" w:hAnsi="Times New Roman" w:cs="Times New Roman"/>
          <w:sz w:val="28"/>
          <w:szCs w:val="21"/>
        </w:rPr>
      </w:pPr>
      <w:r>
        <w:rPr>
          <w:rFonts w:hint="default" w:ascii="Times New Roman" w:hAnsi="Times New Roman" w:cs="Times New Roman"/>
          <w:sz w:val="28"/>
          <w:szCs w:val="21"/>
        </w:rPr>
        <w:t>图像视频监测装置用摄像机适配器接线及后台控制软件登录说明文档（注明接线方式、登录方式相关信息）；</w:t>
      </w:r>
    </w:p>
    <w:p w14:paraId="45FAED8F">
      <w:pPr>
        <w:numPr>
          <w:ilvl w:val="0"/>
          <w:numId w:val="5"/>
        </w:numPr>
        <w:spacing w:line="560" w:lineRule="exact"/>
        <w:ind w:firstLine="560" w:firstLineChars="200"/>
        <w:rPr>
          <w:rFonts w:hint="default" w:ascii="Times New Roman" w:hAnsi="Times New Roman" w:cs="Times New Roman"/>
          <w:sz w:val="28"/>
          <w:szCs w:val="21"/>
        </w:rPr>
      </w:pPr>
      <w:r>
        <w:rPr>
          <w:rFonts w:hint="default" w:ascii="Times New Roman" w:hAnsi="Times New Roman" w:cs="Times New Roman"/>
          <w:sz w:val="28"/>
          <w:szCs w:val="21"/>
        </w:rPr>
        <w:t>上述所有材料应扫描为电子版，存放于U盘中与纸质材料一并提交。</w:t>
      </w:r>
    </w:p>
    <w:p w14:paraId="6BC97451">
      <w:pPr>
        <w:pStyle w:val="18"/>
        <w:numPr>
          <w:ilvl w:val="0"/>
          <w:numId w:val="2"/>
        </w:numPr>
        <w:spacing w:line="360" w:lineRule="auto"/>
        <w:ind w:left="709" w:firstLineChars="0"/>
        <w:rPr>
          <w:rFonts w:hint="eastAsia" w:asciiTheme="minorEastAsia" w:hAnsiTheme="minorEastAsia" w:cstheme="minorEastAsia"/>
          <w:b/>
          <w:bCs/>
          <w:snapToGrid w:val="0"/>
          <w:kern w:val="0"/>
          <w:sz w:val="28"/>
          <w:szCs w:val="28"/>
        </w:rPr>
      </w:pPr>
      <w:r>
        <w:rPr>
          <w:rFonts w:hint="eastAsia" w:asciiTheme="minorEastAsia" w:hAnsiTheme="minorEastAsia" w:cstheme="minorEastAsia"/>
          <w:b/>
          <w:bCs/>
          <w:snapToGrid w:val="0"/>
          <w:kern w:val="0"/>
          <w:sz w:val="28"/>
          <w:szCs w:val="28"/>
        </w:rPr>
        <w:t>送样方式</w:t>
      </w:r>
    </w:p>
    <w:p w14:paraId="2552BF0A">
      <w:pPr>
        <w:spacing w:line="560" w:lineRule="exact"/>
        <w:ind w:firstLine="560" w:firstLineChars="200"/>
        <w:rPr>
          <w:sz w:val="28"/>
          <w:szCs w:val="21"/>
        </w:rPr>
      </w:pPr>
      <w:r>
        <w:rPr>
          <w:rFonts w:hint="eastAsia"/>
          <w:sz w:val="28"/>
          <w:szCs w:val="21"/>
        </w:rPr>
        <w:t>本次送样检测采用</w:t>
      </w:r>
      <w:r>
        <w:rPr>
          <w:sz w:val="28"/>
          <w:szCs w:val="21"/>
        </w:rPr>
        <w:t>现场送样方式</w:t>
      </w:r>
      <w:r>
        <w:rPr>
          <w:rFonts w:hint="eastAsia"/>
          <w:sz w:val="28"/>
          <w:szCs w:val="21"/>
        </w:rPr>
        <w:t>实施送样</w:t>
      </w:r>
      <w:r>
        <w:rPr>
          <w:sz w:val="28"/>
          <w:szCs w:val="21"/>
        </w:rPr>
        <w:t>。</w:t>
      </w:r>
    </w:p>
    <w:p w14:paraId="7530B8A2">
      <w:pPr>
        <w:numPr>
          <w:ilvl w:val="0"/>
          <w:numId w:val="6"/>
        </w:numPr>
        <w:spacing w:line="560" w:lineRule="exact"/>
        <w:ind w:firstLine="560" w:firstLineChars="200"/>
        <w:rPr>
          <w:rFonts w:hint="default" w:ascii="Times New Roman" w:hAnsi="Times New Roman" w:cs="Times New Roman"/>
          <w:sz w:val="28"/>
          <w:szCs w:val="21"/>
        </w:rPr>
      </w:pPr>
      <w:r>
        <w:rPr>
          <w:rFonts w:hint="default" w:ascii="Times New Roman" w:hAnsi="Times New Roman" w:cs="Times New Roman"/>
          <w:sz w:val="28"/>
          <w:szCs w:val="21"/>
        </w:rPr>
        <w:t>现场送样要求</w:t>
      </w:r>
    </w:p>
    <w:p w14:paraId="7119E2C2">
      <w:pPr>
        <w:spacing w:line="560" w:lineRule="exact"/>
        <w:ind w:firstLine="560" w:firstLineChars="200"/>
        <w:rPr>
          <w:rFonts w:hint="default" w:ascii="Times New Roman" w:hAnsi="Times New Roman" w:cs="Times New Roman"/>
          <w:sz w:val="28"/>
          <w:szCs w:val="21"/>
          <w:lang w:val="en-US" w:eastAsia="zh-CN"/>
        </w:rPr>
      </w:pPr>
      <w:r>
        <w:rPr>
          <w:rFonts w:hint="eastAsia" w:ascii="Times New Roman" w:hAnsi="Times New Roman" w:cs="Times New Roman"/>
          <w:sz w:val="28"/>
          <w:szCs w:val="21"/>
          <w:lang w:eastAsia="zh-CN"/>
        </w:rPr>
        <w:t>（</w:t>
      </w:r>
      <w:r>
        <w:rPr>
          <w:rFonts w:hint="eastAsia" w:ascii="Times New Roman" w:hAnsi="Times New Roman" w:cs="Times New Roman"/>
          <w:sz w:val="28"/>
          <w:szCs w:val="21"/>
          <w:lang w:val="en-US" w:eastAsia="zh-CN"/>
        </w:rPr>
        <w:t>1</w:t>
      </w:r>
      <w:r>
        <w:rPr>
          <w:rFonts w:hint="eastAsia" w:ascii="Times New Roman" w:hAnsi="Times New Roman" w:cs="Times New Roman"/>
          <w:sz w:val="28"/>
          <w:szCs w:val="21"/>
          <w:lang w:eastAsia="zh-CN"/>
        </w:rPr>
        <w:t>）</w:t>
      </w:r>
      <w:r>
        <w:rPr>
          <w:rFonts w:hint="eastAsia" w:ascii="Times New Roman" w:hAnsi="Times New Roman" w:cs="Times New Roman"/>
          <w:sz w:val="28"/>
          <w:szCs w:val="21"/>
          <w:lang w:val="en-US" w:eastAsia="zh-CN"/>
        </w:rPr>
        <w:t>送样方式：</w:t>
      </w:r>
      <w:r>
        <w:rPr>
          <w:rFonts w:hint="eastAsia" w:ascii="Times New Roman" w:hAnsi="Times New Roman" w:cs="Times New Roman"/>
          <w:sz w:val="28"/>
          <w:szCs w:val="21"/>
        </w:rPr>
        <w:t>本次送样检测采用现场送样方式实施送样。</w:t>
      </w:r>
    </w:p>
    <w:p w14:paraId="3F54E259">
      <w:pPr>
        <w:spacing w:line="560" w:lineRule="exact"/>
        <w:ind w:firstLine="560" w:firstLineChars="200"/>
        <w:rPr>
          <w:rFonts w:hint="eastAsia" w:ascii="Times New Roman" w:hAnsi="Times New Roman" w:cs="Times New Roman"/>
          <w:sz w:val="28"/>
          <w:szCs w:val="21"/>
        </w:rPr>
      </w:pPr>
      <w:r>
        <w:rPr>
          <w:rFonts w:hint="eastAsia" w:ascii="Times New Roman" w:hAnsi="Times New Roman" w:cs="Times New Roman"/>
          <w:sz w:val="28"/>
          <w:szCs w:val="21"/>
        </w:rPr>
        <w:t>（</w:t>
      </w:r>
      <w:r>
        <w:rPr>
          <w:rFonts w:hint="eastAsia" w:ascii="Times New Roman" w:hAnsi="Times New Roman" w:cs="Times New Roman"/>
          <w:sz w:val="28"/>
          <w:szCs w:val="21"/>
          <w:lang w:val="en-US" w:eastAsia="zh-CN"/>
        </w:rPr>
        <w:t>2</w:t>
      </w:r>
      <w:r>
        <w:rPr>
          <w:rFonts w:hint="eastAsia" w:ascii="Times New Roman" w:hAnsi="Times New Roman" w:cs="Times New Roman"/>
          <w:sz w:val="28"/>
          <w:szCs w:val="21"/>
        </w:rPr>
        <w:t>）送样时间：</w:t>
      </w:r>
      <w:r>
        <w:rPr>
          <w:rFonts w:hint="eastAsia" w:ascii="Times New Roman" w:hAnsi="Times New Roman" w:cs="Times New Roman"/>
          <w:sz w:val="28"/>
          <w:szCs w:val="21"/>
          <w:lang w:val="en-US" w:eastAsia="zh-CN"/>
        </w:rPr>
        <w:t>按照《南方电网公司2026年输电智能设备送样检测工作公告》规定的时间完成送样</w:t>
      </w:r>
      <w:r>
        <w:rPr>
          <w:rFonts w:hint="eastAsia" w:ascii="Times New Roman" w:hAnsi="Times New Roman" w:cs="Times New Roman"/>
          <w:sz w:val="28"/>
          <w:szCs w:val="21"/>
        </w:rPr>
        <w:t>，上午9:00～12:00</w:t>
      </w:r>
      <w:r>
        <w:rPr>
          <w:rFonts w:hint="eastAsia" w:ascii="Times New Roman" w:hAnsi="Times New Roman" w:cs="Times New Roman"/>
          <w:sz w:val="28"/>
          <w:szCs w:val="21"/>
          <w:lang w:eastAsia="zh-CN"/>
        </w:rPr>
        <w:t>，</w:t>
      </w:r>
      <w:r>
        <w:rPr>
          <w:rFonts w:hint="eastAsia" w:ascii="Times New Roman" w:hAnsi="Times New Roman" w:cs="Times New Roman"/>
          <w:sz w:val="28"/>
          <w:szCs w:val="21"/>
        </w:rPr>
        <w:t>下午13:30～</w:t>
      </w:r>
      <w:r>
        <w:rPr>
          <w:rFonts w:hint="eastAsia" w:ascii="Times New Roman" w:hAnsi="Times New Roman" w:cs="Times New Roman"/>
          <w:sz w:val="28"/>
          <w:szCs w:val="21"/>
          <w:lang w:val="en-US" w:eastAsia="zh-CN"/>
        </w:rPr>
        <w:t>17</w:t>
      </w:r>
      <w:r>
        <w:rPr>
          <w:rFonts w:hint="eastAsia" w:ascii="Times New Roman" w:hAnsi="Times New Roman" w:cs="Times New Roman"/>
          <w:sz w:val="28"/>
          <w:szCs w:val="21"/>
        </w:rPr>
        <w:t>:</w:t>
      </w:r>
      <w:r>
        <w:rPr>
          <w:rFonts w:hint="eastAsia" w:ascii="Times New Roman" w:hAnsi="Times New Roman" w:cs="Times New Roman"/>
          <w:sz w:val="28"/>
          <w:szCs w:val="21"/>
          <w:lang w:val="en-US" w:eastAsia="zh-CN"/>
        </w:rPr>
        <w:t>0</w:t>
      </w:r>
      <w:r>
        <w:rPr>
          <w:rFonts w:hint="eastAsia" w:ascii="Times New Roman" w:hAnsi="Times New Roman" w:cs="Times New Roman"/>
          <w:sz w:val="28"/>
          <w:szCs w:val="21"/>
        </w:rPr>
        <w:t>0，提前或逾期送检不受理。</w:t>
      </w:r>
    </w:p>
    <w:p w14:paraId="185550D5">
      <w:pPr>
        <w:spacing w:line="560" w:lineRule="exact"/>
        <w:ind w:firstLine="560" w:firstLineChars="200"/>
        <w:rPr>
          <w:rFonts w:hint="eastAsia" w:ascii="Times New Roman" w:hAnsi="Times New Roman" w:cs="Times New Roman"/>
          <w:sz w:val="28"/>
          <w:szCs w:val="21"/>
        </w:rPr>
      </w:pPr>
      <w:r>
        <w:rPr>
          <w:rFonts w:hint="eastAsia" w:ascii="Times New Roman" w:hAnsi="Times New Roman" w:cs="Times New Roman"/>
          <w:sz w:val="28"/>
          <w:szCs w:val="21"/>
        </w:rPr>
        <w:t>（</w:t>
      </w:r>
      <w:r>
        <w:rPr>
          <w:rFonts w:hint="eastAsia" w:ascii="Times New Roman" w:hAnsi="Times New Roman" w:cs="Times New Roman"/>
          <w:sz w:val="28"/>
          <w:szCs w:val="21"/>
          <w:lang w:val="en-US" w:eastAsia="zh-CN"/>
        </w:rPr>
        <w:t>3</w:t>
      </w:r>
      <w:r>
        <w:rPr>
          <w:rFonts w:hint="eastAsia" w:ascii="Times New Roman" w:hAnsi="Times New Roman" w:cs="Times New Roman"/>
          <w:sz w:val="28"/>
          <w:szCs w:val="21"/>
        </w:rPr>
        <w:t>）样品接收地址：广州市黄埔区玉岩路华立街3号南网科研院实验检测中心。</w:t>
      </w:r>
    </w:p>
    <w:p w14:paraId="3E2BF25C">
      <w:pPr>
        <w:numPr>
          <w:ilvl w:val="255"/>
          <w:numId w:val="0"/>
        </w:numPr>
        <w:spacing w:line="560" w:lineRule="exact"/>
        <w:ind w:firstLine="560" w:firstLineChars="200"/>
        <w:rPr>
          <w:rFonts w:hint="default" w:ascii="Times New Roman" w:hAnsi="Times New Roman" w:cs="Times New Roman"/>
          <w:sz w:val="28"/>
          <w:szCs w:val="21"/>
        </w:rPr>
      </w:pPr>
      <w:r>
        <w:rPr>
          <w:rFonts w:hint="default" w:ascii="Times New Roman" w:hAnsi="Times New Roman" w:cs="Times New Roman"/>
          <w:sz w:val="28"/>
          <w:szCs w:val="21"/>
        </w:rPr>
        <w:t>2、包装要求</w:t>
      </w:r>
    </w:p>
    <w:p w14:paraId="05089636">
      <w:pPr>
        <w:spacing w:line="560" w:lineRule="exact"/>
        <w:ind w:firstLine="560" w:firstLineChars="200"/>
        <w:rPr>
          <w:rFonts w:hint="default" w:ascii="Times New Roman" w:hAnsi="Times New Roman" w:cs="Times New Roman"/>
          <w:sz w:val="28"/>
          <w:szCs w:val="21"/>
        </w:rPr>
      </w:pPr>
      <w:r>
        <w:rPr>
          <w:rFonts w:hint="default" w:ascii="Times New Roman" w:hAnsi="Times New Roman" w:cs="Times New Roman"/>
          <w:sz w:val="28"/>
          <w:szCs w:val="21"/>
        </w:rPr>
        <w:t>外包装应注明送检单位名称、送检品类及设备型号，同一型号多套试品应分开打包（外包装注明公司名称+试品类型+型号+</w:t>
      </w:r>
      <w:r>
        <w:rPr>
          <w:rFonts w:hint="eastAsia" w:ascii="Times New Roman" w:hAnsi="Times New Roman" w:cs="Times New Roman"/>
          <w:sz w:val="28"/>
          <w:szCs w:val="21"/>
          <w:lang w:eastAsia="zh-CN"/>
        </w:rPr>
        <w:t>“</w:t>
      </w:r>
      <w:r>
        <w:rPr>
          <w:rFonts w:hint="default" w:ascii="Times New Roman" w:hAnsi="Times New Roman" w:cs="Times New Roman"/>
          <w:sz w:val="28"/>
          <w:szCs w:val="21"/>
        </w:rPr>
        <w:t>试品1</w:t>
      </w:r>
      <w:r>
        <w:rPr>
          <w:rFonts w:hint="eastAsia" w:ascii="Times New Roman" w:hAnsi="Times New Roman" w:cs="Times New Roman"/>
          <w:sz w:val="28"/>
          <w:szCs w:val="21"/>
          <w:lang w:eastAsia="zh-CN"/>
        </w:rPr>
        <w:t>”“</w:t>
      </w:r>
      <w:r>
        <w:rPr>
          <w:rFonts w:hint="default" w:ascii="Times New Roman" w:hAnsi="Times New Roman" w:cs="Times New Roman"/>
          <w:sz w:val="28"/>
          <w:szCs w:val="21"/>
        </w:rPr>
        <w:t>试品2</w:t>
      </w:r>
      <w:r>
        <w:rPr>
          <w:rFonts w:hint="eastAsia" w:ascii="Times New Roman" w:hAnsi="Times New Roman" w:cs="Times New Roman"/>
          <w:sz w:val="28"/>
          <w:szCs w:val="21"/>
          <w:lang w:eastAsia="zh-CN"/>
        </w:rPr>
        <w:t>”“</w:t>
      </w:r>
      <w:r>
        <w:rPr>
          <w:rFonts w:hint="default" w:ascii="Times New Roman" w:hAnsi="Times New Roman" w:cs="Times New Roman"/>
          <w:sz w:val="28"/>
          <w:szCs w:val="21"/>
        </w:rPr>
        <w:t>试品3</w:t>
      </w:r>
      <w:r>
        <w:rPr>
          <w:rFonts w:hint="eastAsia" w:ascii="Times New Roman" w:hAnsi="Times New Roman" w:cs="Times New Roman"/>
          <w:sz w:val="28"/>
          <w:szCs w:val="21"/>
          <w:lang w:eastAsia="zh-CN"/>
        </w:rPr>
        <w:t>”“</w:t>
      </w:r>
      <w:r>
        <w:rPr>
          <w:rFonts w:hint="default" w:ascii="Times New Roman" w:hAnsi="Times New Roman" w:cs="Times New Roman"/>
          <w:sz w:val="28"/>
          <w:szCs w:val="21"/>
        </w:rPr>
        <w:t>试品4</w:t>
      </w:r>
      <w:r>
        <w:rPr>
          <w:rFonts w:hint="eastAsia" w:ascii="Times New Roman" w:hAnsi="Times New Roman" w:cs="Times New Roman"/>
          <w:sz w:val="28"/>
          <w:szCs w:val="21"/>
          <w:lang w:eastAsia="zh-CN"/>
        </w:rPr>
        <w:t>”“</w:t>
      </w:r>
      <w:r>
        <w:rPr>
          <w:rFonts w:hint="default" w:ascii="Times New Roman" w:hAnsi="Times New Roman" w:cs="Times New Roman"/>
          <w:sz w:val="28"/>
          <w:szCs w:val="21"/>
        </w:rPr>
        <w:t>试品5</w:t>
      </w:r>
      <w:r>
        <w:rPr>
          <w:rFonts w:hint="eastAsia" w:ascii="Times New Roman" w:hAnsi="Times New Roman" w:cs="Times New Roman"/>
          <w:sz w:val="28"/>
          <w:szCs w:val="21"/>
          <w:lang w:eastAsia="zh-CN"/>
        </w:rPr>
        <w:t>”</w:t>
      </w:r>
      <w:r>
        <w:rPr>
          <w:rFonts w:hint="default" w:ascii="Times New Roman" w:hAnsi="Times New Roman" w:cs="Times New Roman"/>
          <w:sz w:val="28"/>
          <w:szCs w:val="21"/>
        </w:rPr>
        <w:t>），便于收样单位分开存放。</w:t>
      </w:r>
    </w:p>
    <w:p w14:paraId="58E3A012">
      <w:pPr>
        <w:spacing w:line="560" w:lineRule="exact"/>
        <w:ind w:firstLine="560" w:firstLineChars="200"/>
        <w:rPr>
          <w:rFonts w:hint="default" w:ascii="Times New Roman" w:hAnsi="Times New Roman" w:cs="Times New Roman"/>
          <w:sz w:val="28"/>
          <w:szCs w:val="21"/>
        </w:rPr>
      </w:pPr>
      <w:r>
        <w:rPr>
          <w:rFonts w:hint="default" w:ascii="Times New Roman" w:hAnsi="Times New Roman" w:cs="Times New Roman"/>
          <w:sz w:val="28"/>
          <w:szCs w:val="21"/>
        </w:rPr>
        <w:t>3、接收程序：收样单位对包裹中的文件资料及送检样品进行核验，若文件资料不全或文件资料/样品不符合要求，不予接收。</w:t>
      </w:r>
    </w:p>
    <w:p w14:paraId="7CBB3EE8">
      <w:pPr>
        <w:rPr>
          <w:rFonts w:hint="default" w:ascii="Times New Roman" w:hAnsi="Times New Roman" w:cs="Times New Roman"/>
          <w:sz w:val="28"/>
          <w:szCs w:val="21"/>
        </w:rPr>
      </w:pPr>
      <w:r>
        <w:rPr>
          <w:rFonts w:hint="default" w:ascii="Times New Roman" w:hAnsi="Times New Roman" w:cs="Times New Roman"/>
          <w:sz w:val="28"/>
          <w:szCs w:val="21"/>
        </w:rPr>
        <w:br w:type="page"/>
      </w:r>
    </w:p>
    <w:p w14:paraId="1BE59A57">
      <w:pPr>
        <w:widowControl/>
        <w:snapToGrid w:val="0"/>
        <w:spacing w:line="360" w:lineRule="auto"/>
        <w:rPr>
          <w:rFonts w:hint="eastAsia" w:ascii="黑体" w:hAnsi="黑体" w:eastAsia="黑体" w:cs="黑体"/>
          <w:snapToGrid w:val="0"/>
          <w:kern w:val="0"/>
          <w:sz w:val="30"/>
          <w:szCs w:val="30"/>
        </w:rPr>
      </w:pPr>
      <w:r>
        <w:rPr>
          <w:rFonts w:hint="eastAsia" w:ascii="黑体" w:hAnsi="黑体" w:eastAsia="黑体" w:cs="黑体"/>
          <w:snapToGrid w:val="0"/>
          <w:kern w:val="0"/>
          <w:sz w:val="30"/>
          <w:szCs w:val="30"/>
        </w:rPr>
        <w:t xml:space="preserve">附录1 </w:t>
      </w:r>
      <w:bookmarkStart w:id="0" w:name="_Hlk1503426"/>
      <w:r>
        <w:rPr>
          <w:rFonts w:hint="eastAsia" w:ascii="黑体" w:hAnsi="黑体" w:eastAsia="黑体" w:cs="黑体"/>
          <w:snapToGrid w:val="0"/>
          <w:kern w:val="0"/>
          <w:sz w:val="30"/>
          <w:szCs w:val="30"/>
        </w:rPr>
        <w:t>送样装置配置</w:t>
      </w:r>
      <w:bookmarkEnd w:id="0"/>
      <w:r>
        <w:rPr>
          <w:rFonts w:hint="eastAsia" w:ascii="黑体" w:hAnsi="黑体" w:eastAsia="黑体" w:cs="黑体"/>
          <w:snapToGrid w:val="0"/>
          <w:kern w:val="0"/>
          <w:sz w:val="30"/>
          <w:szCs w:val="30"/>
        </w:rPr>
        <w:t>信息</w:t>
      </w:r>
    </w:p>
    <w:p w14:paraId="732A760D">
      <w:pPr>
        <w:rPr>
          <w:rFonts w:hint="eastAsia" w:ascii="宋体" w:hAnsi="宋体"/>
          <w:sz w:val="28"/>
          <w:szCs w:val="28"/>
        </w:rPr>
      </w:pPr>
      <w:r>
        <w:rPr>
          <w:rFonts w:hint="eastAsia" w:ascii="宋体" w:hAnsi="宋体"/>
          <w:b/>
          <w:sz w:val="28"/>
          <w:szCs w:val="28"/>
        </w:rPr>
        <w:t xml:space="preserve">样品全称：   </w:t>
      </w:r>
      <w:r>
        <w:rPr>
          <w:rFonts w:hint="eastAsia" w:ascii="宋体" w:hAnsi="宋体"/>
          <w:sz w:val="28"/>
          <w:szCs w:val="28"/>
        </w:rPr>
        <w:t xml:space="preserve">                  </w:t>
      </w:r>
      <w:r>
        <w:rPr>
          <w:rFonts w:hint="eastAsia" w:ascii="宋体" w:hAnsi="宋体"/>
          <w:b/>
          <w:sz w:val="28"/>
          <w:szCs w:val="28"/>
        </w:rPr>
        <w:t xml:space="preserve">     样品型号：</w:t>
      </w:r>
    </w:p>
    <w:tbl>
      <w:tblPr>
        <w:tblStyle w:val="1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7"/>
        <w:gridCol w:w="1758"/>
        <w:gridCol w:w="1178"/>
        <w:gridCol w:w="992"/>
        <w:gridCol w:w="798"/>
        <w:gridCol w:w="1199"/>
        <w:gridCol w:w="1751"/>
      </w:tblGrid>
      <w:tr w14:paraId="52850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tcBorders>
              <w:tl2br w:val="nil"/>
              <w:tr2bl w:val="nil"/>
            </w:tcBorders>
            <w:vAlign w:val="center"/>
          </w:tcPr>
          <w:p w14:paraId="52FBAAD1">
            <w:pPr>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1060" w:type="pct"/>
            <w:tcBorders>
              <w:tl2br w:val="nil"/>
              <w:tr2bl w:val="nil"/>
            </w:tcBorders>
            <w:vAlign w:val="center"/>
          </w:tcPr>
          <w:p w14:paraId="23BD2A9F">
            <w:pPr>
              <w:jc w:val="center"/>
              <w:rPr>
                <w:rFonts w:hint="eastAsia" w:ascii="宋体" w:hAnsi="宋体" w:eastAsia="宋体" w:cs="宋体"/>
                <w:b/>
                <w:bCs/>
                <w:sz w:val="24"/>
                <w:szCs w:val="24"/>
              </w:rPr>
            </w:pPr>
            <w:r>
              <w:rPr>
                <w:rFonts w:hint="eastAsia" w:ascii="宋体" w:hAnsi="宋体" w:eastAsia="宋体" w:cs="宋体"/>
                <w:b/>
                <w:bCs/>
                <w:sz w:val="24"/>
                <w:szCs w:val="24"/>
              </w:rPr>
              <w:t>关键芯片及元器件名称</w:t>
            </w:r>
          </w:p>
        </w:tc>
        <w:tc>
          <w:tcPr>
            <w:tcW w:w="710" w:type="pct"/>
            <w:tcBorders>
              <w:tl2br w:val="nil"/>
              <w:tr2bl w:val="nil"/>
            </w:tcBorders>
            <w:vAlign w:val="center"/>
          </w:tcPr>
          <w:p w14:paraId="524C2BA2">
            <w:pPr>
              <w:jc w:val="center"/>
              <w:rPr>
                <w:rFonts w:hint="eastAsia" w:ascii="宋体" w:hAnsi="宋体" w:eastAsia="宋体" w:cs="宋体"/>
                <w:b/>
                <w:bCs/>
                <w:sz w:val="24"/>
                <w:szCs w:val="24"/>
              </w:rPr>
            </w:pPr>
            <w:r>
              <w:rPr>
                <w:rFonts w:hint="eastAsia" w:ascii="宋体" w:hAnsi="宋体" w:eastAsia="宋体" w:cs="宋体"/>
                <w:b/>
                <w:bCs/>
                <w:sz w:val="24"/>
                <w:szCs w:val="24"/>
              </w:rPr>
              <w:t>制造单位</w:t>
            </w:r>
          </w:p>
        </w:tc>
        <w:tc>
          <w:tcPr>
            <w:tcW w:w="598" w:type="pct"/>
            <w:tcBorders>
              <w:tl2br w:val="nil"/>
              <w:tr2bl w:val="nil"/>
            </w:tcBorders>
            <w:vAlign w:val="center"/>
          </w:tcPr>
          <w:p w14:paraId="6F4DBE4D">
            <w:pPr>
              <w:jc w:val="center"/>
              <w:rPr>
                <w:rFonts w:hint="eastAsia" w:ascii="宋体" w:hAnsi="宋体" w:eastAsia="宋体" w:cs="宋体"/>
                <w:b/>
                <w:bCs/>
                <w:sz w:val="24"/>
                <w:szCs w:val="24"/>
              </w:rPr>
            </w:pPr>
            <w:r>
              <w:rPr>
                <w:rFonts w:hint="eastAsia" w:ascii="宋体" w:hAnsi="宋体" w:eastAsia="宋体" w:cs="宋体"/>
                <w:b/>
                <w:bCs/>
                <w:sz w:val="24"/>
                <w:szCs w:val="24"/>
              </w:rPr>
              <w:t>型号</w:t>
            </w:r>
          </w:p>
        </w:tc>
        <w:tc>
          <w:tcPr>
            <w:tcW w:w="481" w:type="pct"/>
            <w:tcBorders>
              <w:tl2br w:val="nil"/>
              <w:tr2bl w:val="nil"/>
            </w:tcBorders>
            <w:vAlign w:val="center"/>
          </w:tcPr>
          <w:p w14:paraId="44256893">
            <w:pPr>
              <w:jc w:val="center"/>
              <w:rPr>
                <w:rFonts w:hint="eastAsia" w:ascii="宋体" w:hAnsi="宋体" w:eastAsia="宋体" w:cs="宋体"/>
                <w:b/>
                <w:bCs/>
                <w:sz w:val="24"/>
                <w:szCs w:val="24"/>
              </w:rPr>
            </w:pPr>
            <w:r>
              <w:rPr>
                <w:rFonts w:hint="eastAsia" w:ascii="宋体" w:hAnsi="宋体" w:eastAsia="宋体" w:cs="宋体"/>
                <w:b/>
                <w:bCs/>
                <w:sz w:val="24"/>
                <w:szCs w:val="24"/>
              </w:rPr>
              <w:t>规格</w:t>
            </w:r>
          </w:p>
        </w:tc>
        <w:tc>
          <w:tcPr>
            <w:tcW w:w="723" w:type="pct"/>
            <w:tcBorders>
              <w:tl2br w:val="nil"/>
              <w:tr2bl w:val="nil"/>
            </w:tcBorders>
            <w:vAlign w:val="center"/>
          </w:tcPr>
          <w:p w14:paraId="0D825018">
            <w:pPr>
              <w:jc w:val="center"/>
              <w:rPr>
                <w:rFonts w:hint="eastAsia" w:ascii="宋体" w:hAnsi="宋体" w:eastAsia="宋体" w:cs="宋体"/>
                <w:b/>
                <w:bCs/>
                <w:sz w:val="24"/>
                <w:szCs w:val="24"/>
              </w:rPr>
            </w:pPr>
            <w:r>
              <w:rPr>
                <w:rFonts w:hint="eastAsia" w:ascii="宋体" w:hAnsi="宋体" w:eastAsia="宋体" w:cs="宋体"/>
                <w:b/>
                <w:bCs/>
                <w:sz w:val="24"/>
                <w:szCs w:val="24"/>
              </w:rPr>
              <w:t>主要技术参数</w:t>
            </w:r>
          </w:p>
        </w:tc>
        <w:tc>
          <w:tcPr>
            <w:tcW w:w="1054" w:type="pct"/>
            <w:tcBorders>
              <w:tl2br w:val="nil"/>
              <w:tr2bl w:val="nil"/>
            </w:tcBorders>
            <w:vAlign w:val="center"/>
          </w:tcPr>
          <w:p w14:paraId="2FD024F9">
            <w:pPr>
              <w:rPr>
                <w:rFonts w:hint="eastAsia" w:ascii="宋体" w:hAnsi="宋体" w:eastAsia="宋体" w:cs="宋体"/>
                <w:b/>
                <w:bCs/>
                <w:sz w:val="24"/>
                <w:szCs w:val="24"/>
              </w:rPr>
            </w:pPr>
            <w:r>
              <w:rPr>
                <w:rFonts w:hint="eastAsia" w:ascii="宋体" w:hAnsi="宋体" w:eastAsia="宋体" w:cs="宋体"/>
                <w:b/>
                <w:bCs/>
                <w:sz w:val="24"/>
                <w:szCs w:val="24"/>
              </w:rPr>
              <w:t>关键芯片及元器件等级（商业级/工业级/汽车级/军工级）</w:t>
            </w:r>
          </w:p>
        </w:tc>
      </w:tr>
      <w:tr w14:paraId="3EF15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tcBorders>
              <w:tl2br w:val="nil"/>
              <w:tr2bl w:val="nil"/>
            </w:tcBorders>
            <w:vAlign w:val="center"/>
          </w:tcPr>
          <w:p w14:paraId="76D64D0E">
            <w:pPr>
              <w:pStyle w:val="18"/>
              <w:numPr>
                <w:ilvl w:val="0"/>
                <w:numId w:val="7"/>
              </w:numPr>
              <w:ind w:firstLineChars="0"/>
              <w:jc w:val="center"/>
              <w:rPr>
                <w:rFonts w:hint="eastAsia" w:ascii="宋体" w:hAnsi="宋体" w:eastAsia="宋体" w:cs="宋体"/>
                <w:sz w:val="24"/>
                <w:szCs w:val="24"/>
              </w:rPr>
            </w:pPr>
          </w:p>
        </w:tc>
        <w:tc>
          <w:tcPr>
            <w:tcW w:w="1060" w:type="pct"/>
            <w:tcBorders>
              <w:tl2br w:val="nil"/>
              <w:tr2bl w:val="nil"/>
            </w:tcBorders>
            <w:vAlign w:val="center"/>
          </w:tcPr>
          <w:p w14:paraId="16FE8E47">
            <w:pPr>
              <w:jc w:val="center"/>
              <w:rPr>
                <w:rFonts w:hint="eastAsia" w:ascii="宋体" w:hAnsi="宋体" w:eastAsia="宋体" w:cs="宋体"/>
                <w:sz w:val="24"/>
                <w:szCs w:val="24"/>
              </w:rPr>
            </w:pPr>
            <w:r>
              <w:rPr>
                <w:rFonts w:hint="eastAsia" w:ascii="宋体" w:hAnsi="宋体" w:eastAsia="宋体" w:cs="宋体"/>
                <w:sz w:val="24"/>
                <w:szCs w:val="24"/>
              </w:rPr>
              <w:t>CPU</w:t>
            </w:r>
          </w:p>
        </w:tc>
        <w:tc>
          <w:tcPr>
            <w:tcW w:w="710" w:type="pct"/>
            <w:tcBorders>
              <w:tl2br w:val="nil"/>
              <w:tr2bl w:val="nil"/>
            </w:tcBorders>
            <w:vAlign w:val="center"/>
          </w:tcPr>
          <w:p w14:paraId="57BD4F3B">
            <w:pPr>
              <w:ind w:firstLine="420"/>
              <w:rPr>
                <w:rFonts w:hint="eastAsia" w:ascii="宋体" w:hAnsi="宋体" w:eastAsia="宋体" w:cs="宋体"/>
                <w:sz w:val="24"/>
                <w:szCs w:val="24"/>
              </w:rPr>
            </w:pPr>
          </w:p>
        </w:tc>
        <w:tc>
          <w:tcPr>
            <w:tcW w:w="598" w:type="pct"/>
            <w:tcBorders>
              <w:tl2br w:val="nil"/>
              <w:tr2bl w:val="nil"/>
            </w:tcBorders>
            <w:vAlign w:val="center"/>
          </w:tcPr>
          <w:p w14:paraId="6E23BD20">
            <w:pPr>
              <w:ind w:firstLine="420"/>
              <w:rPr>
                <w:rFonts w:hint="eastAsia" w:ascii="宋体" w:hAnsi="宋体" w:eastAsia="宋体" w:cs="宋体"/>
                <w:sz w:val="24"/>
                <w:szCs w:val="24"/>
              </w:rPr>
            </w:pPr>
          </w:p>
        </w:tc>
        <w:tc>
          <w:tcPr>
            <w:tcW w:w="481" w:type="pct"/>
            <w:tcBorders>
              <w:tl2br w:val="nil"/>
              <w:tr2bl w:val="nil"/>
            </w:tcBorders>
            <w:vAlign w:val="center"/>
          </w:tcPr>
          <w:p w14:paraId="64D0CB25">
            <w:pPr>
              <w:ind w:firstLine="420"/>
              <w:rPr>
                <w:rFonts w:hint="eastAsia" w:ascii="宋体" w:hAnsi="宋体" w:eastAsia="宋体" w:cs="宋体"/>
                <w:sz w:val="24"/>
                <w:szCs w:val="24"/>
              </w:rPr>
            </w:pPr>
          </w:p>
        </w:tc>
        <w:tc>
          <w:tcPr>
            <w:tcW w:w="723" w:type="pct"/>
            <w:tcBorders>
              <w:tl2br w:val="nil"/>
              <w:tr2bl w:val="nil"/>
            </w:tcBorders>
            <w:vAlign w:val="center"/>
          </w:tcPr>
          <w:p w14:paraId="1430E53F">
            <w:pPr>
              <w:ind w:firstLine="420"/>
              <w:rPr>
                <w:rFonts w:hint="eastAsia" w:ascii="宋体" w:hAnsi="宋体" w:eastAsia="宋体" w:cs="宋体"/>
                <w:sz w:val="24"/>
                <w:szCs w:val="24"/>
              </w:rPr>
            </w:pPr>
          </w:p>
        </w:tc>
        <w:tc>
          <w:tcPr>
            <w:tcW w:w="1054" w:type="pct"/>
            <w:tcBorders>
              <w:tl2br w:val="nil"/>
              <w:tr2bl w:val="nil"/>
            </w:tcBorders>
            <w:vAlign w:val="center"/>
          </w:tcPr>
          <w:p w14:paraId="0789920C">
            <w:pPr>
              <w:jc w:val="center"/>
              <w:rPr>
                <w:rFonts w:hint="eastAsia" w:ascii="宋体" w:hAnsi="宋体" w:eastAsia="宋体" w:cs="宋体"/>
                <w:sz w:val="24"/>
                <w:szCs w:val="24"/>
              </w:rPr>
            </w:pPr>
          </w:p>
        </w:tc>
      </w:tr>
      <w:tr w14:paraId="591DB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tcBorders>
              <w:tl2br w:val="nil"/>
              <w:tr2bl w:val="nil"/>
            </w:tcBorders>
            <w:vAlign w:val="center"/>
          </w:tcPr>
          <w:p w14:paraId="774340C4">
            <w:pPr>
              <w:pStyle w:val="18"/>
              <w:numPr>
                <w:ilvl w:val="0"/>
                <w:numId w:val="7"/>
              </w:numPr>
              <w:ind w:firstLineChars="0"/>
              <w:jc w:val="center"/>
              <w:rPr>
                <w:rFonts w:hint="eastAsia" w:ascii="宋体" w:hAnsi="宋体" w:eastAsia="宋体" w:cs="宋体"/>
                <w:sz w:val="24"/>
                <w:szCs w:val="24"/>
              </w:rPr>
            </w:pPr>
          </w:p>
        </w:tc>
        <w:tc>
          <w:tcPr>
            <w:tcW w:w="1060" w:type="pct"/>
            <w:tcBorders>
              <w:tl2br w:val="nil"/>
              <w:tr2bl w:val="nil"/>
            </w:tcBorders>
            <w:vAlign w:val="center"/>
          </w:tcPr>
          <w:p w14:paraId="3AE472F1">
            <w:pPr>
              <w:jc w:val="center"/>
              <w:rPr>
                <w:rFonts w:hint="eastAsia" w:ascii="宋体" w:hAnsi="宋体" w:eastAsia="宋体" w:cs="宋体"/>
                <w:sz w:val="24"/>
                <w:szCs w:val="24"/>
              </w:rPr>
            </w:pPr>
            <w:r>
              <w:rPr>
                <w:rFonts w:hint="eastAsia" w:ascii="宋体" w:hAnsi="宋体" w:eastAsia="宋体" w:cs="宋体"/>
                <w:sz w:val="24"/>
                <w:szCs w:val="24"/>
              </w:rPr>
              <w:t>GPU</w:t>
            </w:r>
          </w:p>
        </w:tc>
        <w:tc>
          <w:tcPr>
            <w:tcW w:w="710" w:type="pct"/>
            <w:tcBorders>
              <w:tl2br w:val="nil"/>
              <w:tr2bl w:val="nil"/>
            </w:tcBorders>
            <w:vAlign w:val="center"/>
          </w:tcPr>
          <w:p w14:paraId="437F7366">
            <w:pPr>
              <w:ind w:firstLine="420"/>
              <w:rPr>
                <w:rFonts w:hint="eastAsia" w:ascii="宋体" w:hAnsi="宋体" w:eastAsia="宋体" w:cs="宋体"/>
                <w:sz w:val="24"/>
                <w:szCs w:val="24"/>
              </w:rPr>
            </w:pPr>
          </w:p>
        </w:tc>
        <w:tc>
          <w:tcPr>
            <w:tcW w:w="598" w:type="pct"/>
            <w:tcBorders>
              <w:tl2br w:val="nil"/>
              <w:tr2bl w:val="nil"/>
            </w:tcBorders>
            <w:vAlign w:val="center"/>
          </w:tcPr>
          <w:p w14:paraId="06813BCB">
            <w:pPr>
              <w:ind w:firstLine="420"/>
              <w:rPr>
                <w:rFonts w:hint="eastAsia" w:ascii="宋体" w:hAnsi="宋体" w:eastAsia="宋体" w:cs="宋体"/>
                <w:sz w:val="24"/>
                <w:szCs w:val="24"/>
              </w:rPr>
            </w:pPr>
          </w:p>
        </w:tc>
        <w:tc>
          <w:tcPr>
            <w:tcW w:w="481" w:type="pct"/>
            <w:tcBorders>
              <w:tl2br w:val="nil"/>
              <w:tr2bl w:val="nil"/>
            </w:tcBorders>
            <w:vAlign w:val="center"/>
          </w:tcPr>
          <w:p w14:paraId="2ABBF01E">
            <w:pPr>
              <w:ind w:firstLine="420"/>
              <w:rPr>
                <w:rFonts w:hint="eastAsia" w:ascii="宋体" w:hAnsi="宋体" w:eastAsia="宋体" w:cs="宋体"/>
                <w:sz w:val="24"/>
                <w:szCs w:val="24"/>
              </w:rPr>
            </w:pPr>
          </w:p>
        </w:tc>
        <w:tc>
          <w:tcPr>
            <w:tcW w:w="723" w:type="pct"/>
            <w:tcBorders>
              <w:tl2br w:val="nil"/>
              <w:tr2bl w:val="nil"/>
            </w:tcBorders>
            <w:vAlign w:val="center"/>
          </w:tcPr>
          <w:p w14:paraId="5B7885C9">
            <w:pPr>
              <w:ind w:firstLine="420"/>
              <w:rPr>
                <w:rFonts w:hint="eastAsia" w:ascii="宋体" w:hAnsi="宋体" w:eastAsia="宋体" w:cs="宋体"/>
                <w:sz w:val="24"/>
                <w:szCs w:val="24"/>
              </w:rPr>
            </w:pPr>
          </w:p>
        </w:tc>
        <w:tc>
          <w:tcPr>
            <w:tcW w:w="1054" w:type="pct"/>
            <w:tcBorders>
              <w:tl2br w:val="nil"/>
              <w:tr2bl w:val="nil"/>
            </w:tcBorders>
            <w:vAlign w:val="center"/>
          </w:tcPr>
          <w:p w14:paraId="6C5F5D5A">
            <w:pPr>
              <w:jc w:val="center"/>
              <w:rPr>
                <w:rFonts w:hint="eastAsia" w:ascii="宋体" w:hAnsi="宋体" w:eastAsia="宋体" w:cs="宋体"/>
                <w:sz w:val="24"/>
                <w:szCs w:val="24"/>
              </w:rPr>
            </w:pPr>
          </w:p>
        </w:tc>
      </w:tr>
      <w:tr w14:paraId="2CB8B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tcBorders>
              <w:tl2br w:val="nil"/>
              <w:tr2bl w:val="nil"/>
            </w:tcBorders>
            <w:vAlign w:val="center"/>
          </w:tcPr>
          <w:p w14:paraId="29CBDC28">
            <w:pPr>
              <w:pStyle w:val="18"/>
              <w:numPr>
                <w:ilvl w:val="0"/>
                <w:numId w:val="7"/>
              </w:numPr>
              <w:ind w:firstLineChars="0"/>
              <w:jc w:val="center"/>
              <w:rPr>
                <w:rFonts w:hint="eastAsia" w:ascii="宋体" w:hAnsi="宋体" w:eastAsia="宋体" w:cs="宋体"/>
                <w:sz w:val="24"/>
                <w:szCs w:val="24"/>
              </w:rPr>
            </w:pPr>
          </w:p>
        </w:tc>
        <w:tc>
          <w:tcPr>
            <w:tcW w:w="1060" w:type="pct"/>
            <w:tcBorders>
              <w:tl2br w:val="nil"/>
              <w:tr2bl w:val="nil"/>
            </w:tcBorders>
            <w:vAlign w:val="center"/>
          </w:tcPr>
          <w:p w14:paraId="669727C1">
            <w:pPr>
              <w:jc w:val="center"/>
              <w:rPr>
                <w:rFonts w:hint="eastAsia" w:ascii="宋体" w:hAnsi="宋体" w:eastAsia="宋体" w:cs="宋体"/>
                <w:sz w:val="24"/>
                <w:szCs w:val="24"/>
              </w:rPr>
            </w:pPr>
            <w:r>
              <w:rPr>
                <w:rFonts w:hint="eastAsia" w:ascii="宋体" w:hAnsi="宋体" w:eastAsia="宋体" w:cs="宋体"/>
                <w:sz w:val="24"/>
                <w:szCs w:val="24"/>
              </w:rPr>
              <w:t>存储芯片</w:t>
            </w:r>
          </w:p>
        </w:tc>
        <w:tc>
          <w:tcPr>
            <w:tcW w:w="710" w:type="pct"/>
            <w:tcBorders>
              <w:tl2br w:val="nil"/>
              <w:tr2bl w:val="nil"/>
            </w:tcBorders>
            <w:vAlign w:val="center"/>
          </w:tcPr>
          <w:p w14:paraId="72CEFA60">
            <w:pPr>
              <w:ind w:firstLine="420"/>
              <w:rPr>
                <w:rFonts w:hint="eastAsia" w:ascii="宋体" w:hAnsi="宋体" w:eastAsia="宋体" w:cs="宋体"/>
                <w:sz w:val="24"/>
                <w:szCs w:val="24"/>
              </w:rPr>
            </w:pPr>
          </w:p>
        </w:tc>
        <w:tc>
          <w:tcPr>
            <w:tcW w:w="598" w:type="pct"/>
            <w:tcBorders>
              <w:tl2br w:val="nil"/>
              <w:tr2bl w:val="nil"/>
            </w:tcBorders>
            <w:vAlign w:val="center"/>
          </w:tcPr>
          <w:p w14:paraId="4A55FDEF">
            <w:pPr>
              <w:ind w:firstLine="420"/>
              <w:rPr>
                <w:rFonts w:hint="eastAsia" w:ascii="宋体" w:hAnsi="宋体" w:eastAsia="宋体" w:cs="宋体"/>
                <w:sz w:val="24"/>
                <w:szCs w:val="24"/>
              </w:rPr>
            </w:pPr>
          </w:p>
        </w:tc>
        <w:tc>
          <w:tcPr>
            <w:tcW w:w="481" w:type="pct"/>
            <w:tcBorders>
              <w:tl2br w:val="nil"/>
              <w:tr2bl w:val="nil"/>
            </w:tcBorders>
            <w:vAlign w:val="center"/>
          </w:tcPr>
          <w:p w14:paraId="107D9DD2">
            <w:pPr>
              <w:ind w:firstLine="420"/>
              <w:rPr>
                <w:rFonts w:hint="eastAsia" w:ascii="宋体" w:hAnsi="宋体" w:eastAsia="宋体" w:cs="宋体"/>
                <w:sz w:val="24"/>
                <w:szCs w:val="24"/>
              </w:rPr>
            </w:pPr>
          </w:p>
        </w:tc>
        <w:tc>
          <w:tcPr>
            <w:tcW w:w="723" w:type="pct"/>
            <w:tcBorders>
              <w:tl2br w:val="nil"/>
              <w:tr2bl w:val="nil"/>
            </w:tcBorders>
            <w:vAlign w:val="center"/>
          </w:tcPr>
          <w:p w14:paraId="5CE2FB23">
            <w:pPr>
              <w:ind w:firstLine="420"/>
              <w:rPr>
                <w:rFonts w:hint="eastAsia" w:ascii="宋体" w:hAnsi="宋体" w:eastAsia="宋体" w:cs="宋体"/>
                <w:sz w:val="24"/>
                <w:szCs w:val="24"/>
              </w:rPr>
            </w:pPr>
          </w:p>
        </w:tc>
        <w:tc>
          <w:tcPr>
            <w:tcW w:w="1054" w:type="pct"/>
            <w:tcBorders>
              <w:tl2br w:val="nil"/>
              <w:tr2bl w:val="nil"/>
            </w:tcBorders>
            <w:vAlign w:val="center"/>
          </w:tcPr>
          <w:p w14:paraId="72C6EC8B">
            <w:pPr>
              <w:jc w:val="center"/>
              <w:rPr>
                <w:rFonts w:hint="eastAsia" w:ascii="宋体" w:hAnsi="宋体" w:eastAsia="宋体" w:cs="宋体"/>
                <w:sz w:val="24"/>
                <w:szCs w:val="24"/>
              </w:rPr>
            </w:pPr>
          </w:p>
        </w:tc>
      </w:tr>
      <w:tr w14:paraId="401FF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tcBorders>
              <w:tl2br w:val="nil"/>
              <w:tr2bl w:val="nil"/>
            </w:tcBorders>
            <w:vAlign w:val="center"/>
          </w:tcPr>
          <w:p w14:paraId="1D2F61C6">
            <w:pPr>
              <w:pStyle w:val="18"/>
              <w:numPr>
                <w:ilvl w:val="0"/>
                <w:numId w:val="7"/>
              </w:numPr>
              <w:ind w:firstLineChars="0"/>
              <w:jc w:val="center"/>
              <w:rPr>
                <w:rFonts w:hint="eastAsia" w:ascii="宋体" w:hAnsi="宋体" w:eastAsia="宋体" w:cs="宋体"/>
                <w:sz w:val="24"/>
                <w:szCs w:val="24"/>
              </w:rPr>
            </w:pPr>
          </w:p>
        </w:tc>
        <w:tc>
          <w:tcPr>
            <w:tcW w:w="1060" w:type="pct"/>
            <w:tcBorders>
              <w:tl2br w:val="nil"/>
              <w:tr2bl w:val="nil"/>
            </w:tcBorders>
            <w:vAlign w:val="center"/>
          </w:tcPr>
          <w:p w14:paraId="213459B1">
            <w:pPr>
              <w:jc w:val="center"/>
              <w:rPr>
                <w:rFonts w:hint="eastAsia" w:ascii="宋体" w:hAnsi="宋体" w:eastAsia="宋体" w:cs="宋体"/>
                <w:sz w:val="24"/>
                <w:szCs w:val="24"/>
              </w:rPr>
            </w:pPr>
            <w:r>
              <w:rPr>
                <w:rFonts w:hint="eastAsia" w:ascii="宋体" w:hAnsi="宋体" w:eastAsia="宋体" w:cs="宋体"/>
                <w:sz w:val="24"/>
                <w:szCs w:val="24"/>
              </w:rPr>
              <w:t>时钟芯片</w:t>
            </w:r>
          </w:p>
        </w:tc>
        <w:tc>
          <w:tcPr>
            <w:tcW w:w="710" w:type="pct"/>
            <w:tcBorders>
              <w:tl2br w:val="nil"/>
              <w:tr2bl w:val="nil"/>
            </w:tcBorders>
            <w:vAlign w:val="center"/>
          </w:tcPr>
          <w:p w14:paraId="6E21547C">
            <w:pPr>
              <w:ind w:firstLine="420"/>
              <w:rPr>
                <w:rFonts w:hint="eastAsia" w:ascii="宋体" w:hAnsi="宋体" w:eastAsia="宋体" w:cs="宋体"/>
                <w:sz w:val="24"/>
                <w:szCs w:val="24"/>
              </w:rPr>
            </w:pPr>
          </w:p>
        </w:tc>
        <w:tc>
          <w:tcPr>
            <w:tcW w:w="598" w:type="pct"/>
            <w:tcBorders>
              <w:tl2br w:val="nil"/>
              <w:tr2bl w:val="nil"/>
            </w:tcBorders>
            <w:vAlign w:val="center"/>
          </w:tcPr>
          <w:p w14:paraId="4ACB9144">
            <w:pPr>
              <w:ind w:firstLine="420"/>
              <w:rPr>
                <w:rFonts w:hint="eastAsia" w:ascii="宋体" w:hAnsi="宋体" w:eastAsia="宋体" w:cs="宋体"/>
                <w:sz w:val="24"/>
                <w:szCs w:val="24"/>
              </w:rPr>
            </w:pPr>
          </w:p>
        </w:tc>
        <w:tc>
          <w:tcPr>
            <w:tcW w:w="481" w:type="pct"/>
            <w:tcBorders>
              <w:tl2br w:val="nil"/>
              <w:tr2bl w:val="nil"/>
            </w:tcBorders>
            <w:vAlign w:val="center"/>
          </w:tcPr>
          <w:p w14:paraId="687C7959">
            <w:pPr>
              <w:ind w:firstLine="420"/>
              <w:rPr>
                <w:rFonts w:hint="eastAsia" w:ascii="宋体" w:hAnsi="宋体" w:eastAsia="宋体" w:cs="宋体"/>
                <w:sz w:val="24"/>
                <w:szCs w:val="24"/>
              </w:rPr>
            </w:pPr>
          </w:p>
        </w:tc>
        <w:tc>
          <w:tcPr>
            <w:tcW w:w="723" w:type="pct"/>
            <w:tcBorders>
              <w:tl2br w:val="nil"/>
              <w:tr2bl w:val="nil"/>
            </w:tcBorders>
            <w:vAlign w:val="center"/>
          </w:tcPr>
          <w:p w14:paraId="2DA3D5E2">
            <w:pPr>
              <w:ind w:firstLine="420"/>
              <w:rPr>
                <w:rFonts w:hint="eastAsia" w:ascii="宋体" w:hAnsi="宋体" w:eastAsia="宋体" w:cs="宋体"/>
                <w:sz w:val="24"/>
                <w:szCs w:val="24"/>
              </w:rPr>
            </w:pPr>
          </w:p>
        </w:tc>
        <w:tc>
          <w:tcPr>
            <w:tcW w:w="1054" w:type="pct"/>
            <w:tcBorders>
              <w:tl2br w:val="nil"/>
              <w:tr2bl w:val="nil"/>
            </w:tcBorders>
            <w:vAlign w:val="center"/>
          </w:tcPr>
          <w:p w14:paraId="32670AC0">
            <w:pPr>
              <w:jc w:val="center"/>
              <w:rPr>
                <w:rFonts w:hint="eastAsia" w:ascii="宋体" w:hAnsi="宋体" w:eastAsia="宋体" w:cs="宋体"/>
                <w:sz w:val="24"/>
                <w:szCs w:val="24"/>
              </w:rPr>
            </w:pPr>
          </w:p>
        </w:tc>
      </w:tr>
      <w:tr w14:paraId="7CAA4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tcBorders>
              <w:tl2br w:val="nil"/>
              <w:tr2bl w:val="nil"/>
            </w:tcBorders>
            <w:vAlign w:val="center"/>
          </w:tcPr>
          <w:p w14:paraId="5405ED11">
            <w:pPr>
              <w:pStyle w:val="18"/>
              <w:numPr>
                <w:ilvl w:val="0"/>
                <w:numId w:val="7"/>
              </w:numPr>
              <w:ind w:firstLineChars="0"/>
              <w:jc w:val="center"/>
              <w:rPr>
                <w:rFonts w:hint="eastAsia" w:ascii="宋体" w:hAnsi="宋体" w:eastAsia="宋体" w:cs="宋体"/>
                <w:sz w:val="24"/>
                <w:szCs w:val="24"/>
              </w:rPr>
            </w:pPr>
          </w:p>
        </w:tc>
        <w:tc>
          <w:tcPr>
            <w:tcW w:w="1060" w:type="pct"/>
            <w:tcBorders>
              <w:tl2br w:val="nil"/>
              <w:tr2bl w:val="nil"/>
            </w:tcBorders>
            <w:vAlign w:val="center"/>
          </w:tcPr>
          <w:p w14:paraId="33AC6B88">
            <w:pPr>
              <w:jc w:val="center"/>
              <w:rPr>
                <w:rFonts w:hint="eastAsia" w:ascii="宋体" w:hAnsi="宋体" w:eastAsia="宋体" w:cs="宋体"/>
                <w:sz w:val="24"/>
                <w:szCs w:val="24"/>
              </w:rPr>
            </w:pPr>
            <w:r>
              <w:rPr>
                <w:rFonts w:hint="eastAsia" w:ascii="宋体" w:hAnsi="宋体" w:eastAsia="宋体" w:cs="宋体"/>
                <w:sz w:val="24"/>
                <w:szCs w:val="24"/>
              </w:rPr>
              <w:t>电源芯片</w:t>
            </w:r>
          </w:p>
        </w:tc>
        <w:tc>
          <w:tcPr>
            <w:tcW w:w="710" w:type="pct"/>
            <w:tcBorders>
              <w:tl2br w:val="nil"/>
              <w:tr2bl w:val="nil"/>
            </w:tcBorders>
            <w:vAlign w:val="center"/>
          </w:tcPr>
          <w:p w14:paraId="35532732">
            <w:pPr>
              <w:ind w:firstLine="420"/>
              <w:rPr>
                <w:rFonts w:hint="eastAsia" w:ascii="宋体" w:hAnsi="宋体" w:eastAsia="宋体" w:cs="宋体"/>
                <w:sz w:val="24"/>
                <w:szCs w:val="24"/>
              </w:rPr>
            </w:pPr>
          </w:p>
        </w:tc>
        <w:tc>
          <w:tcPr>
            <w:tcW w:w="598" w:type="pct"/>
            <w:tcBorders>
              <w:tl2br w:val="nil"/>
              <w:tr2bl w:val="nil"/>
            </w:tcBorders>
            <w:vAlign w:val="center"/>
          </w:tcPr>
          <w:p w14:paraId="09AADD15">
            <w:pPr>
              <w:ind w:firstLine="420"/>
              <w:rPr>
                <w:rFonts w:hint="eastAsia" w:ascii="宋体" w:hAnsi="宋体" w:eastAsia="宋体" w:cs="宋体"/>
                <w:sz w:val="24"/>
                <w:szCs w:val="24"/>
              </w:rPr>
            </w:pPr>
          </w:p>
        </w:tc>
        <w:tc>
          <w:tcPr>
            <w:tcW w:w="481" w:type="pct"/>
            <w:tcBorders>
              <w:tl2br w:val="nil"/>
              <w:tr2bl w:val="nil"/>
            </w:tcBorders>
            <w:vAlign w:val="center"/>
          </w:tcPr>
          <w:p w14:paraId="62DDB459">
            <w:pPr>
              <w:ind w:firstLine="420"/>
              <w:rPr>
                <w:rFonts w:hint="eastAsia" w:ascii="宋体" w:hAnsi="宋体" w:eastAsia="宋体" w:cs="宋体"/>
                <w:sz w:val="24"/>
                <w:szCs w:val="24"/>
              </w:rPr>
            </w:pPr>
          </w:p>
        </w:tc>
        <w:tc>
          <w:tcPr>
            <w:tcW w:w="723" w:type="pct"/>
            <w:tcBorders>
              <w:tl2br w:val="nil"/>
              <w:tr2bl w:val="nil"/>
            </w:tcBorders>
            <w:vAlign w:val="center"/>
          </w:tcPr>
          <w:p w14:paraId="655D46FE">
            <w:pPr>
              <w:ind w:firstLine="420"/>
              <w:rPr>
                <w:rFonts w:hint="eastAsia" w:ascii="宋体" w:hAnsi="宋体" w:eastAsia="宋体" w:cs="宋体"/>
                <w:sz w:val="24"/>
                <w:szCs w:val="24"/>
              </w:rPr>
            </w:pPr>
          </w:p>
        </w:tc>
        <w:tc>
          <w:tcPr>
            <w:tcW w:w="1054" w:type="pct"/>
            <w:tcBorders>
              <w:tl2br w:val="nil"/>
              <w:tr2bl w:val="nil"/>
            </w:tcBorders>
            <w:vAlign w:val="center"/>
          </w:tcPr>
          <w:p w14:paraId="5AA95B1D">
            <w:pPr>
              <w:jc w:val="center"/>
              <w:rPr>
                <w:rFonts w:hint="eastAsia" w:ascii="宋体" w:hAnsi="宋体" w:eastAsia="宋体" w:cs="宋体"/>
                <w:sz w:val="24"/>
                <w:szCs w:val="24"/>
              </w:rPr>
            </w:pPr>
          </w:p>
        </w:tc>
      </w:tr>
      <w:tr w14:paraId="6EB9A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372" w:type="pct"/>
            <w:tcBorders>
              <w:tl2br w:val="nil"/>
              <w:tr2bl w:val="nil"/>
            </w:tcBorders>
            <w:vAlign w:val="center"/>
          </w:tcPr>
          <w:p w14:paraId="1A97A1DB">
            <w:pPr>
              <w:pStyle w:val="18"/>
              <w:numPr>
                <w:ilvl w:val="0"/>
                <w:numId w:val="7"/>
              </w:numPr>
              <w:ind w:firstLineChars="0"/>
              <w:jc w:val="center"/>
              <w:rPr>
                <w:rFonts w:hint="eastAsia" w:ascii="宋体" w:hAnsi="宋体" w:eastAsia="宋体" w:cs="宋体"/>
                <w:sz w:val="24"/>
                <w:szCs w:val="24"/>
              </w:rPr>
            </w:pPr>
          </w:p>
        </w:tc>
        <w:tc>
          <w:tcPr>
            <w:tcW w:w="1060" w:type="pct"/>
            <w:tcBorders>
              <w:tl2br w:val="nil"/>
              <w:tr2bl w:val="nil"/>
            </w:tcBorders>
            <w:vAlign w:val="center"/>
          </w:tcPr>
          <w:p w14:paraId="79474E86">
            <w:pPr>
              <w:jc w:val="center"/>
              <w:rPr>
                <w:rFonts w:hint="eastAsia" w:ascii="宋体" w:hAnsi="宋体" w:eastAsia="宋体" w:cs="宋体"/>
                <w:sz w:val="24"/>
                <w:szCs w:val="24"/>
              </w:rPr>
            </w:pPr>
            <w:r>
              <w:rPr>
                <w:rFonts w:hint="eastAsia" w:ascii="宋体" w:hAnsi="宋体" w:eastAsia="宋体" w:cs="宋体"/>
                <w:sz w:val="24"/>
                <w:szCs w:val="24"/>
              </w:rPr>
              <w:t>通信芯片</w:t>
            </w:r>
          </w:p>
        </w:tc>
        <w:tc>
          <w:tcPr>
            <w:tcW w:w="710" w:type="pct"/>
            <w:tcBorders>
              <w:tl2br w:val="nil"/>
              <w:tr2bl w:val="nil"/>
            </w:tcBorders>
            <w:vAlign w:val="center"/>
          </w:tcPr>
          <w:p w14:paraId="05FBCA5F">
            <w:pPr>
              <w:ind w:firstLine="420"/>
              <w:rPr>
                <w:rFonts w:hint="eastAsia" w:ascii="宋体" w:hAnsi="宋体" w:eastAsia="宋体" w:cs="宋体"/>
                <w:sz w:val="24"/>
                <w:szCs w:val="24"/>
              </w:rPr>
            </w:pPr>
          </w:p>
        </w:tc>
        <w:tc>
          <w:tcPr>
            <w:tcW w:w="598" w:type="pct"/>
            <w:tcBorders>
              <w:tl2br w:val="nil"/>
              <w:tr2bl w:val="nil"/>
            </w:tcBorders>
            <w:vAlign w:val="center"/>
          </w:tcPr>
          <w:p w14:paraId="0321250A">
            <w:pPr>
              <w:ind w:firstLine="420"/>
              <w:rPr>
                <w:rFonts w:hint="eastAsia" w:ascii="宋体" w:hAnsi="宋体" w:eastAsia="宋体" w:cs="宋体"/>
                <w:sz w:val="24"/>
                <w:szCs w:val="24"/>
              </w:rPr>
            </w:pPr>
          </w:p>
        </w:tc>
        <w:tc>
          <w:tcPr>
            <w:tcW w:w="481" w:type="pct"/>
            <w:tcBorders>
              <w:tl2br w:val="nil"/>
              <w:tr2bl w:val="nil"/>
            </w:tcBorders>
            <w:vAlign w:val="center"/>
          </w:tcPr>
          <w:p w14:paraId="410F0764">
            <w:pPr>
              <w:ind w:firstLine="420"/>
              <w:rPr>
                <w:rFonts w:hint="eastAsia" w:ascii="宋体" w:hAnsi="宋体" w:eastAsia="宋体" w:cs="宋体"/>
                <w:sz w:val="24"/>
                <w:szCs w:val="24"/>
              </w:rPr>
            </w:pPr>
          </w:p>
        </w:tc>
        <w:tc>
          <w:tcPr>
            <w:tcW w:w="723" w:type="pct"/>
            <w:tcBorders>
              <w:tl2br w:val="nil"/>
              <w:tr2bl w:val="nil"/>
            </w:tcBorders>
            <w:vAlign w:val="center"/>
          </w:tcPr>
          <w:p w14:paraId="5C44827F">
            <w:pPr>
              <w:ind w:firstLine="420"/>
              <w:rPr>
                <w:rFonts w:hint="eastAsia" w:ascii="宋体" w:hAnsi="宋体" w:eastAsia="宋体" w:cs="宋体"/>
                <w:sz w:val="24"/>
                <w:szCs w:val="24"/>
              </w:rPr>
            </w:pPr>
          </w:p>
        </w:tc>
        <w:tc>
          <w:tcPr>
            <w:tcW w:w="1054" w:type="pct"/>
            <w:tcBorders>
              <w:tl2br w:val="nil"/>
              <w:tr2bl w:val="nil"/>
            </w:tcBorders>
            <w:vAlign w:val="center"/>
          </w:tcPr>
          <w:p w14:paraId="4E05AED9">
            <w:pPr>
              <w:jc w:val="center"/>
              <w:rPr>
                <w:rFonts w:hint="eastAsia" w:ascii="宋体" w:hAnsi="宋体" w:eastAsia="宋体" w:cs="宋体"/>
                <w:sz w:val="24"/>
                <w:szCs w:val="24"/>
              </w:rPr>
            </w:pPr>
          </w:p>
        </w:tc>
      </w:tr>
      <w:tr w14:paraId="058F5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tcBorders>
              <w:tl2br w:val="nil"/>
              <w:tr2bl w:val="nil"/>
            </w:tcBorders>
            <w:vAlign w:val="center"/>
          </w:tcPr>
          <w:p w14:paraId="322E973D">
            <w:pPr>
              <w:pStyle w:val="18"/>
              <w:numPr>
                <w:ilvl w:val="0"/>
                <w:numId w:val="7"/>
              </w:numPr>
              <w:ind w:firstLineChars="0"/>
              <w:jc w:val="center"/>
              <w:rPr>
                <w:rFonts w:hint="eastAsia" w:ascii="宋体" w:hAnsi="宋体" w:eastAsia="宋体" w:cs="宋体"/>
                <w:sz w:val="24"/>
                <w:szCs w:val="24"/>
              </w:rPr>
            </w:pPr>
          </w:p>
        </w:tc>
        <w:tc>
          <w:tcPr>
            <w:tcW w:w="1060" w:type="pct"/>
            <w:tcBorders>
              <w:tl2br w:val="nil"/>
              <w:tr2bl w:val="nil"/>
            </w:tcBorders>
            <w:vAlign w:val="center"/>
          </w:tcPr>
          <w:p w14:paraId="298366B6">
            <w:pPr>
              <w:jc w:val="center"/>
              <w:rPr>
                <w:rFonts w:hint="eastAsia" w:ascii="宋体" w:hAnsi="宋体" w:eastAsia="宋体" w:cs="宋体"/>
                <w:sz w:val="24"/>
                <w:szCs w:val="24"/>
              </w:rPr>
            </w:pPr>
            <w:r>
              <w:rPr>
                <w:rFonts w:hint="eastAsia" w:ascii="宋体" w:hAnsi="宋体" w:eastAsia="宋体" w:cs="宋体"/>
                <w:sz w:val="24"/>
                <w:szCs w:val="24"/>
              </w:rPr>
              <w:t>定位芯片</w:t>
            </w:r>
          </w:p>
        </w:tc>
        <w:tc>
          <w:tcPr>
            <w:tcW w:w="710" w:type="pct"/>
            <w:tcBorders>
              <w:tl2br w:val="nil"/>
              <w:tr2bl w:val="nil"/>
            </w:tcBorders>
            <w:vAlign w:val="center"/>
          </w:tcPr>
          <w:p w14:paraId="0705DC13">
            <w:pPr>
              <w:ind w:firstLine="420"/>
              <w:rPr>
                <w:rFonts w:hint="eastAsia" w:ascii="宋体" w:hAnsi="宋体" w:eastAsia="宋体" w:cs="宋体"/>
                <w:sz w:val="24"/>
                <w:szCs w:val="24"/>
              </w:rPr>
            </w:pPr>
          </w:p>
        </w:tc>
        <w:tc>
          <w:tcPr>
            <w:tcW w:w="598" w:type="pct"/>
            <w:tcBorders>
              <w:tl2br w:val="nil"/>
              <w:tr2bl w:val="nil"/>
            </w:tcBorders>
            <w:vAlign w:val="center"/>
          </w:tcPr>
          <w:p w14:paraId="5B09B193">
            <w:pPr>
              <w:ind w:firstLine="420"/>
              <w:rPr>
                <w:rFonts w:hint="eastAsia" w:ascii="宋体" w:hAnsi="宋体" w:eastAsia="宋体" w:cs="宋体"/>
                <w:sz w:val="24"/>
                <w:szCs w:val="24"/>
              </w:rPr>
            </w:pPr>
          </w:p>
        </w:tc>
        <w:tc>
          <w:tcPr>
            <w:tcW w:w="481" w:type="pct"/>
            <w:tcBorders>
              <w:tl2br w:val="nil"/>
              <w:tr2bl w:val="nil"/>
            </w:tcBorders>
            <w:vAlign w:val="center"/>
          </w:tcPr>
          <w:p w14:paraId="13465C13">
            <w:pPr>
              <w:ind w:firstLine="420"/>
              <w:rPr>
                <w:rFonts w:hint="eastAsia" w:ascii="宋体" w:hAnsi="宋体" w:eastAsia="宋体" w:cs="宋体"/>
                <w:sz w:val="24"/>
                <w:szCs w:val="24"/>
              </w:rPr>
            </w:pPr>
          </w:p>
        </w:tc>
        <w:tc>
          <w:tcPr>
            <w:tcW w:w="723" w:type="pct"/>
            <w:tcBorders>
              <w:tl2br w:val="nil"/>
              <w:tr2bl w:val="nil"/>
            </w:tcBorders>
            <w:vAlign w:val="center"/>
          </w:tcPr>
          <w:p w14:paraId="3E740373">
            <w:pPr>
              <w:ind w:firstLine="420"/>
              <w:rPr>
                <w:rFonts w:hint="eastAsia" w:ascii="宋体" w:hAnsi="宋体" w:eastAsia="宋体" w:cs="宋体"/>
                <w:sz w:val="24"/>
                <w:szCs w:val="24"/>
              </w:rPr>
            </w:pPr>
          </w:p>
        </w:tc>
        <w:tc>
          <w:tcPr>
            <w:tcW w:w="1054" w:type="pct"/>
            <w:tcBorders>
              <w:tl2br w:val="nil"/>
              <w:tr2bl w:val="nil"/>
            </w:tcBorders>
            <w:vAlign w:val="center"/>
          </w:tcPr>
          <w:p w14:paraId="077E1622">
            <w:pPr>
              <w:jc w:val="center"/>
              <w:rPr>
                <w:rFonts w:hint="eastAsia" w:ascii="宋体" w:hAnsi="宋体" w:eastAsia="宋体" w:cs="宋体"/>
                <w:sz w:val="24"/>
                <w:szCs w:val="24"/>
              </w:rPr>
            </w:pPr>
          </w:p>
        </w:tc>
      </w:tr>
      <w:tr w14:paraId="524F5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372" w:type="pct"/>
            <w:tcBorders>
              <w:tl2br w:val="nil"/>
              <w:tr2bl w:val="nil"/>
            </w:tcBorders>
            <w:vAlign w:val="center"/>
          </w:tcPr>
          <w:p w14:paraId="0E6E6ED7">
            <w:pPr>
              <w:pStyle w:val="18"/>
              <w:numPr>
                <w:ilvl w:val="0"/>
                <w:numId w:val="7"/>
              </w:numPr>
              <w:ind w:firstLineChars="0"/>
              <w:jc w:val="center"/>
              <w:rPr>
                <w:rFonts w:hint="eastAsia" w:ascii="宋体" w:hAnsi="宋体" w:eastAsia="宋体" w:cs="宋体"/>
                <w:sz w:val="24"/>
                <w:szCs w:val="24"/>
              </w:rPr>
            </w:pPr>
          </w:p>
        </w:tc>
        <w:tc>
          <w:tcPr>
            <w:tcW w:w="1060" w:type="pct"/>
            <w:tcBorders>
              <w:tl2br w:val="nil"/>
              <w:tr2bl w:val="nil"/>
            </w:tcBorders>
            <w:vAlign w:val="center"/>
          </w:tcPr>
          <w:p w14:paraId="56BBB39C">
            <w:pPr>
              <w:jc w:val="center"/>
              <w:rPr>
                <w:rFonts w:hint="eastAsia" w:ascii="宋体" w:hAnsi="宋体" w:eastAsia="宋体" w:cs="宋体"/>
                <w:sz w:val="24"/>
                <w:szCs w:val="24"/>
              </w:rPr>
            </w:pPr>
            <w:r>
              <w:rPr>
                <w:rFonts w:hint="eastAsia" w:ascii="宋体" w:hAnsi="宋体" w:eastAsia="宋体" w:cs="宋体"/>
                <w:sz w:val="24"/>
                <w:szCs w:val="24"/>
              </w:rPr>
              <w:t>A/D芯片</w:t>
            </w:r>
          </w:p>
        </w:tc>
        <w:tc>
          <w:tcPr>
            <w:tcW w:w="710" w:type="pct"/>
            <w:tcBorders>
              <w:tl2br w:val="nil"/>
              <w:tr2bl w:val="nil"/>
            </w:tcBorders>
            <w:vAlign w:val="center"/>
          </w:tcPr>
          <w:p w14:paraId="2445737C">
            <w:pPr>
              <w:ind w:firstLine="420"/>
              <w:rPr>
                <w:rFonts w:hint="eastAsia" w:ascii="宋体" w:hAnsi="宋体" w:eastAsia="宋体" w:cs="宋体"/>
                <w:sz w:val="24"/>
                <w:szCs w:val="24"/>
              </w:rPr>
            </w:pPr>
          </w:p>
        </w:tc>
        <w:tc>
          <w:tcPr>
            <w:tcW w:w="598" w:type="pct"/>
            <w:tcBorders>
              <w:tl2br w:val="nil"/>
              <w:tr2bl w:val="nil"/>
            </w:tcBorders>
            <w:vAlign w:val="center"/>
          </w:tcPr>
          <w:p w14:paraId="09A1E717">
            <w:pPr>
              <w:ind w:firstLine="420"/>
              <w:rPr>
                <w:rFonts w:hint="eastAsia" w:ascii="宋体" w:hAnsi="宋体" w:eastAsia="宋体" w:cs="宋体"/>
                <w:sz w:val="24"/>
                <w:szCs w:val="24"/>
              </w:rPr>
            </w:pPr>
          </w:p>
        </w:tc>
        <w:tc>
          <w:tcPr>
            <w:tcW w:w="481" w:type="pct"/>
            <w:tcBorders>
              <w:tl2br w:val="nil"/>
              <w:tr2bl w:val="nil"/>
            </w:tcBorders>
            <w:vAlign w:val="center"/>
          </w:tcPr>
          <w:p w14:paraId="706B5A30">
            <w:pPr>
              <w:ind w:firstLine="420"/>
              <w:rPr>
                <w:rFonts w:hint="eastAsia" w:ascii="宋体" w:hAnsi="宋体" w:eastAsia="宋体" w:cs="宋体"/>
                <w:sz w:val="24"/>
                <w:szCs w:val="24"/>
              </w:rPr>
            </w:pPr>
          </w:p>
        </w:tc>
        <w:tc>
          <w:tcPr>
            <w:tcW w:w="723" w:type="pct"/>
            <w:tcBorders>
              <w:tl2br w:val="nil"/>
              <w:tr2bl w:val="nil"/>
            </w:tcBorders>
            <w:vAlign w:val="center"/>
          </w:tcPr>
          <w:p w14:paraId="01E308F2">
            <w:pPr>
              <w:ind w:firstLine="420"/>
              <w:rPr>
                <w:rFonts w:hint="eastAsia" w:ascii="宋体" w:hAnsi="宋体" w:eastAsia="宋体" w:cs="宋体"/>
                <w:sz w:val="24"/>
                <w:szCs w:val="24"/>
              </w:rPr>
            </w:pPr>
          </w:p>
        </w:tc>
        <w:tc>
          <w:tcPr>
            <w:tcW w:w="1054" w:type="pct"/>
            <w:tcBorders>
              <w:tl2br w:val="nil"/>
              <w:tr2bl w:val="nil"/>
            </w:tcBorders>
            <w:vAlign w:val="center"/>
          </w:tcPr>
          <w:p w14:paraId="4DCF35BF">
            <w:pPr>
              <w:jc w:val="center"/>
              <w:rPr>
                <w:rFonts w:hint="eastAsia" w:ascii="宋体" w:hAnsi="宋体" w:eastAsia="宋体" w:cs="宋体"/>
                <w:sz w:val="24"/>
                <w:szCs w:val="24"/>
              </w:rPr>
            </w:pPr>
          </w:p>
        </w:tc>
      </w:tr>
      <w:tr w14:paraId="04573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tcBorders>
              <w:tl2br w:val="nil"/>
              <w:tr2bl w:val="nil"/>
            </w:tcBorders>
            <w:vAlign w:val="center"/>
          </w:tcPr>
          <w:p w14:paraId="0B5F0666">
            <w:pPr>
              <w:pStyle w:val="18"/>
              <w:numPr>
                <w:ilvl w:val="0"/>
                <w:numId w:val="7"/>
              </w:numPr>
              <w:ind w:firstLineChars="0"/>
              <w:jc w:val="center"/>
              <w:rPr>
                <w:rFonts w:hint="eastAsia" w:ascii="宋体" w:hAnsi="宋体" w:eastAsia="宋体" w:cs="宋体"/>
                <w:sz w:val="24"/>
                <w:szCs w:val="24"/>
              </w:rPr>
            </w:pPr>
          </w:p>
        </w:tc>
        <w:tc>
          <w:tcPr>
            <w:tcW w:w="1060" w:type="pct"/>
            <w:tcBorders>
              <w:tl2br w:val="nil"/>
              <w:tr2bl w:val="nil"/>
            </w:tcBorders>
            <w:vAlign w:val="center"/>
          </w:tcPr>
          <w:p w14:paraId="0A42F704">
            <w:pPr>
              <w:jc w:val="center"/>
              <w:rPr>
                <w:rFonts w:hint="eastAsia" w:ascii="宋体" w:hAnsi="宋体" w:eastAsia="宋体" w:cs="宋体"/>
                <w:sz w:val="24"/>
                <w:szCs w:val="24"/>
              </w:rPr>
            </w:pPr>
            <w:r>
              <w:rPr>
                <w:rFonts w:hint="eastAsia" w:ascii="宋体" w:hAnsi="宋体" w:eastAsia="宋体" w:cs="宋体"/>
                <w:sz w:val="24"/>
                <w:szCs w:val="24"/>
              </w:rPr>
              <w:t>操作系统</w:t>
            </w:r>
          </w:p>
        </w:tc>
        <w:tc>
          <w:tcPr>
            <w:tcW w:w="710" w:type="pct"/>
            <w:tcBorders>
              <w:tl2br w:val="nil"/>
              <w:tr2bl w:val="nil"/>
            </w:tcBorders>
            <w:vAlign w:val="center"/>
          </w:tcPr>
          <w:p w14:paraId="52818479">
            <w:pPr>
              <w:ind w:firstLine="420"/>
              <w:rPr>
                <w:rFonts w:hint="eastAsia" w:ascii="宋体" w:hAnsi="宋体" w:eastAsia="宋体" w:cs="宋体"/>
                <w:sz w:val="24"/>
                <w:szCs w:val="24"/>
              </w:rPr>
            </w:pPr>
          </w:p>
        </w:tc>
        <w:tc>
          <w:tcPr>
            <w:tcW w:w="598" w:type="pct"/>
            <w:tcBorders>
              <w:tl2br w:val="nil"/>
              <w:tr2bl w:val="nil"/>
            </w:tcBorders>
            <w:vAlign w:val="center"/>
          </w:tcPr>
          <w:p w14:paraId="5969A2EA">
            <w:pPr>
              <w:ind w:firstLine="420"/>
              <w:rPr>
                <w:rFonts w:hint="eastAsia" w:ascii="宋体" w:hAnsi="宋体" w:eastAsia="宋体" w:cs="宋体"/>
                <w:sz w:val="24"/>
                <w:szCs w:val="24"/>
              </w:rPr>
            </w:pPr>
          </w:p>
        </w:tc>
        <w:tc>
          <w:tcPr>
            <w:tcW w:w="481" w:type="pct"/>
            <w:tcBorders>
              <w:tl2br w:val="nil"/>
              <w:tr2bl w:val="nil"/>
            </w:tcBorders>
            <w:vAlign w:val="center"/>
          </w:tcPr>
          <w:p w14:paraId="5F0FBBA2">
            <w:pPr>
              <w:ind w:firstLine="420"/>
              <w:rPr>
                <w:rFonts w:hint="eastAsia" w:ascii="宋体" w:hAnsi="宋体" w:eastAsia="宋体" w:cs="宋体"/>
                <w:sz w:val="24"/>
                <w:szCs w:val="24"/>
              </w:rPr>
            </w:pPr>
          </w:p>
        </w:tc>
        <w:tc>
          <w:tcPr>
            <w:tcW w:w="723" w:type="pct"/>
            <w:tcBorders>
              <w:tl2br w:val="nil"/>
              <w:tr2bl w:val="nil"/>
            </w:tcBorders>
            <w:vAlign w:val="center"/>
          </w:tcPr>
          <w:p w14:paraId="54C865A0">
            <w:pPr>
              <w:ind w:firstLine="420"/>
              <w:rPr>
                <w:rFonts w:hint="eastAsia" w:ascii="宋体" w:hAnsi="宋体" w:eastAsia="宋体" w:cs="宋体"/>
                <w:sz w:val="24"/>
                <w:szCs w:val="24"/>
              </w:rPr>
            </w:pPr>
          </w:p>
        </w:tc>
        <w:tc>
          <w:tcPr>
            <w:tcW w:w="1054" w:type="pct"/>
            <w:tcBorders>
              <w:tl2br w:val="nil"/>
              <w:tr2bl w:val="nil"/>
            </w:tcBorders>
            <w:vAlign w:val="center"/>
          </w:tcPr>
          <w:p w14:paraId="7C3247D5">
            <w:pPr>
              <w:jc w:val="center"/>
              <w:rPr>
                <w:rFonts w:hint="eastAsia" w:ascii="宋体" w:hAnsi="宋体" w:eastAsia="宋体" w:cs="宋体"/>
                <w:sz w:val="24"/>
                <w:szCs w:val="24"/>
              </w:rPr>
            </w:pPr>
            <w:r>
              <w:rPr>
                <w:rFonts w:hint="eastAsia" w:ascii="宋体" w:hAnsi="宋体" w:eastAsia="宋体" w:cs="宋体"/>
                <w:sz w:val="24"/>
                <w:szCs w:val="24"/>
              </w:rPr>
              <w:t>/</w:t>
            </w:r>
          </w:p>
        </w:tc>
      </w:tr>
      <w:tr w14:paraId="23057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tcBorders>
              <w:tl2br w:val="nil"/>
              <w:tr2bl w:val="nil"/>
            </w:tcBorders>
            <w:vAlign w:val="center"/>
          </w:tcPr>
          <w:p w14:paraId="5C4D35CF">
            <w:pPr>
              <w:pStyle w:val="18"/>
              <w:numPr>
                <w:ilvl w:val="0"/>
                <w:numId w:val="7"/>
              </w:numPr>
              <w:ind w:firstLineChars="0"/>
              <w:jc w:val="center"/>
              <w:rPr>
                <w:rFonts w:hint="eastAsia" w:ascii="宋体" w:hAnsi="宋体" w:eastAsia="宋体" w:cs="宋体"/>
                <w:sz w:val="24"/>
                <w:szCs w:val="24"/>
              </w:rPr>
            </w:pPr>
          </w:p>
        </w:tc>
        <w:tc>
          <w:tcPr>
            <w:tcW w:w="1060" w:type="pct"/>
            <w:tcBorders>
              <w:tl2br w:val="nil"/>
              <w:tr2bl w:val="nil"/>
            </w:tcBorders>
            <w:vAlign w:val="center"/>
          </w:tcPr>
          <w:p w14:paraId="1864CDDA">
            <w:pPr>
              <w:jc w:val="center"/>
              <w:rPr>
                <w:rFonts w:hint="eastAsia" w:ascii="宋体" w:hAnsi="宋体" w:eastAsia="宋体" w:cs="宋体"/>
                <w:sz w:val="24"/>
                <w:szCs w:val="24"/>
              </w:rPr>
            </w:pPr>
            <w:r>
              <w:rPr>
                <w:rFonts w:hint="eastAsia" w:ascii="宋体" w:hAnsi="宋体" w:eastAsia="宋体" w:cs="宋体"/>
                <w:sz w:val="24"/>
                <w:szCs w:val="24"/>
              </w:rPr>
              <w:t>摄像机/机芯</w:t>
            </w:r>
          </w:p>
        </w:tc>
        <w:tc>
          <w:tcPr>
            <w:tcW w:w="710" w:type="pct"/>
            <w:tcBorders>
              <w:tl2br w:val="nil"/>
              <w:tr2bl w:val="nil"/>
            </w:tcBorders>
            <w:vAlign w:val="center"/>
          </w:tcPr>
          <w:p w14:paraId="1C09B2E1">
            <w:pPr>
              <w:ind w:firstLine="420"/>
              <w:rPr>
                <w:rFonts w:hint="eastAsia" w:ascii="宋体" w:hAnsi="宋体" w:eastAsia="宋体" w:cs="宋体"/>
                <w:sz w:val="24"/>
                <w:szCs w:val="24"/>
              </w:rPr>
            </w:pPr>
          </w:p>
        </w:tc>
        <w:tc>
          <w:tcPr>
            <w:tcW w:w="598" w:type="pct"/>
            <w:tcBorders>
              <w:tl2br w:val="nil"/>
              <w:tr2bl w:val="nil"/>
            </w:tcBorders>
            <w:vAlign w:val="center"/>
          </w:tcPr>
          <w:p w14:paraId="7A0BE901">
            <w:pPr>
              <w:ind w:firstLine="420"/>
              <w:rPr>
                <w:rFonts w:hint="eastAsia" w:ascii="宋体" w:hAnsi="宋体" w:eastAsia="宋体" w:cs="宋体"/>
                <w:sz w:val="24"/>
                <w:szCs w:val="24"/>
              </w:rPr>
            </w:pPr>
          </w:p>
        </w:tc>
        <w:tc>
          <w:tcPr>
            <w:tcW w:w="481" w:type="pct"/>
            <w:tcBorders>
              <w:tl2br w:val="nil"/>
              <w:tr2bl w:val="nil"/>
            </w:tcBorders>
            <w:vAlign w:val="center"/>
          </w:tcPr>
          <w:p w14:paraId="4DBF3A80">
            <w:pPr>
              <w:ind w:firstLine="420"/>
              <w:rPr>
                <w:rFonts w:hint="eastAsia" w:ascii="宋体" w:hAnsi="宋体" w:eastAsia="宋体" w:cs="宋体"/>
                <w:sz w:val="24"/>
                <w:szCs w:val="24"/>
              </w:rPr>
            </w:pPr>
          </w:p>
        </w:tc>
        <w:tc>
          <w:tcPr>
            <w:tcW w:w="723" w:type="pct"/>
            <w:tcBorders>
              <w:tl2br w:val="nil"/>
              <w:tr2bl w:val="nil"/>
            </w:tcBorders>
            <w:vAlign w:val="center"/>
          </w:tcPr>
          <w:p w14:paraId="220387AB">
            <w:pPr>
              <w:rPr>
                <w:rFonts w:hint="eastAsia" w:ascii="宋体" w:hAnsi="宋体" w:eastAsia="宋体" w:cs="宋体"/>
                <w:sz w:val="24"/>
                <w:szCs w:val="24"/>
              </w:rPr>
            </w:pPr>
            <w:r>
              <w:rPr>
                <w:rFonts w:hint="eastAsia" w:ascii="宋体" w:hAnsi="宋体" w:eastAsia="宋体" w:cs="宋体"/>
                <w:sz w:val="24"/>
                <w:szCs w:val="24"/>
              </w:rPr>
              <w:t>1）图像传感器型号尺寸：</w:t>
            </w:r>
          </w:p>
          <w:p w14:paraId="16A3E0D1">
            <w:pPr>
              <w:rPr>
                <w:rFonts w:hint="eastAsia" w:ascii="宋体" w:hAnsi="宋体" w:eastAsia="宋体" w:cs="宋体"/>
                <w:sz w:val="24"/>
                <w:szCs w:val="24"/>
              </w:rPr>
            </w:pPr>
            <w:r>
              <w:rPr>
                <w:rFonts w:hint="eastAsia" w:ascii="宋体" w:hAnsi="宋体" w:eastAsia="宋体" w:cs="宋体"/>
                <w:sz w:val="24"/>
                <w:szCs w:val="24"/>
              </w:rPr>
              <w:t>2）</w:t>
            </w:r>
          </w:p>
        </w:tc>
        <w:tc>
          <w:tcPr>
            <w:tcW w:w="1054" w:type="pct"/>
            <w:tcBorders>
              <w:tl2br w:val="nil"/>
              <w:tr2bl w:val="nil"/>
            </w:tcBorders>
            <w:vAlign w:val="center"/>
          </w:tcPr>
          <w:p w14:paraId="4180E78B">
            <w:pPr>
              <w:jc w:val="center"/>
              <w:rPr>
                <w:rFonts w:hint="eastAsia" w:ascii="宋体" w:hAnsi="宋体" w:eastAsia="宋体" w:cs="宋体"/>
                <w:sz w:val="24"/>
                <w:szCs w:val="24"/>
              </w:rPr>
            </w:pPr>
          </w:p>
        </w:tc>
      </w:tr>
      <w:tr w14:paraId="13048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tcBorders>
              <w:tl2br w:val="nil"/>
              <w:tr2bl w:val="nil"/>
            </w:tcBorders>
            <w:vAlign w:val="center"/>
          </w:tcPr>
          <w:p w14:paraId="6D78EEA5">
            <w:pPr>
              <w:pStyle w:val="18"/>
              <w:numPr>
                <w:ilvl w:val="0"/>
                <w:numId w:val="7"/>
              </w:numPr>
              <w:ind w:firstLineChars="0"/>
              <w:jc w:val="center"/>
              <w:rPr>
                <w:rFonts w:hint="eastAsia" w:ascii="宋体" w:hAnsi="宋体" w:eastAsia="宋体" w:cs="宋体"/>
                <w:sz w:val="24"/>
                <w:szCs w:val="24"/>
              </w:rPr>
            </w:pPr>
          </w:p>
        </w:tc>
        <w:tc>
          <w:tcPr>
            <w:tcW w:w="1060" w:type="pct"/>
            <w:tcBorders>
              <w:tl2br w:val="nil"/>
              <w:tr2bl w:val="nil"/>
            </w:tcBorders>
            <w:vAlign w:val="center"/>
          </w:tcPr>
          <w:p w14:paraId="752978F0">
            <w:pPr>
              <w:jc w:val="center"/>
              <w:rPr>
                <w:rFonts w:hint="eastAsia" w:ascii="宋体" w:hAnsi="宋体" w:eastAsia="宋体" w:cs="宋体"/>
                <w:sz w:val="24"/>
                <w:szCs w:val="24"/>
              </w:rPr>
            </w:pPr>
            <w:r>
              <w:rPr>
                <w:rFonts w:hint="eastAsia" w:ascii="宋体" w:hAnsi="宋体" w:eastAsia="宋体" w:cs="宋体"/>
                <w:sz w:val="24"/>
                <w:szCs w:val="24"/>
              </w:rPr>
              <w:t>XX传感器</w:t>
            </w:r>
          </w:p>
        </w:tc>
        <w:tc>
          <w:tcPr>
            <w:tcW w:w="710" w:type="pct"/>
            <w:tcBorders>
              <w:tl2br w:val="nil"/>
              <w:tr2bl w:val="nil"/>
            </w:tcBorders>
            <w:vAlign w:val="center"/>
          </w:tcPr>
          <w:p w14:paraId="7451C47C">
            <w:pPr>
              <w:ind w:firstLine="420"/>
              <w:rPr>
                <w:rFonts w:hint="eastAsia" w:ascii="宋体" w:hAnsi="宋体" w:eastAsia="宋体" w:cs="宋体"/>
                <w:sz w:val="24"/>
                <w:szCs w:val="24"/>
              </w:rPr>
            </w:pPr>
          </w:p>
        </w:tc>
        <w:tc>
          <w:tcPr>
            <w:tcW w:w="598" w:type="pct"/>
            <w:tcBorders>
              <w:tl2br w:val="nil"/>
              <w:tr2bl w:val="nil"/>
            </w:tcBorders>
            <w:vAlign w:val="center"/>
          </w:tcPr>
          <w:p w14:paraId="691E8ABF">
            <w:pPr>
              <w:ind w:firstLine="420"/>
              <w:rPr>
                <w:rFonts w:hint="eastAsia" w:ascii="宋体" w:hAnsi="宋体" w:eastAsia="宋体" w:cs="宋体"/>
                <w:sz w:val="24"/>
                <w:szCs w:val="24"/>
              </w:rPr>
            </w:pPr>
          </w:p>
        </w:tc>
        <w:tc>
          <w:tcPr>
            <w:tcW w:w="481" w:type="pct"/>
            <w:tcBorders>
              <w:tl2br w:val="nil"/>
              <w:tr2bl w:val="nil"/>
            </w:tcBorders>
            <w:vAlign w:val="center"/>
          </w:tcPr>
          <w:p w14:paraId="1A3B9694">
            <w:pPr>
              <w:ind w:firstLine="420"/>
              <w:rPr>
                <w:rFonts w:hint="eastAsia" w:ascii="宋体" w:hAnsi="宋体" w:eastAsia="宋体" w:cs="宋体"/>
                <w:sz w:val="24"/>
                <w:szCs w:val="24"/>
              </w:rPr>
            </w:pPr>
          </w:p>
        </w:tc>
        <w:tc>
          <w:tcPr>
            <w:tcW w:w="723" w:type="pct"/>
            <w:tcBorders>
              <w:tl2br w:val="nil"/>
              <w:tr2bl w:val="nil"/>
            </w:tcBorders>
            <w:vAlign w:val="center"/>
          </w:tcPr>
          <w:p w14:paraId="3AB76489">
            <w:pPr>
              <w:ind w:firstLine="420"/>
              <w:rPr>
                <w:rFonts w:hint="eastAsia" w:ascii="宋体" w:hAnsi="宋体" w:eastAsia="宋体" w:cs="宋体"/>
                <w:sz w:val="24"/>
                <w:szCs w:val="24"/>
              </w:rPr>
            </w:pPr>
          </w:p>
        </w:tc>
        <w:tc>
          <w:tcPr>
            <w:tcW w:w="1054" w:type="pct"/>
            <w:tcBorders>
              <w:tl2br w:val="nil"/>
              <w:tr2bl w:val="nil"/>
            </w:tcBorders>
            <w:vAlign w:val="center"/>
          </w:tcPr>
          <w:p w14:paraId="58259044">
            <w:pPr>
              <w:jc w:val="center"/>
              <w:rPr>
                <w:rFonts w:hint="eastAsia" w:ascii="宋体" w:hAnsi="宋体" w:eastAsia="宋体" w:cs="宋体"/>
                <w:sz w:val="24"/>
                <w:szCs w:val="24"/>
              </w:rPr>
            </w:pPr>
          </w:p>
        </w:tc>
      </w:tr>
      <w:tr w14:paraId="7FE7B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tcBorders>
              <w:tl2br w:val="nil"/>
              <w:tr2bl w:val="nil"/>
            </w:tcBorders>
            <w:vAlign w:val="center"/>
          </w:tcPr>
          <w:p w14:paraId="11BECB85">
            <w:pPr>
              <w:pStyle w:val="18"/>
              <w:numPr>
                <w:ilvl w:val="0"/>
                <w:numId w:val="7"/>
              </w:numPr>
              <w:ind w:firstLineChars="0"/>
              <w:jc w:val="center"/>
              <w:rPr>
                <w:rFonts w:hint="eastAsia" w:ascii="宋体" w:hAnsi="宋体" w:eastAsia="宋体" w:cs="宋体"/>
                <w:sz w:val="24"/>
                <w:szCs w:val="24"/>
              </w:rPr>
            </w:pPr>
          </w:p>
        </w:tc>
        <w:tc>
          <w:tcPr>
            <w:tcW w:w="1060" w:type="pct"/>
            <w:tcBorders>
              <w:tl2br w:val="nil"/>
              <w:tr2bl w:val="nil"/>
            </w:tcBorders>
            <w:vAlign w:val="center"/>
          </w:tcPr>
          <w:p w14:paraId="597E0FD1">
            <w:pPr>
              <w:jc w:val="center"/>
              <w:rPr>
                <w:rFonts w:hint="eastAsia" w:ascii="宋体" w:hAnsi="宋体" w:eastAsia="宋体" w:cs="宋体"/>
                <w:sz w:val="24"/>
                <w:szCs w:val="24"/>
              </w:rPr>
            </w:pPr>
            <w:r>
              <w:rPr>
                <w:rFonts w:hint="eastAsia" w:ascii="宋体" w:hAnsi="宋体" w:eastAsia="宋体" w:cs="宋体"/>
                <w:sz w:val="24"/>
                <w:szCs w:val="24"/>
              </w:rPr>
              <w:t>XX传感器</w:t>
            </w:r>
          </w:p>
        </w:tc>
        <w:tc>
          <w:tcPr>
            <w:tcW w:w="710" w:type="pct"/>
            <w:tcBorders>
              <w:tl2br w:val="nil"/>
              <w:tr2bl w:val="nil"/>
            </w:tcBorders>
            <w:vAlign w:val="center"/>
          </w:tcPr>
          <w:p w14:paraId="2098EED9">
            <w:pPr>
              <w:ind w:firstLine="420"/>
              <w:rPr>
                <w:rFonts w:hint="eastAsia" w:ascii="宋体" w:hAnsi="宋体" w:eastAsia="宋体" w:cs="宋体"/>
                <w:sz w:val="24"/>
                <w:szCs w:val="24"/>
              </w:rPr>
            </w:pPr>
          </w:p>
        </w:tc>
        <w:tc>
          <w:tcPr>
            <w:tcW w:w="598" w:type="pct"/>
            <w:tcBorders>
              <w:tl2br w:val="nil"/>
              <w:tr2bl w:val="nil"/>
            </w:tcBorders>
            <w:vAlign w:val="center"/>
          </w:tcPr>
          <w:p w14:paraId="2D939DB8">
            <w:pPr>
              <w:ind w:firstLine="420"/>
              <w:rPr>
                <w:rFonts w:hint="eastAsia" w:ascii="宋体" w:hAnsi="宋体" w:eastAsia="宋体" w:cs="宋体"/>
                <w:sz w:val="24"/>
                <w:szCs w:val="24"/>
              </w:rPr>
            </w:pPr>
          </w:p>
        </w:tc>
        <w:tc>
          <w:tcPr>
            <w:tcW w:w="481" w:type="pct"/>
            <w:tcBorders>
              <w:tl2br w:val="nil"/>
              <w:tr2bl w:val="nil"/>
            </w:tcBorders>
            <w:vAlign w:val="center"/>
          </w:tcPr>
          <w:p w14:paraId="388A2418">
            <w:pPr>
              <w:ind w:firstLine="420"/>
              <w:rPr>
                <w:rFonts w:hint="eastAsia" w:ascii="宋体" w:hAnsi="宋体" w:eastAsia="宋体" w:cs="宋体"/>
                <w:sz w:val="24"/>
                <w:szCs w:val="24"/>
              </w:rPr>
            </w:pPr>
          </w:p>
        </w:tc>
        <w:tc>
          <w:tcPr>
            <w:tcW w:w="723" w:type="pct"/>
            <w:tcBorders>
              <w:tl2br w:val="nil"/>
              <w:tr2bl w:val="nil"/>
            </w:tcBorders>
            <w:vAlign w:val="center"/>
          </w:tcPr>
          <w:p w14:paraId="5532DEDA">
            <w:pPr>
              <w:ind w:firstLine="420"/>
              <w:rPr>
                <w:rFonts w:hint="eastAsia" w:ascii="宋体" w:hAnsi="宋体" w:eastAsia="宋体" w:cs="宋体"/>
                <w:sz w:val="24"/>
                <w:szCs w:val="24"/>
              </w:rPr>
            </w:pPr>
          </w:p>
        </w:tc>
        <w:tc>
          <w:tcPr>
            <w:tcW w:w="1054" w:type="pct"/>
            <w:tcBorders>
              <w:tl2br w:val="nil"/>
              <w:tr2bl w:val="nil"/>
            </w:tcBorders>
            <w:vAlign w:val="center"/>
          </w:tcPr>
          <w:p w14:paraId="426021A5">
            <w:pPr>
              <w:jc w:val="center"/>
              <w:rPr>
                <w:rFonts w:hint="eastAsia" w:ascii="宋体" w:hAnsi="宋体" w:eastAsia="宋体" w:cs="宋体"/>
                <w:sz w:val="24"/>
                <w:szCs w:val="24"/>
              </w:rPr>
            </w:pPr>
          </w:p>
        </w:tc>
      </w:tr>
      <w:tr w14:paraId="2F9A6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tcBorders>
              <w:tl2br w:val="nil"/>
              <w:tr2bl w:val="nil"/>
            </w:tcBorders>
            <w:vAlign w:val="center"/>
          </w:tcPr>
          <w:p w14:paraId="63A49202">
            <w:pPr>
              <w:pStyle w:val="18"/>
              <w:numPr>
                <w:ilvl w:val="0"/>
                <w:numId w:val="7"/>
              </w:numPr>
              <w:ind w:firstLineChars="0"/>
              <w:jc w:val="center"/>
              <w:rPr>
                <w:rFonts w:hint="eastAsia" w:ascii="宋体" w:hAnsi="宋体" w:eastAsia="宋体" w:cs="宋体"/>
                <w:sz w:val="24"/>
                <w:szCs w:val="24"/>
              </w:rPr>
            </w:pPr>
          </w:p>
        </w:tc>
        <w:tc>
          <w:tcPr>
            <w:tcW w:w="1060" w:type="pct"/>
            <w:tcBorders>
              <w:tl2br w:val="nil"/>
              <w:tr2bl w:val="nil"/>
            </w:tcBorders>
            <w:vAlign w:val="center"/>
          </w:tcPr>
          <w:p w14:paraId="616BDB33">
            <w:pPr>
              <w:jc w:val="center"/>
              <w:rPr>
                <w:rFonts w:hint="eastAsia" w:ascii="宋体" w:hAnsi="宋体" w:eastAsia="宋体" w:cs="宋体"/>
                <w:sz w:val="24"/>
                <w:szCs w:val="24"/>
              </w:rPr>
            </w:pPr>
            <w:r>
              <w:rPr>
                <w:rFonts w:hint="eastAsia" w:ascii="宋体" w:hAnsi="宋体" w:eastAsia="宋体" w:cs="宋体"/>
                <w:sz w:val="24"/>
                <w:szCs w:val="24"/>
              </w:rPr>
              <w:t>XXXX</w:t>
            </w:r>
          </w:p>
        </w:tc>
        <w:tc>
          <w:tcPr>
            <w:tcW w:w="710" w:type="pct"/>
            <w:tcBorders>
              <w:tl2br w:val="nil"/>
              <w:tr2bl w:val="nil"/>
            </w:tcBorders>
            <w:vAlign w:val="center"/>
          </w:tcPr>
          <w:p w14:paraId="4F4CBDF4">
            <w:pPr>
              <w:ind w:firstLine="420"/>
              <w:rPr>
                <w:rFonts w:hint="eastAsia" w:ascii="宋体" w:hAnsi="宋体" w:eastAsia="宋体" w:cs="宋体"/>
                <w:sz w:val="24"/>
                <w:szCs w:val="24"/>
              </w:rPr>
            </w:pPr>
          </w:p>
        </w:tc>
        <w:tc>
          <w:tcPr>
            <w:tcW w:w="598" w:type="pct"/>
            <w:tcBorders>
              <w:tl2br w:val="nil"/>
              <w:tr2bl w:val="nil"/>
            </w:tcBorders>
            <w:vAlign w:val="center"/>
          </w:tcPr>
          <w:p w14:paraId="3634693A">
            <w:pPr>
              <w:ind w:firstLine="420"/>
              <w:rPr>
                <w:rFonts w:hint="eastAsia" w:ascii="宋体" w:hAnsi="宋体" w:eastAsia="宋体" w:cs="宋体"/>
                <w:sz w:val="24"/>
                <w:szCs w:val="24"/>
              </w:rPr>
            </w:pPr>
          </w:p>
        </w:tc>
        <w:tc>
          <w:tcPr>
            <w:tcW w:w="481" w:type="pct"/>
            <w:tcBorders>
              <w:tl2br w:val="nil"/>
              <w:tr2bl w:val="nil"/>
            </w:tcBorders>
            <w:vAlign w:val="center"/>
          </w:tcPr>
          <w:p w14:paraId="3FF77380">
            <w:pPr>
              <w:ind w:firstLine="420"/>
              <w:rPr>
                <w:rFonts w:hint="eastAsia" w:ascii="宋体" w:hAnsi="宋体" w:eastAsia="宋体" w:cs="宋体"/>
                <w:sz w:val="24"/>
                <w:szCs w:val="24"/>
              </w:rPr>
            </w:pPr>
          </w:p>
        </w:tc>
        <w:tc>
          <w:tcPr>
            <w:tcW w:w="723" w:type="pct"/>
            <w:tcBorders>
              <w:tl2br w:val="nil"/>
              <w:tr2bl w:val="nil"/>
            </w:tcBorders>
            <w:vAlign w:val="center"/>
          </w:tcPr>
          <w:p w14:paraId="4E44B8A2">
            <w:pPr>
              <w:ind w:firstLine="420"/>
              <w:rPr>
                <w:rFonts w:hint="eastAsia" w:ascii="宋体" w:hAnsi="宋体" w:eastAsia="宋体" w:cs="宋体"/>
                <w:sz w:val="24"/>
                <w:szCs w:val="24"/>
              </w:rPr>
            </w:pPr>
          </w:p>
        </w:tc>
        <w:tc>
          <w:tcPr>
            <w:tcW w:w="1054" w:type="pct"/>
            <w:tcBorders>
              <w:tl2br w:val="nil"/>
              <w:tr2bl w:val="nil"/>
            </w:tcBorders>
            <w:vAlign w:val="center"/>
          </w:tcPr>
          <w:p w14:paraId="30E10FF8">
            <w:pPr>
              <w:jc w:val="center"/>
              <w:rPr>
                <w:rFonts w:hint="eastAsia" w:ascii="宋体" w:hAnsi="宋体" w:eastAsia="宋体" w:cs="宋体"/>
                <w:sz w:val="24"/>
                <w:szCs w:val="24"/>
              </w:rPr>
            </w:pPr>
          </w:p>
        </w:tc>
      </w:tr>
      <w:tr w14:paraId="773CC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tcBorders>
              <w:tl2br w:val="nil"/>
              <w:tr2bl w:val="nil"/>
            </w:tcBorders>
            <w:vAlign w:val="center"/>
          </w:tcPr>
          <w:p w14:paraId="6FA3147A">
            <w:pPr>
              <w:pStyle w:val="18"/>
              <w:numPr>
                <w:ilvl w:val="0"/>
                <w:numId w:val="7"/>
              </w:numPr>
              <w:ind w:firstLineChars="0"/>
              <w:jc w:val="center"/>
              <w:rPr>
                <w:rFonts w:hint="eastAsia" w:ascii="宋体" w:hAnsi="宋体" w:eastAsia="宋体" w:cs="宋体"/>
                <w:sz w:val="24"/>
                <w:szCs w:val="24"/>
              </w:rPr>
            </w:pPr>
          </w:p>
        </w:tc>
        <w:tc>
          <w:tcPr>
            <w:tcW w:w="1060" w:type="pct"/>
            <w:tcBorders>
              <w:tl2br w:val="nil"/>
              <w:tr2bl w:val="nil"/>
            </w:tcBorders>
            <w:vAlign w:val="center"/>
          </w:tcPr>
          <w:p w14:paraId="21695254">
            <w:pPr>
              <w:jc w:val="center"/>
              <w:rPr>
                <w:rFonts w:hint="eastAsia" w:ascii="宋体" w:hAnsi="宋体" w:eastAsia="宋体" w:cs="宋体"/>
                <w:sz w:val="24"/>
                <w:szCs w:val="24"/>
              </w:rPr>
            </w:pPr>
            <w:r>
              <w:rPr>
                <w:rFonts w:hint="eastAsia" w:ascii="宋体" w:hAnsi="宋体" w:eastAsia="宋体" w:cs="宋体"/>
                <w:sz w:val="24"/>
                <w:szCs w:val="24"/>
              </w:rPr>
              <w:t>......</w:t>
            </w:r>
          </w:p>
        </w:tc>
        <w:tc>
          <w:tcPr>
            <w:tcW w:w="710" w:type="pct"/>
            <w:tcBorders>
              <w:tl2br w:val="nil"/>
              <w:tr2bl w:val="nil"/>
            </w:tcBorders>
            <w:vAlign w:val="center"/>
          </w:tcPr>
          <w:p w14:paraId="3E20D58F">
            <w:pPr>
              <w:ind w:firstLine="420"/>
              <w:rPr>
                <w:rFonts w:hint="eastAsia" w:ascii="宋体" w:hAnsi="宋体" w:eastAsia="宋体" w:cs="宋体"/>
                <w:sz w:val="24"/>
                <w:szCs w:val="24"/>
              </w:rPr>
            </w:pPr>
          </w:p>
        </w:tc>
        <w:tc>
          <w:tcPr>
            <w:tcW w:w="598" w:type="pct"/>
            <w:tcBorders>
              <w:tl2br w:val="nil"/>
              <w:tr2bl w:val="nil"/>
            </w:tcBorders>
            <w:vAlign w:val="center"/>
          </w:tcPr>
          <w:p w14:paraId="08ED992B">
            <w:pPr>
              <w:ind w:firstLine="420"/>
              <w:rPr>
                <w:rFonts w:hint="eastAsia" w:ascii="宋体" w:hAnsi="宋体" w:eastAsia="宋体" w:cs="宋体"/>
                <w:sz w:val="24"/>
                <w:szCs w:val="24"/>
              </w:rPr>
            </w:pPr>
          </w:p>
        </w:tc>
        <w:tc>
          <w:tcPr>
            <w:tcW w:w="481" w:type="pct"/>
            <w:tcBorders>
              <w:tl2br w:val="nil"/>
              <w:tr2bl w:val="nil"/>
            </w:tcBorders>
            <w:vAlign w:val="center"/>
          </w:tcPr>
          <w:p w14:paraId="57B63E52">
            <w:pPr>
              <w:ind w:firstLine="420"/>
              <w:rPr>
                <w:rFonts w:hint="eastAsia" w:ascii="宋体" w:hAnsi="宋体" w:eastAsia="宋体" w:cs="宋体"/>
                <w:sz w:val="24"/>
                <w:szCs w:val="24"/>
              </w:rPr>
            </w:pPr>
          </w:p>
        </w:tc>
        <w:tc>
          <w:tcPr>
            <w:tcW w:w="723" w:type="pct"/>
            <w:tcBorders>
              <w:tl2br w:val="nil"/>
              <w:tr2bl w:val="nil"/>
            </w:tcBorders>
            <w:vAlign w:val="center"/>
          </w:tcPr>
          <w:p w14:paraId="2118AC33">
            <w:pPr>
              <w:ind w:firstLine="420"/>
              <w:rPr>
                <w:rFonts w:hint="eastAsia" w:ascii="宋体" w:hAnsi="宋体" w:eastAsia="宋体" w:cs="宋体"/>
                <w:sz w:val="24"/>
                <w:szCs w:val="24"/>
              </w:rPr>
            </w:pPr>
          </w:p>
        </w:tc>
        <w:tc>
          <w:tcPr>
            <w:tcW w:w="1054" w:type="pct"/>
            <w:tcBorders>
              <w:tl2br w:val="nil"/>
              <w:tr2bl w:val="nil"/>
            </w:tcBorders>
            <w:vAlign w:val="center"/>
          </w:tcPr>
          <w:p w14:paraId="39B3AFFE">
            <w:pPr>
              <w:jc w:val="center"/>
              <w:rPr>
                <w:rFonts w:hint="eastAsia" w:ascii="宋体" w:hAnsi="宋体" w:eastAsia="宋体" w:cs="宋体"/>
                <w:sz w:val="24"/>
                <w:szCs w:val="24"/>
              </w:rPr>
            </w:pPr>
          </w:p>
        </w:tc>
      </w:tr>
      <w:tr w14:paraId="490C5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7"/>
            <w:tcBorders>
              <w:tl2br w:val="nil"/>
              <w:tr2bl w:val="nil"/>
            </w:tcBorders>
            <w:vAlign w:val="center"/>
          </w:tcPr>
          <w:p w14:paraId="6D659790">
            <w:pPr>
              <w:rPr>
                <w:rFonts w:hint="eastAsia" w:ascii="黑体" w:hAnsi="黑体" w:eastAsia="黑体" w:cs="黑体"/>
                <w:sz w:val="24"/>
                <w:szCs w:val="24"/>
              </w:rPr>
            </w:pPr>
            <w:r>
              <w:rPr>
                <w:rFonts w:hint="eastAsia" w:ascii="黑体" w:hAnsi="黑体" w:eastAsia="黑体" w:cs="黑体"/>
                <w:sz w:val="24"/>
                <w:szCs w:val="24"/>
              </w:rPr>
              <w:t>注：据实填写填写CPU、GPU、存储芯片、时钟芯片、电源芯片、通信芯片、定位芯片、A/D芯片、传感器、操作系统等信息，严禁弄虚作假，一经发现判定为不合格</w:t>
            </w:r>
          </w:p>
        </w:tc>
      </w:tr>
    </w:tbl>
    <w:p w14:paraId="68F49A61">
      <w:pPr>
        <w:spacing w:before="156" w:beforeLines="50"/>
        <w:rPr>
          <w:rFonts w:hint="eastAsia" w:ascii="宋体" w:hAnsi="宋体"/>
          <w:b/>
          <w:sz w:val="28"/>
        </w:rPr>
      </w:pPr>
      <w:r>
        <w:rPr>
          <w:rFonts w:hint="eastAsia" w:ascii="宋体" w:hAnsi="宋体"/>
          <w:b/>
          <w:sz w:val="28"/>
        </w:rPr>
        <w:t xml:space="preserve">                                      单位盖章：</w:t>
      </w:r>
    </w:p>
    <w:p w14:paraId="3E65E98D">
      <w:pPr>
        <w:spacing w:line="560" w:lineRule="exact"/>
        <w:ind w:left="4898" w:right="560" w:firstLine="562" w:firstLineChars="200"/>
        <w:rPr>
          <w:rFonts w:ascii="Times New Roman" w:hAnsi="Times New Roman" w:eastAsia="仿宋_GB2312" w:cs="Times New Roman"/>
          <w:color w:val="000000"/>
          <w:sz w:val="32"/>
          <w:szCs w:val="32"/>
        </w:rPr>
      </w:pPr>
      <w:r>
        <w:rPr>
          <w:rFonts w:hint="eastAsia" w:ascii="宋体" w:hAnsi="宋体"/>
          <w:b/>
          <w:sz w:val="28"/>
        </w:rPr>
        <w:t>日期：</w:t>
      </w:r>
    </w:p>
    <w:p w14:paraId="3EE72553">
      <w:pPr>
        <w:widowControl/>
        <w:snapToGrid w:val="0"/>
        <w:spacing w:line="360" w:lineRule="auto"/>
        <w:rPr>
          <w:rFonts w:hint="eastAsia" w:ascii="宋体" w:hAnsi="宋体"/>
          <w:sz w:val="32"/>
        </w:rPr>
      </w:pPr>
      <w:r>
        <w:rPr>
          <w:rFonts w:ascii="宋体" w:hAnsi="宋体"/>
          <w:sz w:val="32"/>
        </w:rPr>
        <w:br w:type="page"/>
      </w:r>
      <w:permStart w:id="0" w:edGrp="everyone"/>
    </w:p>
    <w:p w14:paraId="2983D857">
      <w:pPr>
        <w:widowControl/>
        <w:snapToGrid w:val="0"/>
        <w:spacing w:line="360" w:lineRule="auto"/>
        <w:rPr>
          <w:rFonts w:ascii="Times New Roman" w:hAnsi="Times New Roman" w:eastAsia="黑体" w:cs="Times New Roman"/>
          <w:snapToGrid w:val="0"/>
          <w:kern w:val="0"/>
          <w:sz w:val="30"/>
          <w:szCs w:val="30"/>
        </w:rPr>
      </w:pPr>
      <w:r>
        <w:rPr>
          <w:rFonts w:ascii="Times New Roman" w:hAnsi="Times New Roman" w:eastAsia="黑体" w:cs="Times New Roman"/>
          <w:snapToGrid w:val="0"/>
          <w:kern w:val="0"/>
          <w:sz w:val="30"/>
          <w:szCs w:val="30"/>
        </w:rPr>
        <w:t>附录</w:t>
      </w:r>
      <w:r>
        <w:rPr>
          <w:rFonts w:hint="eastAsia" w:ascii="Times New Roman" w:hAnsi="Times New Roman" w:eastAsia="黑体" w:cs="Times New Roman"/>
          <w:snapToGrid w:val="0"/>
          <w:kern w:val="0"/>
          <w:sz w:val="30"/>
          <w:szCs w:val="30"/>
        </w:rPr>
        <w:t xml:space="preserve">2 </w:t>
      </w:r>
      <w:r>
        <w:rPr>
          <w:rFonts w:ascii="Times New Roman" w:hAnsi="Times New Roman" w:eastAsia="黑体" w:cs="Times New Roman"/>
          <w:snapToGrid w:val="0"/>
          <w:kern w:val="0"/>
          <w:sz w:val="30"/>
          <w:szCs w:val="30"/>
        </w:rPr>
        <w:t>南方电网科学研究院有限责任公司委托书</w:t>
      </w:r>
    </w:p>
    <w:p w14:paraId="71B6F77B">
      <w:pPr>
        <w:spacing w:line="420" w:lineRule="exact"/>
        <w:jc w:val="center"/>
        <w:rPr>
          <w:rFonts w:hint="eastAsia" w:asciiTheme="majorEastAsia" w:hAnsiTheme="majorEastAsia" w:eastAsiaTheme="majorEastAsia" w:cstheme="majorEastAsia"/>
          <w:sz w:val="30"/>
        </w:rPr>
      </w:pPr>
      <w:r>
        <w:rPr>
          <w:rFonts w:hint="eastAsia" w:asciiTheme="majorEastAsia" w:hAnsiTheme="majorEastAsia" w:eastAsiaTheme="majorEastAsia" w:cstheme="majorEastAsia"/>
          <w:b/>
          <w:bCs/>
          <w:sz w:val="30"/>
        </w:rPr>
        <w:t>检 验 检 测 委 托 书</w:t>
      </w:r>
    </w:p>
    <w:p w14:paraId="372446A2">
      <w:pPr>
        <w:spacing w:before="156" w:beforeLines="50"/>
        <w:ind w:firstLine="5760" w:firstLineChars="3200"/>
        <w:jc w:val="left"/>
        <w:rPr>
          <w:rFonts w:eastAsia="宋体"/>
          <w:sz w:val="18"/>
          <w:szCs w:val="18"/>
        </w:rPr>
      </w:pPr>
      <w:r>
        <w:rPr>
          <w:sz w:val="18"/>
          <w:szCs w:val="18"/>
        </w:rPr>
        <w:t>项目编号（实验室填写）：</w:t>
      </w:r>
      <w:r>
        <w:rPr>
          <w:rFonts w:hint="eastAsia"/>
          <w:sz w:val="18"/>
          <w:szCs w:val="18"/>
        </w:rPr>
        <w:t xml:space="preserve">      </w:t>
      </w:r>
    </w:p>
    <w:tbl>
      <w:tblPr>
        <w:tblStyle w:val="11"/>
        <w:tblW w:w="10283"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030"/>
        <w:gridCol w:w="992"/>
        <w:gridCol w:w="388"/>
        <w:gridCol w:w="1036"/>
        <w:gridCol w:w="501"/>
        <w:gridCol w:w="387"/>
        <w:gridCol w:w="771"/>
        <w:gridCol w:w="222"/>
        <w:gridCol w:w="1046"/>
        <w:gridCol w:w="1417"/>
        <w:gridCol w:w="1560"/>
        <w:gridCol w:w="933"/>
      </w:tblGrid>
      <w:tr w14:paraId="555DF96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46" w:hRule="atLeast"/>
          <w:jc w:val="center"/>
        </w:trPr>
        <w:tc>
          <w:tcPr>
            <w:tcW w:w="2022" w:type="dxa"/>
            <w:gridSpan w:val="2"/>
            <w:vAlign w:val="center"/>
          </w:tcPr>
          <w:p w14:paraId="1C4597B6">
            <w:pPr>
              <w:jc w:val="center"/>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b/>
                <w:bCs/>
                <w:color w:val="000000" w:themeColor="text1"/>
                <w:szCs w:val="21"/>
                <w14:textFill>
                  <w14:solidFill>
                    <w14:schemeClr w14:val="tx1"/>
                  </w14:solidFill>
                </w14:textFill>
              </w:rPr>
              <w:t>检验检测业务类型</w:t>
            </w:r>
          </w:p>
        </w:tc>
        <w:tc>
          <w:tcPr>
            <w:tcW w:w="8261" w:type="dxa"/>
            <w:gridSpan w:val="10"/>
            <w:vAlign w:val="center"/>
          </w:tcPr>
          <w:p w14:paraId="12C3724B">
            <w:pPr>
              <w:jc w:val="center"/>
              <w:rPr>
                <w:rFonts w:ascii="Times New Roman" w:hAnsi="Times New Roman" w:cs="Times New Roman"/>
                <w:szCs w:val="21"/>
              </w:rPr>
            </w:pPr>
            <w:r>
              <w:rPr>
                <w:rFonts w:ascii="Times New Roman" w:hAnsi="Times New Roman" w:cs="Times New Roman"/>
                <w:szCs w:val="21"/>
              </w:rPr>
              <w:t>信息通信类检测</w:t>
            </w:r>
            <w:r>
              <w:rPr>
                <w:rFonts w:ascii="Times New Roman" w:hAnsi="Times New Roman" w:cs="Times New Roman"/>
                <w:b/>
                <w:szCs w:val="21"/>
              </w:rPr>
              <w:t xml:space="preserve"> </w:t>
            </w:r>
            <w:r>
              <w:rPr>
                <w:rFonts w:ascii="Times New Roman" w:hAnsi="Times New Roman" w:cs="Times New Roman"/>
                <w:szCs w:val="21"/>
              </w:rPr>
              <w:fldChar w:fldCharType="begin">
                <w:ffData>
                  <w:name w:val="Check1"/>
                  <w:enabled/>
                  <w:calcOnExit w:val="0"/>
                  <w:checkBox>
                    <w:sizeAuto/>
                    <w:default w:val="0"/>
                    <w:checked w:val="0"/>
                  </w:checkBox>
                </w:ffData>
              </w:fldChar>
            </w:r>
            <w:r>
              <w:rPr>
                <w:rFonts w:ascii="Times New Roman" w:hAnsi="Times New Roman" w:cs="Times New Roman"/>
                <w:szCs w:val="21"/>
              </w:rPr>
              <w:instrText xml:space="preserve"> FORMCHECKBOX </w:instrText>
            </w:r>
            <w:r>
              <w:rPr>
                <w:rFonts w:ascii="Times New Roman" w:hAnsi="Times New Roman" w:cs="Times New Roman"/>
                <w:szCs w:val="21"/>
              </w:rPr>
              <w:fldChar w:fldCharType="separate"/>
            </w:r>
            <w:r>
              <w:rPr>
                <w:rFonts w:ascii="Times New Roman" w:hAnsi="Times New Roman" w:cs="Times New Roman"/>
                <w:szCs w:val="21"/>
              </w:rPr>
              <w:fldChar w:fldCharType="end"/>
            </w:r>
            <w:r>
              <w:rPr>
                <w:rFonts w:ascii="Times New Roman" w:hAnsi="Times New Roman" w:cs="Times New Roman"/>
                <w:szCs w:val="21"/>
              </w:rPr>
              <w:t xml:space="preserve">   高压技术检测</w:t>
            </w:r>
            <w:r>
              <w:rPr>
                <w:rFonts w:ascii="Times New Roman" w:hAnsi="Times New Roman" w:cs="Times New Roman"/>
                <w:b/>
                <w:szCs w:val="21"/>
              </w:rPr>
              <w:t xml:space="preserve"> </w:t>
            </w:r>
            <w:r>
              <w:rPr>
                <w:rFonts w:ascii="Times New Roman" w:hAnsi="Times New Roman" w:cs="Times New Roman"/>
                <w:szCs w:val="21"/>
              </w:rPr>
              <w:fldChar w:fldCharType="begin">
                <w:ffData>
                  <w:name w:val="Check1"/>
                  <w:enabled/>
                  <w:calcOnExit w:val="0"/>
                  <w:checkBox>
                    <w:sizeAuto/>
                    <w:default w:val="0"/>
                    <w:checked w:val="0"/>
                  </w:checkBox>
                </w:ffData>
              </w:fldChar>
            </w:r>
            <w:r>
              <w:rPr>
                <w:rFonts w:ascii="Times New Roman" w:hAnsi="Times New Roman" w:cs="Times New Roman"/>
                <w:szCs w:val="21"/>
              </w:rPr>
              <w:instrText xml:space="preserve"> FORMCHECKBOX </w:instrText>
            </w:r>
            <w:r>
              <w:rPr>
                <w:rFonts w:ascii="Times New Roman" w:hAnsi="Times New Roman" w:cs="Times New Roman"/>
                <w:szCs w:val="21"/>
              </w:rPr>
              <w:fldChar w:fldCharType="separate"/>
            </w:r>
            <w:r>
              <w:rPr>
                <w:rFonts w:ascii="Times New Roman" w:hAnsi="Times New Roman" w:cs="Times New Roman"/>
                <w:szCs w:val="21"/>
              </w:rPr>
              <w:fldChar w:fldCharType="end"/>
            </w:r>
            <w:r>
              <w:rPr>
                <w:rFonts w:ascii="Times New Roman" w:hAnsi="Times New Roman" w:cs="Times New Roman"/>
                <w:b/>
                <w:szCs w:val="21"/>
              </w:rPr>
              <w:t xml:space="preserve"> </w:t>
            </w:r>
            <w:r>
              <w:rPr>
                <w:rFonts w:ascii="Times New Roman" w:hAnsi="Times New Roman" w:cs="Times New Roman"/>
                <w:szCs w:val="21"/>
              </w:rPr>
              <w:t xml:space="preserve"> 计量技术检测 </w:t>
            </w:r>
            <w:r>
              <w:rPr>
                <w:rFonts w:ascii="Times New Roman" w:hAnsi="Times New Roman" w:cs="Times New Roman"/>
                <w:szCs w:val="21"/>
              </w:rPr>
              <w:fldChar w:fldCharType="begin">
                <w:ffData>
                  <w:name w:val="Check1"/>
                  <w:enabled/>
                  <w:calcOnExit w:val="0"/>
                  <w:checkBox>
                    <w:sizeAuto/>
                    <w:default w:val="0"/>
                    <w:checked w:val="0"/>
                  </w:checkBox>
                </w:ffData>
              </w:fldChar>
            </w:r>
            <w:r>
              <w:rPr>
                <w:rFonts w:ascii="Times New Roman" w:hAnsi="Times New Roman" w:cs="Times New Roman"/>
                <w:szCs w:val="21"/>
              </w:rPr>
              <w:instrText xml:space="preserve"> FORMCHECKBOX </w:instrText>
            </w:r>
            <w:r>
              <w:rPr>
                <w:rFonts w:ascii="Times New Roman" w:hAnsi="Times New Roman" w:cs="Times New Roman"/>
                <w:szCs w:val="21"/>
              </w:rPr>
              <w:fldChar w:fldCharType="separate"/>
            </w:r>
            <w:r>
              <w:rPr>
                <w:rFonts w:ascii="Times New Roman" w:hAnsi="Times New Roman" w:cs="Times New Roman"/>
                <w:szCs w:val="21"/>
              </w:rPr>
              <w:fldChar w:fldCharType="end"/>
            </w:r>
            <w:r>
              <w:rPr>
                <w:rFonts w:ascii="Times New Roman" w:hAnsi="Times New Roman" w:cs="Times New Roman"/>
                <w:szCs w:val="21"/>
              </w:rPr>
              <w:t xml:space="preserve">   其他检验检测_</w:t>
            </w:r>
            <w:r>
              <w:rPr>
                <w:rFonts w:hint="eastAsia"/>
                <w:szCs w:val="21"/>
                <w:u w:val="single"/>
              </w:rPr>
              <w:t>输电智能设备送样检测</w:t>
            </w:r>
          </w:p>
        </w:tc>
      </w:tr>
      <w:tr w14:paraId="0E035B8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69" w:hRule="atLeast"/>
          <w:jc w:val="center"/>
        </w:trPr>
        <w:tc>
          <w:tcPr>
            <w:tcW w:w="1030" w:type="dxa"/>
            <w:vMerge w:val="restart"/>
            <w:vAlign w:val="center"/>
          </w:tcPr>
          <w:p w14:paraId="55E51EE7">
            <w:pPr>
              <w:jc w:val="center"/>
              <w:rPr>
                <w:rFonts w:ascii="Times New Roman" w:hAnsi="Times New Roman" w:eastAsia="宋体" w:cs="Times New Roman"/>
                <w:b/>
                <w:color w:val="000000" w:themeColor="text1"/>
                <w:spacing w:val="-20"/>
                <w:szCs w:val="21"/>
                <w14:textFill>
                  <w14:solidFill>
                    <w14:schemeClr w14:val="tx1"/>
                  </w14:solidFill>
                </w14:textFill>
              </w:rPr>
            </w:pPr>
            <w:r>
              <w:rPr>
                <w:rFonts w:ascii="Times New Roman" w:hAnsi="Times New Roman" w:cs="Times New Roman"/>
                <w:b/>
                <w:color w:val="000000" w:themeColor="text1"/>
                <w:spacing w:val="-20"/>
                <w:szCs w:val="21"/>
                <w14:textFill>
                  <w14:solidFill>
                    <w14:schemeClr w14:val="tx1"/>
                  </w14:solidFill>
                </w14:textFill>
              </w:rPr>
              <w:t>委 托 方（甲方）</w:t>
            </w:r>
          </w:p>
          <w:p w14:paraId="466C981E">
            <w:pPr>
              <w:jc w:val="center"/>
              <w:rPr>
                <w:rFonts w:ascii="Times New Roman" w:hAnsi="Times New Roman" w:cs="Times New Roman"/>
                <w:b/>
                <w:color w:val="000000" w:themeColor="text1"/>
                <w:szCs w:val="21"/>
                <w14:textFill>
                  <w14:solidFill>
                    <w14:schemeClr w14:val="tx1"/>
                  </w14:solidFill>
                </w14:textFill>
              </w:rPr>
            </w:pPr>
            <w:r>
              <w:rPr>
                <w:rFonts w:ascii="Times New Roman" w:hAnsi="Times New Roman" w:cs="Times New Roman"/>
                <w:b/>
                <w:color w:val="000000" w:themeColor="text1"/>
                <w:spacing w:val="-20"/>
                <w:szCs w:val="21"/>
                <w14:textFill>
                  <w14:solidFill>
                    <w14:schemeClr w14:val="tx1"/>
                  </w14:solidFill>
                </w14:textFill>
              </w:rPr>
              <w:t>详 细 信 息</w:t>
            </w:r>
          </w:p>
        </w:tc>
        <w:tc>
          <w:tcPr>
            <w:tcW w:w="992" w:type="dxa"/>
            <w:vAlign w:val="center"/>
          </w:tcPr>
          <w:p w14:paraId="4A9D3C34">
            <w:pPr>
              <w:jc w:val="center"/>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单位名称</w:t>
            </w:r>
          </w:p>
        </w:tc>
        <w:tc>
          <w:tcPr>
            <w:tcW w:w="4351" w:type="dxa"/>
            <w:gridSpan w:val="7"/>
            <w:vAlign w:val="center"/>
          </w:tcPr>
          <w:p w14:paraId="5892699A">
            <w:pPr>
              <w:jc w:val="center"/>
              <w:rPr>
                <w:rFonts w:ascii="Times New Roman" w:hAnsi="Times New Roman" w:cs="Times New Roman"/>
                <w:szCs w:val="21"/>
              </w:rPr>
            </w:pPr>
            <w:r>
              <w:rPr>
                <w:rFonts w:ascii="Times New Roman" w:hAnsi="Times New Roman" w:cs="Times New Roman"/>
                <w:szCs w:val="21"/>
              </w:rPr>
              <w:t>单位全称（必填）</w:t>
            </w:r>
          </w:p>
        </w:tc>
        <w:tc>
          <w:tcPr>
            <w:tcW w:w="1417" w:type="dxa"/>
            <w:vAlign w:val="center"/>
          </w:tcPr>
          <w:p w14:paraId="44AD712F">
            <w:pPr>
              <w:jc w:val="center"/>
              <w:rPr>
                <w:rFonts w:ascii="Times New Roman" w:hAnsi="Times New Roman" w:cs="Times New Roman"/>
                <w:szCs w:val="21"/>
              </w:rPr>
            </w:pPr>
            <w:r>
              <w:rPr>
                <w:rFonts w:ascii="Times New Roman" w:hAnsi="Times New Roman" w:cs="Times New Roman"/>
                <w:szCs w:val="21"/>
              </w:rPr>
              <w:t>邮政编码</w:t>
            </w:r>
          </w:p>
        </w:tc>
        <w:tc>
          <w:tcPr>
            <w:tcW w:w="2493" w:type="dxa"/>
            <w:gridSpan w:val="2"/>
            <w:vAlign w:val="center"/>
          </w:tcPr>
          <w:p w14:paraId="6ECC5136">
            <w:pPr>
              <w:jc w:val="center"/>
              <w:rPr>
                <w:rFonts w:ascii="Times New Roman" w:hAnsi="Times New Roman" w:cs="Times New Roman"/>
                <w:szCs w:val="21"/>
              </w:rPr>
            </w:pPr>
            <w:r>
              <w:rPr>
                <w:rFonts w:ascii="Times New Roman" w:hAnsi="Times New Roman" w:cs="Times New Roman"/>
                <w:szCs w:val="21"/>
              </w:rPr>
              <w:t>（必填）</w:t>
            </w:r>
          </w:p>
        </w:tc>
      </w:tr>
      <w:tr w14:paraId="1E3261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67" w:hRule="atLeast"/>
          <w:jc w:val="center"/>
        </w:trPr>
        <w:tc>
          <w:tcPr>
            <w:tcW w:w="1030" w:type="dxa"/>
            <w:vMerge w:val="continue"/>
            <w:vAlign w:val="center"/>
          </w:tcPr>
          <w:p w14:paraId="64988AF5">
            <w:pPr>
              <w:jc w:val="center"/>
              <w:rPr>
                <w:rFonts w:ascii="Times New Roman" w:hAnsi="Times New Roman" w:cs="Times New Roman"/>
                <w:color w:val="000000" w:themeColor="text1"/>
                <w:spacing w:val="-20"/>
                <w:szCs w:val="21"/>
                <w14:textFill>
                  <w14:solidFill>
                    <w14:schemeClr w14:val="tx1"/>
                  </w14:solidFill>
                </w14:textFill>
              </w:rPr>
            </w:pPr>
          </w:p>
        </w:tc>
        <w:tc>
          <w:tcPr>
            <w:tcW w:w="992" w:type="dxa"/>
            <w:vAlign w:val="center"/>
          </w:tcPr>
          <w:p w14:paraId="6E93025F">
            <w:pPr>
              <w:jc w:val="center"/>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通信地址</w:t>
            </w:r>
          </w:p>
        </w:tc>
        <w:tc>
          <w:tcPr>
            <w:tcW w:w="4351" w:type="dxa"/>
            <w:gridSpan w:val="7"/>
            <w:vAlign w:val="center"/>
          </w:tcPr>
          <w:p w14:paraId="2C241B7D">
            <w:pPr>
              <w:jc w:val="center"/>
              <w:rPr>
                <w:rFonts w:ascii="Times New Roman" w:hAnsi="Times New Roman" w:cs="Times New Roman"/>
                <w:szCs w:val="21"/>
              </w:rPr>
            </w:pPr>
            <w:r>
              <w:rPr>
                <w:rFonts w:ascii="Times New Roman" w:hAnsi="Times New Roman" w:cs="Times New Roman"/>
                <w:szCs w:val="21"/>
              </w:rPr>
              <w:t>**省**市**路******（必填）</w:t>
            </w:r>
          </w:p>
        </w:tc>
        <w:tc>
          <w:tcPr>
            <w:tcW w:w="1417" w:type="dxa"/>
            <w:vAlign w:val="center"/>
          </w:tcPr>
          <w:p w14:paraId="6762CCC6">
            <w:pPr>
              <w:jc w:val="center"/>
              <w:rPr>
                <w:rFonts w:ascii="Times New Roman" w:hAnsi="Times New Roman" w:eastAsia="宋体" w:cs="Times New Roman"/>
                <w:strike/>
                <w:szCs w:val="21"/>
              </w:rPr>
            </w:pPr>
            <w:r>
              <w:rPr>
                <w:rFonts w:ascii="Times New Roman" w:hAnsi="Times New Roman" w:cs="Times New Roman"/>
                <w:szCs w:val="21"/>
              </w:rPr>
              <w:t>联系人邮箱</w:t>
            </w:r>
          </w:p>
        </w:tc>
        <w:tc>
          <w:tcPr>
            <w:tcW w:w="2493" w:type="dxa"/>
            <w:gridSpan w:val="2"/>
            <w:vAlign w:val="center"/>
          </w:tcPr>
          <w:p w14:paraId="6073EA75">
            <w:pPr>
              <w:jc w:val="center"/>
              <w:rPr>
                <w:rFonts w:ascii="Times New Roman" w:hAnsi="Times New Roman" w:eastAsia="宋体" w:cs="Times New Roman"/>
                <w:szCs w:val="21"/>
              </w:rPr>
            </w:pPr>
            <w:r>
              <w:rPr>
                <w:rFonts w:ascii="Times New Roman" w:hAnsi="Times New Roman" w:cs="Times New Roman"/>
                <w:szCs w:val="21"/>
              </w:rPr>
              <w:t>（必填）</w:t>
            </w:r>
          </w:p>
        </w:tc>
      </w:tr>
      <w:tr w14:paraId="67355F7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1030" w:type="dxa"/>
            <w:vMerge w:val="continue"/>
            <w:vAlign w:val="center"/>
          </w:tcPr>
          <w:p w14:paraId="156A14C1">
            <w:pPr>
              <w:jc w:val="center"/>
              <w:rPr>
                <w:rFonts w:ascii="Times New Roman" w:hAnsi="Times New Roman" w:cs="Times New Roman"/>
                <w:color w:val="000000" w:themeColor="text1"/>
                <w:spacing w:val="-20"/>
                <w:szCs w:val="21"/>
                <w14:textFill>
                  <w14:solidFill>
                    <w14:schemeClr w14:val="tx1"/>
                  </w14:solidFill>
                </w14:textFill>
              </w:rPr>
            </w:pPr>
          </w:p>
        </w:tc>
        <w:tc>
          <w:tcPr>
            <w:tcW w:w="992" w:type="dxa"/>
            <w:vAlign w:val="center"/>
          </w:tcPr>
          <w:p w14:paraId="2CBD141E">
            <w:pPr>
              <w:jc w:val="center"/>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联 系 人</w:t>
            </w:r>
          </w:p>
        </w:tc>
        <w:tc>
          <w:tcPr>
            <w:tcW w:w="4351" w:type="dxa"/>
            <w:gridSpan w:val="7"/>
            <w:vAlign w:val="center"/>
          </w:tcPr>
          <w:p w14:paraId="20860776">
            <w:pPr>
              <w:jc w:val="center"/>
              <w:rPr>
                <w:rFonts w:ascii="Times New Roman" w:hAnsi="Times New Roman" w:cs="Times New Roman"/>
                <w:szCs w:val="21"/>
              </w:rPr>
            </w:pPr>
            <w:r>
              <w:rPr>
                <w:rFonts w:ascii="Times New Roman" w:hAnsi="Times New Roman" w:cs="Times New Roman"/>
                <w:szCs w:val="21"/>
              </w:rPr>
              <w:t>张三（必填）</w:t>
            </w:r>
          </w:p>
        </w:tc>
        <w:tc>
          <w:tcPr>
            <w:tcW w:w="1417" w:type="dxa"/>
            <w:vAlign w:val="center"/>
          </w:tcPr>
          <w:p w14:paraId="149F0C5C">
            <w:pPr>
              <w:jc w:val="center"/>
              <w:rPr>
                <w:rFonts w:ascii="Times New Roman" w:hAnsi="Times New Roman" w:cs="Times New Roman"/>
                <w:szCs w:val="21"/>
              </w:rPr>
            </w:pPr>
            <w:r>
              <w:rPr>
                <w:rFonts w:ascii="Times New Roman" w:hAnsi="Times New Roman" w:cs="Times New Roman"/>
                <w:szCs w:val="21"/>
              </w:rPr>
              <w:t>手    机</w:t>
            </w:r>
          </w:p>
        </w:tc>
        <w:tc>
          <w:tcPr>
            <w:tcW w:w="2493" w:type="dxa"/>
            <w:gridSpan w:val="2"/>
            <w:vAlign w:val="center"/>
          </w:tcPr>
          <w:p w14:paraId="03E7D008">
            <w:pPr>
              <w:jc w:val="center"/>
              <w:rPr>
                <w:rFonts w:ascii="Times New Roman" w:hAnsi="Times New Roman" w:cs="Times New Roman"/>
                <w:szCs w:val="21"/>
              </w:rPr>
            </w:pPr>
            <w:r>
              <w:rPr>
                <w:rFonts w:ascii="Times New Roman" w:hAnsi="Times New Roman" w:cs="Times New Roman"/>
                <w:szCs w:val="21"/>
              </w:rPr>
              <w:t>（必填）</w:t>
            </w:r>
          </w:p>
        </w:tc>
      </w:tr>
      <w:tr w14:paraId="4A95C4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63" w:hRule="atLeast"/>
          <w:jc w:val="center"/>
        </w:trPr>
        <w:tc>
          <w:tcPr>
            <w:tcW w:w="1030" w:type="dxa"/>
            <w:vMerge w:val="continue"/>
            <w:vAlign w:val="center"/>
          </w:tcPr>
          <w:p w14:paraId="3B238F59">
            <w:pPr>
              <w:jc w:val="center"/>
              <w:rPr>
                <w:rFonts w:ascii="Times New Roman" w:hAnsi="Times New Roman" w:cs="Times New Roman"/>
                <w:color w:val="000000" w:themeColor="text1"/>
                <w:spacing w:val="-20"/>
                <w:szCs w:val="21"/>
                <w14:textFill>
                  <w14:solidFill>
                    <w14:schemeClr w14:val="tx1"/>
                  </w14:solidFill>
                </w14:textFill>
              </w:rPr>
            </w:pPr>
          </w:p>
        </w:tc>
        <w:tc>
          <w:tcPr>
            <w:tcW w:w="992" w:type="dxa"/>
            <w:vMerge w:val="restart"/>
            <w:vAlign w:val="center"/>
          </w:tcPr>
          <w:p w14:paraId="5F210196">
            <w:pPr>
              <w:jc w:val="center"/>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开票信息</w:t>
            </w:r>
          </w:p>
        </w:tc>
        <w:tc>
          <w:tcPr>
            <w:tcW w:w="1925" w:type="dxa"/>
            <w:gridSpan w:val="3"/>
            <w:vAlign w:val="center"/>
          </w:tcPr>
          <w:p w14:paraId="2A36F115">
            <w:pPr>
              <w:jc w:val="center"/>
              <w:rPr>
                <w:rFonts w:ascii="Times New Roman" w:hAnsi="Times New Roman" w:cs="Times New Roman"/>
                <w:szCs w:val="21"/>
              </w:rPr>
            </w:pPr>
            <w:r>
              <w:rPr>
                <w:rFonts w:ascii="Times New Roman" w:hAnsi="Times New Roman" w:cs="Times New Roman"/>
                <w:szCs w:val="21"/>
              </w:rPr>
              <w:t>发票类型</w:t>
            </w:r>
          </w:p>
        </w:tc>
        <w:tc>
          <w:tcPr>
            <w:tcW w:w="2426" w:type="dxa"/>
            <w:gridSpan w:val="4"/>
            <w:vAlign w:val="center"/>
          </w:tcPr>
          <w:p w14:paraId="4E18C240">
            <w:pPr>
              <w:rPr>
                <w:rFonts w:ascii="Times New Roman" w:hAnsi="Times New Roman" w:cs="Times New Roman"/>
                <w:szCs w:val="21"/>
              </w:rPr>
            </w:pPr>
            <w:r>
              <w:rPr>
                <w:rFonts w:ascii="Times New Roman" w:hAnsi="Times New Roman" w:cs="Times New Roman"/>
                <w:szCs w:val="21"/>
              </w:rPr>
              <w:t xml:space="preserve">增值税普通发票  </w:t>
            </w:r>
            <w:r>
              <w:rPr>
                <w:rFonts w:ascii="Times New Roman" w:hAnsi="Times New Roman" w:cs="Times New Roman"/>
                <w:szCs w:val="21"/>
              </w:rPr>
              <w:fldChar w:fldCharType="begin">
                <w:ffData>
                  <w:name w:val="Check1"/>
                  <w:enabled/>
                  <w:calcOnExit w:val="0"/>
                  <w:checkBox>
                    <w:sizeAuto/>
                    <w:default w:val="0"/>
                    <w:checked w:val="0"/>
                  </w:checkBox>
                </w:ffData>
              </w:fldChar>
            </w:r>
            <w:r>
              <w:rPr>
                <w:rFonts w:ascii="Times New Roman" w:hAnsi="Times New Roman" w:cs="Times New Roman"/>
                <w:szCs w:val="21"/>
              </w:rPr>
              <w:instrText xml:space="preserve"> FORMCHECKBOX </w:instrText>
            </w:r>
            <w:r>
              <w:rPr>
                <w:rFonts w:ascii="Times New Roman" w:hAnsi="Times New Roman" w:cs="Times New Roman"/>
                <w:szCs w:val="21"/>
              </w:rPr>
              <w:fldChar w:fldCharType="separate"/>
            </w:r>
            <w:r>
              <w:rPr>
                <w:rFonts w:ascii="Times New Roman" w:hAnsi="Times New Roman" w:cs="Times New Roman"/>
                <w:szCs w:val="21"/>
              </w:rPr>
              <w:fldChar w:fldCharType="end"/>
            </w:r>
          </w:p>
          <w:p w14:paraId="06CFA85B">
            <w:pPr>
              <w:spacing w:before="156" w:beforeLines="50"/>
              <w:rPr>
                <w:rFonts w:ascii="Times New Roman" w:hAnsi="Times New Roman" w:cs="Times New Roman"/>
                <w:szCs w:val="21"/>
              </w:rPr>
            </w:pPr>
            <w:r>
              <w:rPr>
                <w:rFonts w:ascii="Times New Roman" w:hAnsi="Times New Roman" w:cs="Times New Roman"/>
                <w:szCs w:val="21"/>
              </w:rPr>
              <w:t xml:space="preserve">增值税专用发票  </w:t>
            </w:r>
            <w:r>
              <w:rPr>
                <w:rFonts w:ascii="Times New Roman" w:hAnsi="Times New Roman" w:cs="Times New Roman"/>
                <w:szCs w:val="21"/>
              </w:rPr>
              <w:fldChar w:fldCharType="begin">
                <w:ffData>
                  <w:name w:val="Check1"/>
                  <w:enabled/>
                  <w:calcOnExit w:val="0"/>
                  <w:checkBox>
                    <w:sizeAuto/>
                    <w:default w:val="0"/>
                    <w:checked w:val="0"/>
                  </w:checkBox>
                </w:ffData>
              </w:fldChar>
            </w:r>
            <w:r>
              <w:rPr>
                <w:rFonts w:ascii="Times New Roman" w:hAnsi="Times New Roman" w:cs="Times New Roman"/>
                <w:szCs w:val="21"/>
              </w:rPr>
              <w:instrText xml:space="preserve"> FORMCHECKBOX </w:instrText>
            </w:r>
            <w:r>
              <w:rPr>
                <w:rFonts w:ascii="Times New Roman" w:hAnsi="Times New Roman" w:cs="Times New Roman"/>
                <w:szCs w:val="21"/>
              </w:rPr>
              <w:fldChar w:fldCharType="separate"/>
            </w:r>
            <w:r>
              <w:rPr>
                <w:rFonts w:ascii="Times New Roman" w:hAnsi="Times New Roman" w:cs="Times New Roman"/>
                <w:szCs w:val="21"/>
              </w:rPr>
              <w:fldChar w:fldCharType="end"/>
            </w:r>
          </w:p>
        </w:tc>
        <w:tc>
          <w:tcPr>
            <w:tcW w:w="1417" w:type="dxa"/>
            <w:vAlign w:val="center"/>
          </w:tcPr>
          <w:p w14:paraId="2BFEF946">
            <w:pPr>
              <w:jc w:val="center"/>
              <w:rPr>
                <w:rFonts w:ascii="Times New Roman" w:hAnsi="Times New Roman" w:cs="Times New Roman"/>
                <w:szCs w:val="21"/>
              </w:rPr>
            </w:pPr>
            <w:r>
              <w:rPr>
                <w:rFonts w:ascii="Times New Roman" w:hAnsi="Times New Roman" w:cs="Times New Roman"/>
                <w:szCs w:val="21"/>
              </w:rPr>
              <w:t>账号</w:t>
            </w:r>
          </w:p>
        </w:tc>
        <w:tc>
          <w:tcPr>
            <w:tcW w:w="2493" w:type="dxa"/>
            <w:gridSpan w:val="2"/>
            <w:vAlign w:val="center"/>
          </w:tcPr>
          <w:p w14:paraId="4ACD1B0B">
            <w:pPr>
              <w:jc w:val="center"/>
              <w:rPr>
                <w:rFonts w:ascii="Times New Roman" w:hAnsi="Times New Roman" w:cs="Times New Roman"/>
                <w:szCs w:val="21"/>
              </w:rPr>
            </w:pPr>
            <w:r>
              <w:rPr>
                <w:rFonts w:ascii="Times New Roman" w:hAnsi="Times New Roman" w:cs="Times New Roman"/>
                <w:szCs w:val="21"/>
              </w:rPr>
              <w:t>（如需开具增值税专用发票，必填）</w:t>
            </w:r>
          </w:p>
        </w:tc>
      </w:tr>
      <w:tr w14:paraId="2B172B7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63" w:hRule="atLeast"/>
          <w:jc w:val="center"/>
        </w:trPr>
        <w:tc>
          <w:tcPr>
            <w:tcW w:w="1030" w:type="dxa"/>
            <w:vMerge w:val="continue"/>
            <w:vAlign w:val="center"/>
          </w:tcPr>
          <w:p w14:paraId="10C05049">
            <w:pPr>
              <w:jc w:val="center"/>
              <w:rPr>
                <w:rFonts w:ascii="Times New Roman" w:hAnsi="Times New Roman" w:cs="Times New Roman"/>
                <w:color w:val="000000" w:themeColor="text1"/>
                <w:spacing w:val="-20"/>
                <w:szCs w:val="21"/>
                <w14:textFill>
                  <w14:solidFill>
                    <w14:schemeClr w14:val="tx1"/>
                  </w14:solidFill>
                </w14:textFill>
              </w:rPr>
            </w:pPr>
          </w:p>
        </w:tc>
        <w:tc>
          <w:tcPr>
            <w:tcW w:w="992" w:type="dxa"/>
            <w:vMerge w:val="continue"/>
            <w:vAlign w:val="center"/>
          </w:tcPr>
          <w:p w14:paraId="399E1781">
            <w:pPr>
              <w:jc w:val="center"/>
              <w:rPr>
                <w:rFonts w:ascii="Times New Roman" w:hAnsi="Times New Roman" w:cs="Times New Roman"/>
                <w:color w:val="000000" w:themeColor="text1"/>
                <w:szCs w:val="21"/>
                <w14:textFill>
                  <w14:solidFill>
                    <w14:schemeClr w14:val="tx1"/>
                  </w14:solidFill>
                </w14:textFill>
              </w:rPr>
            </w:pPr>
          </w:p>
        </w:tc>
        <w:tc>
          <w:tcPr>
            <w:tcW w:w="1925" w:type="dxa"/>
            <w:gridSpan w:val="3"/>
            <w:vAlign w:val="center"/>
          </w:tcPr>
          <w:p w14:paraId="780A68AD">
            <w:pPr>
              <w:jc w:val="center"/>
              <w:rPr>
                <w:rFonts w:ascii="Times New Roman" w:hAnsi="Times New Roman" w:cs="Times New Roman"/>
                <w:szCs w:val="21"/>
              </w:rPr>
            </w:pPr>
            <w:r>
              <w:rPr>
                <w:rFonts w:ascii="Times New Roman" w:hAnsi="Times New Roman" w:cs="Times New Roman"/>
                <w:szCs w:val="21"/>
              </w:rPr>
              <w:t>开户名</w:t>
            </w:r>
          </w:p>
        </w:tc>
        <w:tc>
          <w:tcPr>
            <w:tcW w:w="2426" w:type="dxa"/>
            <w:gridSpan w:val="4"/>
            <w:vAlign w:val="center"/>
          </w:tcPr>
          <w:p w14:paraId="34AB5979">
            <w:pPr>
              <w:rPr>
                <w:rFonts w:ascii="Times New Roman" w:hAnsi="Times New Roman" w:cs="Times New Roman"/>
                <w:szCs w:val="21"/>
              </w:rPr>
            </w:pPr>
            <w:r>
              <w:rPr>
                <w:rFonts w:ascii="Times New Roman" w:hAnsi="Times New Roman" w:cs="Times New Roman"/>
                <w:szCs w:val="21"/>
              </w:rPr>
              <w:t>（如需开具增值税专用发票，必填）</w:t>
            </w:r>
          </w:p>
        </w:tc>
        <w:tc>
          <w:tcPr>
            <w:tcW w:w="1417" w:type="dxa"/>
            <w:vAlign w:val="center"/>
          </w:tcPr>
          <w:p w14:paraId="52E9AA3B">
            <w:pPr>
              <w:jc w:val="center"/>
              <w:rPr>
                <w:rFonts w:ascii="Times New Roman" w:hAnsi="Times New Roman" w:cs="Times New Roman"/>
                <w:szCs w:val="21"/>
              </w:rPr>
            </w:pPr>
            <w:r>
              <w:rPr>
                <w:rFonts w:ascii="Times New Roman" w:hAnsi="Times New Roman" w:cs="Times New Roman"/>
                <w:szCs w:val="21"/>
              </w:rPr>
              <w:t>开户行</w:t>
            </w:r>
          </w:p>
        </w:tc>
        <w:tc>
          <w:tcPr>
            <w:tcW w:w="2493" w:type="dxa"/>
            <w:gridSpan w:val="2"/>
            <w:vAlign w:val="center"/>
          </w:tcPr>
          <w:p w14:paraId="013C2B22">
            <w:pPr>
              <w:jc w:val="center"/>
              <w:rPr>
                <w:rFonts w:ascii="Times New Roman" w:hAnsi="Times New Roman" w:cs="Times New Roman"/>
                <w:szCs w:val="21"/>
              </w:rPr>
            </w:pPr>
            <w:r>
              <w:rPr>
                <w:rFonts w:ascii="Times New Roman" w:hAnsi="Times New Roman" w:cs="Times New Roman"/>
                <w:szCs w:val="21"/>
              </w:rPr>
              <w:t>（如需开具增值税专用发票，必填）</w:t>
            </w:r>
          </w:p>
        </w:tc>
      </w:tr>
      <w:tr w14:paraId="7B7B6A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63" w:hRule="atLeast"/>
          <w:jc w:val="center"/>
        </w:trPr>
        <w:tc>
          <w:tcPr>
            <w:tcW w:w="1030" w:type="dxa"/>
            <w:vMerge w:val="continue"/>
            <w:vAlign w:val="center"/>
          </w:tcPr>
          <w:p w14:paraId="3E02B32D">
            <w:pPr>
              <w:jc w:val="center"/>
              <w:rPr>
                <w:rFonts w:ascii="Times New Roman" w:hAnsi="Times New Roman" w:cs="Times New Roman"/>
                <w:color w:val="000000" w:themeColor="text1"/>
                <w:spacing w:val="-20"/>
                <w:szCs w:val="21"/>
                <w14:textFill>
                  <w14:solidFill>
                    <w14:schemeClr w14:val="tx1"/>
                  </w14:solidFill>
                </w14:textFill>
              </w:rPr>
            </w:pPr>
          </w:p>
        </w:tc>
        <w:tc>
          <w:tcPr>
            <w:tcW w:w="992" w:type="dxa"/>
            <w:vMerge w:val="continue"/>
            <w:vAlign w:val="center"/>
          </w:tcPr>
          <w:p w14:paraId="606546FA">
            <w:pPr>
              <w:jc w:val="center"/>
              <w:rPr>
                <w:rFonts w:ascii="Times New Roman" w:hAnsi="Times New Roman" w:cs="Times New Roman"/>
                <w:color w:val="000000" w:themeColor="text1"/>
                <w:szCs w:val="21"/>
                <w14:textFill>
                  <w14:solidFill>
                    <w14:schemeClr w14:val="tx1"/>
                  </w14:solidFill>
                </w14:textFill>
              </w:rPr>
            </w:pPr>
          </w:p>
        </w:tc>
        <w:tc>
          <w:tcPr>
            <w:tcW w:w="1925" w:type="dxa"/>
            <w:gridSpan w:val="3"/>
            <w:vAlign w:val="center"/>
          </w:tcPr>
          <w:p w14:paraId="5C711238">
            <w:pPr>
              <w:jc w:val="center"/>
              <w:rPr>
                <w:rFonts w:ascii="Times New Roman" w:hAnsi="Times New Roman" w:cs="Times New Roman"/>
                <w:szCs w:val="21"/>
              </w:rPr>
            </w:pPr>
            <w:r>
              <w:rPr>
                <w:rFonts w:ascii="Times New Roman" w:hAnsi="Times New Roman" w:cs="Times New Roman"/>
                <w:szCs w:val="21"/>
              </w:rPr>
              <w:t>开票地址电话</w:t>
            </w:r>
          </w:p>
        </w:tc>
        <w:tc>
          <w:tcPr>
            <w:tcW w:w="2426" w:type="dxa"/>
            <w:gridSpan w:val="4"/>
            <w:vAlign w:val="center"/>
          </w:tcPr>
          <w:p w14:paraId="726DDDB6">
            <w:pPr>
              <w:jc w:val="center"/>
              <w:rPr>
                <w:rFonts w:ascii="Times New Roman" w:hAnsi="Times New Roman" w:cs="Times New Roman"/>
                <w:szCs w:val="21"/>
              </w:rPr>
            </w:pPr>
            <w:r>
              <w:rPr>
                <w:rFonts w:ascii="Times New Roman" w:hAnsi="Times New Roman" w:cs="Times New Roman"/>
                <w:szCs w:val="21"/>
              </w:rPr>
              <w:t>（如需开具增值税专用发票，必填）</w:t>
            </w:r>
          </w:p>
        </w:tc>
        <w:tc>
          <w:tcPr>
            <w:tcW w:w="1417" w:type="dxa"/>
            <w:vAlign w:val="center"/>
          </w:tcPr>
          <w:p w14:paraId="395A3CC7">
            <w:pPr>
              <w:jc w:val="center"/>
              <w:rPr>
                <w:rFonts w:ascii="Times New Roman" w:hAnsi="Times New Roman" w:cs="Times New Roman"/>
                <w:szCs w:val="21"/>
              </w:rPr>
            </w:pPr>
            <w:r>
              <w:rPr>
                <w:rFonts w:ascii="Times New Roman" w:hAnsi="Times New Roman" w:cs="Times New Roman"/>
                <w:szCs w:val="21"/>
              </w:rPr>
              <w:t>纳税人</w:t>
            </w:r>
          </w:p>
          <w:p w14:paraId="1F74C7C8">
            <w:pPr>
              <w:jc w:val="center"/>
              <w:rPr>
                <w:rFonts w:ascii="Times New Roman" w:hAnsi="Times New Roman" w:cs="Times New Roman"/>
                <w:szCs w:val="21"/>
              </w:rPr>
            </w:pPr>
            <w:r>
              <w:rPr>
                <w:rFonts w:ascii="Times New Roman" w:hAnsi="Times New Roman" w:cs="Times New Roman"/>
                <w:szCs w:val="21"/>
              </w:rPr>
              <w:t>识别号</w:t>
            </w:r>
          </w:p>
        </w:tc>
        <w:tc>
          <w:tcPr>
            <w:tcW w:w="2493" w:type="dxa"/>
            <w:gridSpan w:val="2"/>
            <w:vAlign w:val="center"/>
          </w:tcPr>
          <w:p w14:paraId="0604A00B">
            <w:pPr>
              <w:jc w:val="center"/>
              <w:rPr>
                <w:rFonts w:ascii="Times New Roman" w:hAnsi="Times New Roman" w:cs="Times New Roman"/>
                <w:szCs w:val="21"/>
              </w:rPr>
            </w:pPr>
            <w:r>
              <w:rPr>
                <w:rFonts w:ascii="Times New Roman" w:hAnsi="Times New Roman" w:cs="Times New Roman"/>
                <w:szCs w:val="21"/>
              </w:rPr>
              <w:t>（如需开具增值税专用发票，必填）</w:t>
            </w:r>
          </w:p>
        </w:tc>
      </w:tr>
      <w:tr w14:paraId="12E4CD1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63" w:hRule="atLeast"/>
          <w:jc w:val="center"/>
        </w:trPr>
        <w:tc>
          <w:tcPr>
            <w:tcW w:w="1030" w:type="dxa"/>
            <w:vAlign w:val="center"/>
          </w:tcPr>
          <w:p w14:paraId="3415C315">
            <w:pPr>
              <w:jc w:val="center"/>
              <w:rPr>
                <w:rFonts w:ascii="Times New Roman" w:hAnsi="Times New Roman" w:eastAsia="宋体" w:cs="Times New Roman"/>
                <w:color w:val="000000" w:themeColor="text1"/>
                <w:spacing w:val="-20"/>
                <w:szCs w:val="21"/>
                <w14:textFill>
                  <w14:solidFill>
                    <w14:schemeClr w14:val="tx1"/>
                  </w14:solidFill>
                </w14:textFill>
              </w:rPr>
            </w:pPr>
            <w:r>
              <w:rPr>
                <w:rFonts w:ascii="Times New Roman" w:hAnsi="Times New Roman" w:cs="Times New Roman"/>
                <w:b/>
                <w:color w:val="000000" w:themeColor="text1"/>
                <w:spacing w:val="-20"/>
                <w:szCs w:val="21"/>
                <w14:textFill>
                  <w14:solidFill>
                    <w14:schemeClr w14:val="tx1"/>
                  </w14:solidFill>
                </w14:textFill>
              </w:rPr>
              <w:t>受托方（乙方）</w:t>
            </w:r>
          </w:p>
        </w:tc>
        <w:tc>
          <w:tcPr>
            <w:tcW w:w="992" w:type="dxa"/>
            <w:vAlign w:val="center"/>
          </w:tcPr>
          <w:p w14:paraId="4BA48C50">
            <w:pPr>
              <w:jc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单位名称</w:t>
            </w:r>
          </w:p>
        </w:tc>
        <w:tc>
          <w:tcPr>
            <w:tcW w:w="4351" w:type="dxa"/>
            <w:gridSpan w:val="7"/>
            <w:vAlign w:val="center"/>
          </w:tcPr>
          <w:p w14:paraId="5236B402">
            <w:pPr>
              <w:jc w:val="center"/>
              <w:rPr>
                <w:rFonts w:ascii="Times New Roman" w:hAnsi="Times New Roman" w:cs="Times New Roman"/>
                <w:szCs w:val="21"/>
              </w:rPr>
            </w:pPr>
            <w:r>
              <w:rPr>
                <w:rFonts w:ascii="Times New Roman" w:hAnsi="Times New Roman" w:cs="Times New Roman"/>
                <w:szCs w:val="21"/>
              </w:rPr>
              <w:t>南方电网科学研究院有限责任公司</w:t>
            </w:r>
          </w:p>
        </w:tc>
        <w:tc>
          <w:tcPr>
            <w:tcW w:w="1417" w:type="dxa"/>
            <w:vAlign w:val="center"/>
          </w:tcPr>
          <w:p w14:paraId="574D968F">
            <w:pPr>
              <w:jc w:val="center"/>
              <w:rPr>
                <w:rFonts w:ascii="Times New Roman" w:hAnsi="Times New Roman" w:eastAsia="宋体" w:cs="Times New Roman"/>
                <w:szCs w:val="21"/>
              </w:rPr>
            </w:pPr>
            <w:r>
              <w:rPr>
                <w:rFonts w:ascii="Times New Roman" w:hAnsi="Times New Roman" w:cs="Times New Roman"/>
                <w:szCs w:val="21"/>
              </w:rPr>
              <w:t>联系人及联系电话</w:t>
            </w:r>
          </w:p>
        </w:tc>
        <w:tc>
          <w:tcPr>
            <w:tcW w:w="2493" w:type="dxa"/>
            <w:gridSpan w:val="2"/>
            <w:vAlign w:val="center"/>
          </w:tcPr>
          <w:p w14:paraId="78A6AB76">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龚工：31605873</w:t>
            </w:r>
          </w:p>
        </w:tc>
      </w:tr>
      <w:tr w14:paraId="1F32686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47" w:hRule="atLeast"/>
          <w:jc w:val="center"/>
        </w:trPr>
        <w:tc>
          <w:tcPr>
            <w:tcW w:w="2022" w:type="dxa"/>
            <w:gridSpan w:val="2"/>
            <w:vAlign w:val="center"/>
          </w:tcPr>
          <w:p w14:paraId="126D7095">
            <w:pPr>
              <w:jc w:val="center"/>
              <w:rPr>
                <w:rFonts w:ascii="Times New Roman" w:hAnsi="Times New Roman" w:cs="Times New Roman"/>
                <w:b/>
                <w:color w:val="000000" w:themeColor="text1"/>
                <w:szCs w:val="21"/>
                <w14:textFill>
                  <w14:solidFill>
                    <w14:schemeClr w14:val="tx1"/>
                  </w14:solidFill>
                </w14:textFill>
              </w:rPr>
            </w:pPr>
            <w:r>
              <w:rPr>
                <w:rFonts w:ascii="Times New Roman" w:hAnsi="Times New Roman" w:cs="Times New Roman"/>
                <w:b/>
                <w:color w:val="000000" w:themeColor="text1"/>
                <w:szCs w:val="21"/>
                <w14:textFill>
                  <w14:solidFill>
                    <w14:schemeClr w14:val="tx1"/>
                  </w14:solidFill>
                </w14:textFill>
              </w:rPr>
              <w:t>送样方式</w:t>
            </w:r>
          </w:p>
        </w:tc>
        <w:tc>
          <w:tcPr>
            <w:tcW w:w="8261" w:type="dxa"/>
            <w:gridSpan w:val="10"/>
            <w:vAlign w:val="center"/>
          </w:tcPr>
          <w:p w14:paraId="5D1D3D1E">
            <w:pPr>
              <w:ind w:firstLine="105" w:firstLineChars="50"/>
              <w:rPr>
                <w:rFonts w:ascii="Times New Roman" w:hAnsi="Times New Roman" w:cs="Times New Roman"/>
                <w:szCs w:val="21"/>
              </w:rPr>
            </w:pPr>
            <w:r>
              <w:rPr>
                <w:rFonts w:ascii="Times New Roman" w:hAnsi="Times New Roman" w:cs="Times New Roman"/>
                <w:szCs w:val="21"/>
              </w:rPr>
              <w:t xml:space="preserve">送样 </w:t>
            </w:r>
            <w:r>
              <w:rPr>
                <w:szCs w:val="21"/>
              </w:rPr>
              <w:sym w:font="Wingdings" w:char="F0FE"/>
            </w:r>
            <w:r>
              <w:rPr>
                <w:rFonts w:ascii="Times New Roman" w:hAnsi="Times New Roman" w:cs="Times New Roman"/>
                <w:szCs w:val="21"/>
              </w:rPr>
              <w:t xml:space="preserve">    抽样  </w:t>
            </w:r>
            <w:r>
              <w:rPr>
                <w:rFonts w:ascii="Times New Roman" w:hAnsi="Times New Roman" w:cs="Times New Roman"/>
                <w:szCs w:val="21"/>
              </w:rPr>
              <w:fldChar w:fldCharType="begin">
                <w:ffData>
                  <w:name w:val="Check1"/>
                  <w:enabled/>
                  <w:calcOnExit w:val="0"/>
                  <w:checkBox>
                    <w:sizeAuto/>
                    <w:default w:val="0"/>
                    <w:checked w:val="0"/>
                  </w:checkBox>
                </w:ffData>
              </w:fldChar>
            </w:r>
            <w:r>
              <w:rPr>
                <w:rFonts w:ascii="Times New Roman" w:hAnsi="Times New Roman" w:cs="Times New Roman"/>
                <w:szCs w:val="21"/>
              </w:rPr>
              <w:instrText xml:space="preserve"> FORMCHECKBOX </w:instrText>
            </w:r>
            <w:r>
              <w:rPr>
                <w:rFonts w:ascii="Times New Roman" w:hAnsi="Times New Roman" w:cs="Times New Roman"/>
                <w:szCs w:val="21"/>
              </w:rPr>
              <w:fldChar w:fldCharType="separate"/>
            </w:r>
            <w:r>
              <w:rPr>
                <w:rFonts w:ascii="Times New Roman" w:hAnsi="Times New Roman" w:cs="Times New Roman"/>
                <w:szCs w:val="21"/>
              </w:rPr>
              <w:fldChar w:fldCharType="end"/>
            </w:r>
          </w:p>
        </w:tc>
      </w:tr>
      <w:tr w14:paraId="434CD01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47" w:hRule="atLeast"/>
          <w:jc w:val="center"/>
        </w:trPr>
        <w:tc>
          <w:tcPr>
            <w:tcW w:w="2022" w:type="dxa"/>
            <w:gridSpan w:val="2"/>
            <w:vAlign w:val="center"/>
          </w:tcPr>
          <w:p w14:paraId="2953E6CA">
            <w:pPr>
              <w:jc w:val="center"/>
              <w:rPr>
                <w:rFonts w:ascii="Times New Roman" w:hAnsi="Times New Roman" w:eastAsia="宋体" w:cs="Times New Roman"/>
                <w:b/>
                <w:color w:val="000000" w:themeColor="text1"/>
                <w:szCs w:val="21"/>
                <w14:textFill>
                  <w14:solidFill>
                    <w14:schemeClr w14:val="tx1"/>
                  </w14:solidFill>
                </w14:textFill>
              </w:rPr>
            </w:pPr>
            <w:r>
              <w:rPr>
                <w:rFonts w:ascii="Times New Roman" w:hAnsi="Times New Roman" w:cs="Times New Roman"/>
                <w:b/>
                <w:color w:val="000000" w:themeColor="text1"/>
                <w:szCs w:val="21"/>
                <w14:textFill>
                  <w14:solidFill>
                    <w14:schemeClr w14:val="tx1"/>
                  </w14:solidFill>
                </w14:textFill>
              </w:rPr>
              <w:t>报告、发票收取方式及地址信息</w:t>
            </w:r>
          </w:p>
        </w:tc>
        <w:tc>
          <w:tcPr>
            <w:tcW w:w="8261" w:type="dxa"/>
            <w:gridSpan w:val="10"/>
            <w:vAlign w:val="center"/>
          </w:tcPr>
          <w:p w14:paraId="6C16C378">
            <w:pPr>
              <w:ind w:firstLine="105" w:firstLineChars="50"/>
              <w:rPr>
                <w:rFonts w:ascii="Times New Roman" w:hAnsi="Times New Roman" w:cs="Times New Roman"/>
                <w:szCs w:val="21"/>
              </w:rPr>
            </w:pPr>
            <w:r>
              <w:rPr>
                <w:rFonts w:ascii="Times New Roman" w:hAnsi="Times New Roman" w:cs="Times New Roman"/>
                <w:szCs w:val="21"/>
              </w:rPr>
              <w:t xml:space="preserve">现场领取 </w:t>
            </w:r>
            <w:r>
              <w:rPr>
                <w:rFonts w:ascii="Times New Roman" w:hAnsi="Times New Roman" w:cs="Times New Roman"/>
                <w:szCs w:val="21"/>
              </w:rPr>
              <w:fldChar w:fldCharType="begin">
                <w:ffData>
                  <w:name w:val="Check1"/>
                  <w:enabled/>
                  <w:calcOnExit w:val="0"/>
                  <w:checkBox>
                    <w:sizeAuto/>
                    <w:default w:val="0"/>
                    <w:checked w:val="0"/>
                  </w:checkBox>
                </w:ffData>
              </w:fldChar>
            </w:r>
            <w:r>
              <w:rPr>
                <w:rFonts w:ascii="Times New Roman" w:hAnsi="Times New Roman" w:cs="Times New Roman"/>
                <w:szCs w:val="21"/>
              </w:rPr>
              <w:instrText xml:space="preserve"> FORMCHECKBOX </w:instrText>
            </w:r>
            <w:r>
              <w:rPr>
                <w:rFonts w:ascii="Times New Roman" w:hAnsi="Times New Roman" w:cs="Times New Roman"/>
                <w:szCs w:val="21"/>
              </w:rPr>
              <w:fldChar w:fldCharType="separate"/>
            </w:r>
            <w:r>
              <w:rPr>
                <w:rFonts w:ascii="Times New Roman" w:hAnsi="Times New Roman" w:cs="Times New Roman"/>
                <w:szCs w:val="21"/>
              </w:rPr>
              <w:fldChar w:fldCharType="end"/>
            </w:r>
            <w:r>
              <w:rPr>
                <w:rFonts w:ascii="Times New Roman" w:hAnsi="Times New Roman" w:cs="Times New Roman"/>
                <w:szCs w:val="21"/>
              </w:rPr>
              <w:t xml:space="preserve">     邮寄收取 </w:t>
            </w:r>
            <w:r>
              <w:rPr>
                <w:rFonts w:ascii="Times New Roman" w:hAnsi="Times New Roman" w:cs="Times New Roman"/>
                <w:szCs w:val="21"/>
              </w:rPr>
              <w:fldChar w:fldCharType="begin">
                <w:ffData>
                  <w:name w:val="Check1"/>
                  <w:enabled/>
                  <w:calcOnExit w:val="0"/>
                  <w:checkBox>
                    <w:sizeAuto/>
                    <w:default w:val="0"/>
                    <w:checked w:val="0"/>
                  </w:checkBox>
                </w:ffData>
              </w:fldChar>
            </w:r>
            <w:r>
              <w:rPr>
                <w:rFonts w:ascii="Times New Roman" w:hAnsi="Times New Roman" w:cs="Times New Roman"/>
                <w:szCs w:val="21"/>
              </w:rPr>
              <w:instrText xml:space="preserve"> FORMCHECKBOX </w:instrText>
            </w:r>
            <w:r>
              <w:rPr>
                <w:rFonts w:ascii="Times New Roman" w:hAnsi="Times New Roman" w:cs="Times New Roman"/>
                <w:szCs w:val="21"/>
              </w:rPr>
              <w:fldChar w:fldCharType="separate"/>
            </w:r>
            <w:r>
              <w:rPr>
                <w:rFonts w:ascii="Times New Roman" w:hAnsi="Times New Roman" w:cs="Times New Roman"/>
                <w:szCs w:val="21"/>
              </w:rPr>
              <w:fldChar w:fldCharType="end"/>
            </w:r>
          </w:p>
          <w:p w14:paraId="35408AAF">
            <w:pPr>
              <w:ind w:firstLine="105" w:firstLineChars="50"/>
              <w:rPr>
                <w:rFonts w:ascii="Times New Roman" w:hAnsi="Times New Roman" w:eastAsia="宋体" w:cs="Times New Roman"/>
                <w:szCs w:val="21"/>
              </w:rPr>
            </w:pPr>
            <w:r>
              <w:rPr>
                <w:rFonts w:ascii="Times New Roman" w:hAnsi="Times New Roman" w:cs="Times New Roman"/>
                <w:szCs w:val="21"/>
              </w:rPr>
              <w:t>邮寄地址：（如需邮寄收取，必填）</w:t>
            </w:r>
          </w:p>
        </w:tc>
      </w:tr>
      <w:tr w14:paraId="088681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47" w:hRule="atLeast"/>
          <w:jc w:val="center"/>
        </w:trPr>
        <w:tc>
          <w:tcPr>
            <w:tcW w:w="2022" w:type="dxa"/>
            <w:gridSpan w:val="2"/>
            <w:vAlign w:val="center"/>
          </w:tcPr>
          <w:p w14:paraId="4D7B17D7">
            <w:pPr>
              <w:jc w:val="center"/>
              <w:rPr>
                <w:rFonts w:ascii="Times New Roman" w:hAnsi="Times New Roman" w:cs="Times New Roman"/>
                <w:b/>
                <w:color w:val="000000" w:themeColor="text1"/>
                <w:szCs w:val="21"/>
                <w14:textFill>
                  <w14:solidFill>
                    <w14:schemeClr w14:val="tx1"/>
                  </w14:solidFill>
                </w14:textFill>
              </w:rPr>
            </w:pPr>
            <w:r>
              <w:rPr>
                <w:rFonts w:ascii="Times New Roman" w:hAnsi="Times New Roman" w:cs="Times New Roman"/>
                <w:b/>
                <w:color w:val="000000" w:themeColor="text1"/>
                <w:szCs w:val="21"/>
                <w14:textFill>
                  <w14:solidFill>
                    <w14:schemeClr w14:val="tx1"/>
                  </w14:solidFill>
                </w14:textFill>
              </w:rPr>
              <w:t>送检样品收取方式及地址信息</w:t>
            </w:r>
          </w:p>
        </w:tc>
        <w:tc>
          <w:tcPr>
            <w:tcW w:w="8261" w:type="dxa"/>
            <w:gridSpan w:val="10"/>
            <w:vAlign w:val="center"/>
          </w:tcPr>
          <w:p w14:paraId="4DD8A9E9">
            <w:pPr>
              <w:ind w:firstLine="105" w:firstLineChars="50"/>
              <w:rPr>
                <w:rFonts w:ascii="Times New Roman" w:hAnsi="Times New Roman" w:cs="Times New Roman"/>
                <w:szCs w:val="21"/>
              </w:rPr>
            </w:pPr>
            <w:r>
              <w:rPr>
                <w:rFonts w:ascii="Times New Roman" w:hAnsi="Times New Roman" w:cs="Times New Roman"/>
                <w:szCs w:val="21"/>
              </w:rPr>
              <w:t xml:space="preserve">现场领取 </w:t>
            </w:r>
            <w:r>
              <w:rPr>
                <w:rFonts w:ascii="Times New Roman" w:hAnsi="Times New Roman" w:cs="Times New Roman"/>
                <w:szCs w:val="21"/>
              </w:rPr>
              <w:fldChar w:fldCharType="begin">
                <w:ffData>
                  <w:name w:val="Check1"/>
                  <w:enabled/>
                  <w:calcOnExit w:val="0"/>
                  <w:checkBox>
                    <w:sizeAuto/>
                    <w:default w:val="0"/>
                    <w:checked w:val="0"/>
                  </w:checkBox>
                </w:ffData>
              </w:fldChar>
            </w:r>
            <w:r>
              <w:rPr>
                <w:rFonts w:ascii="Times New Roman" w:hAnsi="Times New Roman" w:cs="Times New Roman"/>
                <w:szCs w:val="21"/>
              </w:rPr>
              <w:instrText xml:space="preserve"> FORMCHECKBOX </w:instrText>
            </w:r>
            <w:r>
              <w:rPr>
                <w:rFonts w:ascii="Times New Roman" w:hAnsi="Times New Roman" w:cs="Times New Roman"/>
                <w:szCs w:val="21"/>
              </w:rPr>
              <w:fldChar w:fldCharType="separate"/>
            </w:r>
            <w:r>
              <w:rPr>
                <w:rFonts w:ascii="Times New Roman" w:hAnsi="Times New Roman" w:cs="Times New Roman"/>
                <w:szCs w:val="21"/>
              </w:rPr>
              <w:fldChar w:fldCharType="end"/>
            </w:r>
            <w:r>
              <w:rPr>
                <w:rFonts w:ascii="Times New Roman" w:hAnsi="Times New Roman" w:cs="Times New Roman"/>
                <w:szCs w:val="21"/>
              </w:rPr>
              <w:t xml:space="preserve">     邮寄收取 </w:t>
            </w:r>
            <w:r>
              <w:rPr>
                <w:rFonts w:ascii="Times New Roman" w:hAnsi="Times New Roman" w:cs="Times New Roman"/>
                <w:szCs w:val="21"/>
              </w:rPr>
              <w:fldChar w:fldCharType="begin">
                <w:ffData>
                  <w:name w:val="Check1"/>
                  <w:enabled/>
                  <w:calcOnExit w:val="0"/>
                  <w:checkBox>
                    <w:sizeAuto/>
                    <w:default w:val="0"/>
                    <w:checked w:val="0"/>
                  </w:checkBox>
                </w:ffData>
              </w:fldChar>
            </w:r>
            <w:r>
              <w:rPr>
                <w:rFonts w:ascii="Times New Roman" w:hAnsi="Times New Roman" w:cs="Times New Roman"/>
                <w:szCs w:val="21"/>
              </w:rPr>
              <w:instrText xml:space="preserve"> FORMCHECKBOX </w:instrText>
            </w:r>
            <w:r>
              <w:rPr>
                <w:rFonts w:ascii="Times New Roman" w:hAnsi="Times New Roman" w:cs="Times New Roman"/>
                <w:szCs w:val="21"/>
              </w:rPr>
              <w:fldChar w:fldCharType="separate"/>
            </w:r>
            <w:r>
              <w:rPr>
                <w:rFonts w:ascii="Times New Roman" w:hAnsi="Times New Roman" w:cs="Times New Roman"/>
                <w:szCs w:val="21"/>
              </w:rPr>
              <w:fldChar w:fldCharType="end"/>
            </w:r>
          </w:p>
          <w:p w14:paraId="78875FF6">
            <w:pPr>
              <w:ind w:firstLine="105" w:firstLineChars="50"/>
              <w:rPr>
                <w:rFonts w:ascii="Times New Roman" w:hAnsi="Times New Roman" w:cs="Times New Roman"/>
                <w:szCs w:val="21"/>
              </w:rPr>
            </w:pPr>
            <w:r>
              <w:rPr>
                <w:rFonts w:ascii="Times New Roman" w:hAnsi="Times New Roman" w:cs="Times New Roman"/>
                <w:szCs w:val="21"/>
              </w:rPr>
              <w:t>邮寄地址：（如需邮寄收取，必填）</w:t>
            </w:r>
          </w:p>
        </w:tc>
      </w:tr>
      <w:tr w14:paraId="40FB3E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2022" w:type="dxa"/>
            <w:gridSpan w:val="2"/>
            <w:vMerge w:val="restart"/>
            <w:vAlign w:val="center"/>
          </w:tcPr>
          <w:p w14:paraId="3D9C9DDF">
            <w:pPr>
              <w:jc w:val="center"/>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b/>
                <w:color w:val="000000" w:themeColor="text1"/>
                <w:szCs w:val="21"/>
                <w14:textFill>
                  <w14:solidFill>
                    <w14:schemeClr w14:val="tx1"/>
                  </w14:solidFill>
                </w14:textFill>
              </w:rPr>
              <w:t>检验检测项目</w:t>
            </w:r>
          </w:p>
        </w:tc>
        <w:tc>
          <w:tcPr>
            <w:tcW w:w="388" w:type="dxa"/>
            <w:tcBorders>
              <w:top w:val="single" w:color="auto" w:sz="4" w:space="0"/>
              <w:bottom w:val="single" w:color="auto" w:sz="4" w:space="0"/>
            </w:tcBorders>
          </w:tcPr>
          <w:p w14:paraId="04E894C4">
            <w:pPr>
              <w:spacing w:line="360" w:lineRule="exact"/>
              <w:rPr>
                <w:rFonts w:ascii="Times New Roman" w:hAnsi="Times New Roman" w:cs="Times New Roman"/>
                <w:szCs w:val="21"/>
              </w:rPr>
            </w:pPr>
          </w:p>
        </w:tc>
        <w:tc>
          <w:tcPr>
            <w:tcW w:w="1036" w:type="dxa"/>
            <w:tcBorders>
              <w:top w:val="single" w:color="auto" w:sz="4" w:space="0"/>
            </w:tcBorders>
            <w:vAlign w:val="center"/>
          </w:tcPr>
          <w:p w14:paraId="16CB9961">
            <w:pPr>
              <w:jc w:val="center"/>
              <w:rPr>
                <w:rFonts w:ascii="Times New Roman" w:hAnsi="Times New Roman" w:cs="Times New Roman"/>
                <w:szCs w:val="21"/>
              </w:rPr>
            </w:pPr>
            <w:r>
              <w:rPr>
                <w:rFonts w:ascii="Times New Roman" w:hAnsi="Times New Roman" w:cs="Times New Roman"/>
                <w:szCs w:val="21"/>
              </w:rPr>
              <w:t>样品名称型号</w:t>
            </w:r>
          </w:p>
        </w:tc>
        <w:tc>
          <w:tcPr>
            <w:tcW w:w="888" w:type="dxa"/>
            <w:gridSpan w:val="2"/>
            <w:tcBorders>
              <w:top w:val="single" w:color="auto" w:sz="4" w:space="0"/>
            </w:tcBorders>
            <w:vAlign w:val="center"/>
          </w:tcPr>
          <w:p w14:paraId="6A6A4C37">
            <w:pPr>
              <w:jc w:val="center"/>
              <w:rPr>
                <w:rFonts w:ascii="Times New Roman" w:hAnsi="Times New Roman" w:cs="Times New Roman"/>
                <w:szCs w:val="21"/>
              </w:rPr>
            </w:pPr>
            <w:r>
              <w:rPr>
                <w:rFonts w:ascii="Times New Roman" w:hAnsi="Times New Roman" w:cs="Times New Roman"/>
                <w:szCs w:val="21"/>
              </w:rPr>
              <w:t>样品数量</w:t>
            </w:r>
          </w:p>
        </w:tc>
        <w:tc>
          <w:tcPr>
            <w:tcW w:w="993" w:type="dxa"/>
            <w:gridSpan w:val="2"/>
            <w:tcBorders>
              <w:top w:val="single" w:color="auto" w:sz="4" w:space="0"/>
            </w:tcBorders>
            <w:vAlign w:val="center"/>
          </w:tcPr>
          <w:p w14:paraId="6B02D6A3">
            <w:pPr>
              <w:jc w:val="center"/>
              <w:rPr>
                <w:rFonts w:ascii="Times New Roman" w:hAnsi="Times New Roman" w:cs="Times New Roman"/>
                <w:szCs w:val="21"/>
              </w:rPr>
            </w:pPr>
            <w:r>
              <w:rPr>
                <w:rFonts w:ascii="Times New Roman" w:hAnsi="Times New Roman" w:cs="Times New Roman"/>
                <w:szCs w:val="21"/>
              </w:rPr>
              <w:t>检验检测项目</w:t>
            </w:r>
          </w:p>
        </w:tc>
        <w:tc>
          <w:tcPr>
            <w:tcW w:w="4023" w:type="dxa"/>
            <w:gridSpan w:val="3"/>
            <w:tcBorders>
              <w:top w:val="single" w:color="auto" w:sz="4" w:space="0"/>
            </w:tcBorders>
            <w:vAlign w:val="center"/>
          </w:tcPr>
          <w:p w14:paraId="7C24FF7C">
            <w:pPr>
              <w:jc w:val="center"/>
              <w:rPr>
                <w:rFonts w:ascii="Times New Roman" w:hAnsi="Times New Roman" w:cs="Times New Roman"/>
                <w:szCs w:val="21"/>
              </w:rPr>
            </w:pPr>
            <w:r>
              <w:rPr>
                <w:rFonts w:ascii="Times New Roman" w:hAnsi="Times New Roman" w:cs="Times New Roman"/>
                <w:szCs w:val="21"/>
              </w:rPr>
              <w:t>检验检测依据</w:t>
            </w:r>
          </w:p>
        </w:tc>
        <w:tc>
          <w:tcPr>
            <w:tcW w:w="933" w:type="dxa"/>
            <w:tcBorders>
              <w:top w:val="single" w:color="auto" w:sz="4" w:space="0"/>
            </w:tcBorders>
            <w:vAlign w:val="center"/>
          </w:tcPr>
          <w:p w14:paraId="4DEEF2AD">
            <w:pPr>
              <w:jc w:val="center"/>
              <w:rPr>
                <w:rFonts w:ascii="Times New Roman" w:hAnsi="Times New Roman" w:cs="Times New Roman"/>
                <w:szCs w:val="21"/>
              </w:rPr>
            </w:pPr>
            <w:r>
              <w:rPr>
                <w:rFonts w:ascii="Times New Roman" w:hAnsi="Times New Roman" w:cs="Times New Roman"/>
                <w:szCs w:val="21"/>
              </w:rPr>
              <w:t>客户特殊要求</w:t>
            </w:r>
          </w:p>
        </w:tc>
      </w:tr>
      <w:tr w14:paraId="629FCC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32" w:hRule="atLeast"/>
          <w:jc w:val="center"/>
        </w:trPr>
        <w:tc>
          <w:tcPr>
            <w:tcW w:w="2022" w:type="dxa"/>
            <w:gridSpan w:val="2"/>
            <w:vMerge w:val="continue"/>
          </w:tcPr>
          <w:p w14:paraId="29A3288A">
            <w:pPr>
              <w:jc w:val="center"/>
              <w:rPr>
                <w:rFonts w:ascii="Times New Roman" w:hAnsi="Times New Roman" w:cs="Times New Roman"/>
                <w:color w:val="000000" w:themeColor="text1"/>
                <w:szCs w:val="21"/>
                <w14:textFill>
                  <w14:solidFill>
                    <w14:schemeClr w14:val="tx1"/>
                  </w14:solidFill>
                </w14:textFill>
              </w:rPr>
            </w:pPr>
          </w:p>
        </w:tc>
        <w:tc>
          <w:tcPr>
            <w:tcW w:w="388" w:type="dxa"/>
            <w:tcBorders>
              <w:top w:val="single" w:color="auto" w:sz="4" w:space="0"/>
            </w:tcBorders>
            <w:vAlign w:val="center"/>
          </w:tcPr>
          <w:p w14:paraId="50CC641F">
            <w:pPr>
              <w:jc w:val="center"/>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1</w:t>
            </w:r>
          </w:p>
        </w:tc>
        <w:tc>
          <w:tcPr>
            <w:tcW w:w="1036" w:type="dxa"/>
            <w:vAlign w:val="center"/>
          </w:tcPr>
          <w:p w14:paraId="7B7AF859">
            <w:pPr>
              <w:rPr>
                <w:rFonts w:eastAsia="宋体"/>
                <w:szCs w:val="21"/>
              </w:rPr>
            </w:pPr>
            <w:r>
              <w:rPr>
                <w:rFonts w:hint="eastAsia"/>
                <w:szCs w:val="21"/>
              </w:rPr>
              <w:t>例：架空输电线路图像视频监测装置/NS98K</w:t>
            </w:r>
          </w:p>
        </w:tc>
        <w:tc>
          <w:tcPr>
            <w:tcW w:w="888" w:type="dxa"/>
            <w:gridSpan w:val="2"/>
            <w:vAlign w:val="center"/>
          </w:tcPr>
          <w:p w14:paraId="09174CD3">
            <w:pPr>
              <w:jc w:val="center"/>
              <w:rPr>
                <w:szCs w:val="21"/>
              </w:rPr>
            </w:pPr>
            <w:r>
              <w:rPr>
                <w:rFonts w:hint="eastAsia"/>
                <w:szCs w:val="21"/>
              </w:rPr>
              <w:t>2</w:t>
            </w:r>
          </w:p>
        </w:tc>
        <w:tc>
          <w:tcPr>
            <w:tcW w:w="993" w:type="dxa"/>
            <w:gridSpan w:val="2"/>
            <w:vAlign w:val="center"/>
          </w:tcPr>
          <w:p w14:paraId="28305637">
            <w:pPr>
              <w:rPr>
                <w:szCs w:val="21"/>
              </w:rPr>
            </w:pPr>
            <w:r>
              <w:rPr>
                <w:rFonts w:hint="eastAsia"/>
                <w:szCs w:val="21"/>
              </w:rPr>
              <w:t>详见南方电网公司20</w:t>
            </w:r>
            <w:r>
              <w:rPr>
                <w:rFonts w:hint="eastAsia"/>
                <w:szCs w:val="21"/>
                <w:lang w:val="en-US" w:eastAsia="zh-CN"/>
              </w:rPr>
              <w:t>26</w:t>
            </w:r>
            <w:r>
              <w:rPr>
                <w:rFonts w:hint="eastAsia"/>
                <w:szCs w:val="21"/>
              </w:rPr>
              <w:t>年输电智能设备送样检测（第一批）技术方案</w:t>
            </w:r>
          </w:p>
        </w:tc>
        <w:tc>
          <w:tcPr>
            <w:tcW w:w="4023" w:type="dxa"/>
            <w:gridSpan w:val="3"/>
            <w:vAlign w:val="center"/>
          </w:tcPr>
          <w:p w14:paraId="2FE77C0D">
            <w:pPr>
              <w:jc w:val="left"/>
              <w:rPr>
                <w:szCs w:val="21"/>
              </w:rPr>
            </w:pPr>
            <w:r>
              <w:rPr>
                <w:rFonts w:hint="eastAsia"/>
                <w:szCs w:val="21"/>
              </w:rPr>
              <w:t>详见南方电网公司20</w:t>
            </w:r>
            <w:r>
              <w:rPr>
                <w:rFonts w:hint="eastAsia"/>
                <w:szCs w:val="21"/>
                <w:lang w:val="en-US" w:eastAsia="zh-CN"/>
              </w:rPr>
              <w:t>26</w:t>
            </w:r>
            <w:r>
              <w:rPr>
                <w:rFonts w:hint="eastAsia"/>
                <w:szCs w:val="21"/>
              </w:rPr>
              <w:t>年输电智能设备送样检测（第一批）技术方案</w:t>
            </w:r>
          </w:p>
        </w:tc>
        <w:tc>
          <w:tcPr>
            <w:tcW w:w="933" w:type="dxa"/>
            <w:vAlign w:val="center"/>
          </w:tcPr>
          <w:p w14:paraId="7FD20639">
            <w:pPr>
              <w:jc w:val="center"/>
              <w:rPr>
                <w:rFonts w:eastAsia="宋体"/>
                <w:szCs w:val="21"/>
              </w:rPr>
            </w:pPr>
            <w:r>
              <w:rPr>
                <w:rFonts w:hint="eastAsia"/>
                <w:szCs w:val="21"/>
              </w:rPr>
              <w:t>/</w:t>
            </w:r>
          </w:p>
        </w:tc>
      </w:tr>
      <w:tr w14:paraId="2C4C3E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32" w:hRule="atLeast"/>
          <w:jc w:val="center"/>
        </w:trPr>
        <w:tc>
          <w:tcPr>
            <w:tcW w:w="2022" w:type="dxa"/>
            <w:gridSpan w:val="2"/>
            <w:vAlign w:val="center"/>
          </w:tcPr>
          <w:p w14:paraId="4ADB11EB">
            <w:pPr>
              <w:jc w:val="center"/>
              <w:rPr>
                <w:rFonts w:ascii="Times New Roman" w:hAnsi="Times New Roman" w:cs="Times New Roman"/>
                <w:b/>
                <w:bCs/>
                <w:color w:val="000000" w:themeColor="text1"/>
                <w:szCs w:val="21"/>
                <w14:textFill>
                  <w14:solidFill>
                    <w14:schemeClr w14:val="tx1"/>
                  </w14:solidFill>
                </w14:textFill>
              </w:rPr>
            </w:pPr>
            <w:r>
              <w:rPr>
                <w:rFonts w:ascii="Times New Roman" w:hAnsi="Times New Roman" w:cs="Times New Roman"/>
                <w:b/>
                <w:bCs/>
                <w:color w:val="000000" w:themeColor="text1"/>
                <w:szCs w:val="21"/>
                <w14:textFill>
                  <w14:solidFill>
                    <w14:schemeClr w14:val="tx1"/>
                  </w14:solidFill>
                </w14:textFill>
              </w:rPr>
              <w:t>费用合计</w:t>
            </w:r>
          </w:p>
        </w:tc>
        <w:tc>
          <w:tcPr>
            <w:tcW w:w="8261" w:type="dxa"/>
            <w:gridSpan w:val="10"/>
            <w:vAlign w:val="center"/>
          </w:tcPr>
          <w:p w14:paraId="66B1C762">
            <w:pPr>
              <w:tabs>
                <w:tab w:val="left" w:pos="1954"/>
              </w:tabs>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小写：</w:t>
            </w:r>
            <w:r>
              <w:rPr>
                <w:rFonts w:ascii="Times New Roman" w:hAnsi="Times New Roman" w:cs="Times New Roman"/>
                <w:color w:val="000000" w:themeColor="text1"/>
                <w:szCs w:val="21"/>
                <w:u w:val="single"/>
                <w14:textFill>
                  <w14:solidFill>
                    <w14:schemeClr w14:val="tx1"/>
                  </w14:solidFill>
                </w14:textFill>
              </w:rPr>
              <w:t xml:space="preserve">        </w:t>
            </w:r>
            <w:r>
              <w:rPr>
                <w:rFonts w:ascii="Times New Roman" w:hAnsi="Times New Roman" w:cs="Times New Roman"/>
                <w:color w:val="000000" w:themeColor="text1"/>
                <w:szCs w:val="21"/>
                <w14:textFill>
                  <w14:solidFill>
                    <w14:schemeClr w14:val="tx1"/>
                  </w14:solidFill>
                </w14:textFill>
              </w:rPr>
              <w:t>元， 大写：</w:t>
            </w:r>
            <w:r>
              <w:rPr>
                <w:rFonts w:ascii="Times New Roman" w:hAnsi="Times New Roman" w:cs="Times New Roman"/>
                <w:color w:val="000000" w:themeColor="text1"/>
                <w:szCs w:val="21"/>
                <w:u w:val="single"/>
                <w14:textFill>
                  <w14:solidFill>
                    <w14:schemeClr w14:val="tx1"/>
                  </w14:solidFill>
                </w14:textFill>
              </w:rPr>
              <w:t xml:space="preserve">       </w:t>
            </w:r>
            <w:r>
              <w:rPr>
                <w:rFonts w:ascii="Times New Roman" w:hAnsi="Times New Roman" w:cs="Times New Roman"/>
                <w:color w:val="000000" w:themeColor="text1"/>
                <w:szCs w:val="21"/>
                <w14:textFill>
                  <w14:solidFill>
                    <w14:schemeClr w14:val="tx1"/>
                  </w14:solidFill>
                </w14:textFill>
              </w:rPr>
              <w:t>元整，其中：</w:t>
            </w:r>
            <w:r>
              <w:rPr>
                <w:rFonts w:ascii="Times New Roman" w:hAnsi="Times New Roman" w:eastAsia="宋体" w:cs="Times New Roman"/>
                <w:color w:val="000000" w:themeColor="text1"/>
                <w:szCs w:val="21"/>
                <w14:textFill>
                  <w14:solidFill>
                    <w14:schemeClr w14:val="tx1"/>
                  </w14:solidFill>
                </w14:textFill>
              </w:rPr>
              <w:t>不含税金额为：￥</w:t>
            </w:r>
            <w:r>
              <w:rPr>
                <w:rFonts w:ascii="Times New Roman" w:hAnsi="Times New Roman" w:eastAsia="宋体" w:cs="Times New Roman"/>
                <w:color w:val="000000" w:themeColor="text1"/>
                <w:szCs w:val="21"/>
                <w:u w:val="single"/>
                <w14:textFill>
                  <w14:solidFill>
                    <w14:schemeClr w14:val="tx1"/>
                  </w14:solidFill>
                </w14:textFill>
              </w:rPr>
              <w:t xml:space="preserve">     </w:t>
            </w:r>
            <w:r>
              <w:rPr>
                <w:rFonts w:ascii="Times New Roman" w:hAnsi="Times New Roman" w:eastAsia="宋体" w:cs="Times New Roman"/>
                <w:color w:val="000000" w:themeColor="text1"/>
                <w:szCs w:val="21"/>
                <w14:textFill>
                  <w14:solidFill>
                    <w14:schemeClr w14:val="tx1"/>
                  </w14:solidFill>
                </w14:textFill>
              </w:rPr>
              <w:t>（大写：人民币</w:t>
            </w:r>
            <w:r>
              <w:rPr>
                <w:rFonts w:ascii="Times New Roman" w:hAnsi="Times New Roman" w:eastAsia="宋体" w:cs="Times New Roman"/>
                <w:color w:val="000000" w:themeColor="text1"/>
                <w:szCs w:val="21"/>
                <w:u w:val="single"/>
                <w14:textFill>
                  <w14:solidFill>
                    <w14:schemeClr w14:val="tx1"/>
                  </w14:solidFill>
                </w14:textFill>
              </w:rPr>
              <w:t xml:space="preserve">      </w:t>
            </w:r>
            <w:r>
              <w:rPr>
                <w:rFonts w:ascii="Times New Roman" w:hAnsi="Times New Roman" w:eastAsia="宋体" w:cs="Times New Roman"/>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（四舍五入后小数点后保留两位）</w:t>
            </w:r>
            <w:r>
              <w:rPr>
                <w:rFonts w:ascii="Times New Roman" w:hAnsi="Times New Roman" w:eastAsia="宋体" w:cs="Times New Roman"/>
                <w:color w:val="000000" w:themeColor="text1"/>
                <w:szCs w:val="21"/>
                <w14:textFill>
                  <w14:solidFill>
                    <w14:schemeClr w14:val="tx1"/>
                  </w14:solidFill>
                </w14:textFill>
              </w:rPr>
              <w:t>，增值税额为：￥</w:t>
            </w:r>
            <w:r>
              <w:rPr>
                <w:rFonts w:ascii="Times New Roman" w:hAnsi="Times New Roman" w:eastAsia="宋体" w:cs="Times New Roman"/>
                <w:color w:val="000000" w:themeColor="text1"/>
                <w:szCs w:val="21"/>
                <w:u w:val="single"/>
                <w14:textFill>
                  <w14:solidFill>
                    <w14:schemeClr w14:val="tx1"/>
                  </w14:solidFill>
                </w14:textFill>
              </w:rPr>
              <w:t xml:space="preserve">       </w:t>
            </w:r>
            <w:r>
              <w:rPr>
                <w:rFonts w:ascii="Times New Roman" w:hAnsi="Times New Roman" w:eastAsia="宋体" w:cs="Times New Roman"/>
                <w:color w:val="000000" w:themeColor="text1"/>
                <w:szCs w:val="21"/>
                <w14:textFill>
                  <w14:solidFill>
                    <w14:schemeClr w14:val="tx1"/>
                  </w14:solidFill>
                </w14:textFill>
              </w:rPr>
              <w:t>（大写：人民币</w:t>
            </w:r>
            <w:r>
              <w:rPr>
                <w:rFonts w:ascii="Times New Roman" w:hAnsi="Times New Roman" w:eastAsia="宋体" w:cs="Times New Roman"/>
                <w:color w:val="000000" w:themeColor="text1"/>
                <w:szCs w:val="21"/>
                <w:u w:val="single"/>
                <w14:textFill>
                  <w14:solidFill>
                    <w14:schemeClr w14:val="tx1"/>
                  </w14:solidFill>
                </w14:textFill>
              </w:rPr>
              <w:t xml:space="preserve">       </w:t>
            </w:r>
            <w:r>
              <w:rPr>
                <w:rFonts w:ascii="Times New Roman" w:hAnsi="Times New Roman" w:eastAsia="宋体" w:cs="Times New Roman"/>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（四舍五入后小数点后保留两位）</w:t>
            </w:r>
            <w:r>
              <w:rPr>
                <w:rFonts w:ascii="Times New Roman" w:hAnsi="Times New Roman" w:eastAsia="宋体" w:cs="Times New Roman"/>
                <w:color w:val="000000" w:themeColor="text1"/>
                <w:szCs w:val="21"/>
                <w14:textFill>
                  <w14:solidFill>
                    <w14:schemeClr w14:val="tx1"/>
                  </w14:solidFill>
                </w14:textFill>
              </w:rPr>
              <w:t>。</w:t>
            </w:r>
          </w:p>
          <w:p w14:paraId="4BD3F9F9">
            <w:pPr>
              <w:tabs>
                <w:tab w:val="left" w:pos="1954"/>
              </w:tabs>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cs="Times New Roman"/>
                <w:b/>
                <w:bCs/>
                <w:color w:val="000000" w:themeColor="text1"/>
                <w:sz w:val="24"/>
                <w14:textFill>
                  <w14:solidFill>
                    <w14:schemeClr w14:val="tx1"/>
                  </w14:solidFill>
                </w14:textFill>
              </w:rPr>
              <w:t>注：增值税进项税额=∑开票金额÷（1+税率）×税率</w:t>
            </w:r>
            <w:r>
              <w:commentReference w:id="0"/>
            </w:r>
          </w:p>
        </w:tc>
      </w:tr>
      <w:tr w14:paraId="368EF6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43" w:hRule="atLeast"/>
          <w:jc w:val="center"/>
        </w:trPr>
        <w:tc>
          <w:tcPr>
            <w:tcW w:w="2022" w:type="dxa"/>
            <w:gridSpan w:val="2"/>
            <w:vAlign w:val="center"/>
          </w:tcPr>
          <w:p w14:paraId="324A0ECF">
            <w:pPr>
              <w:jc w:val="center"/>
              <w:rPr>
                <w:rFonts w:ascii="Times New Roman" w:hAnsi="Times New Roman" w:cs="Times New Roman"/>
                <w:b/>
                <w:bCs/>
                <w:color w:val="000000" w:themeColor="text1"/>
                <w:szCs w:val="21"/>
                <w14:textFill>
                  <w14:solidFill>
                    <w14:schemeClr w14:val="tx1"/>
                  </w14:solidFill>
                </w14:textFill>
              </w:rPr>
            </w:pPr>
            <w:r>
              <w:rPr>
                <w:rFonts w:ascii="Times New Roman" w:hAnsi="Times New Roman" w:cs="Times New Roman"/>
                <w:b/>
                <w:bCs/>
                <w:color w:val="000000" w:themeColor="text1"/>
                <w:szCs w:val="21"/>
                <w14:textFill>
                  <w14:solidFill>
                    <w14:schemeClr w14:val="tx1"/>
                  </w14:solidFill>
                </w14:textFill>
              </w:rPr>
              <w:t>双方约定</w:t>
            </w:r>
          </w:p>
        </w:tc>
        <w:tc>
          <w:tcPr>
            <w:tcW w:w="8261" w:type="dxa"/>
            <w:gridSpan w:val="10"/>
            <w:vAlign w:val="center"/>
          </w:tcPr>
          <w:p w14:paraId="10081468">
            <w:pPr>
              <w:numPr>
                <w:ilvl w:val="0"/>
                <w:numId w:val="8"/>
              </w:numPr>
              <w:rPr>
                <w:rFonts w:ascii="Times New Roman" w:hAnsi="Times New Roman" w:cs="Times New Roman"/>
              </w:rPr>
            </w:pPr>
            <w:r>
              <w:rPr>
                <w:rFonts w:ascii="Times New Roman" w:hAnsi="Times New Roman" w:cs="Times New Roman"/>
              </w:rPr>
              <w:t>本委托单需经双方法定代表人或授权代表签字盖章后生效；</w:t>
            </w:r>
          </w:p>
          <w:p w14:paraId="3CD8A52B">
            <w:pPr>
              <w:numPr>
                <w:ilvl w:val="0"/>
                <w:numId w:val="8"/>
              </w:numPr>
              <w:rPr>
                <w:rFonts w:ascii="Times New Roman" w:hAnsi="Times New Roman" w:cs="Times New Roman"/>
              </w:rPr>
            </w:pPr>
            <w:r>
              <w:rPr>
                <w:rFonts w:ascii="Times New Roman" w:hAnsi="Times New Roman" w:cs="Times New Roman"/>
              </w:rPr>
              <w:t>受托方承诺对委托方的产品及技术资料保密，未得到委托方的书面同意，受托方不向任何第三方复制、发布或披露；</w:t>
            </w:r>
          </w:p>
          <w:p w14:paraId="7DDC5E9F">
            <w:pPr>
              <w:numPr>
                <w:ilvl w:val="0"/>
                <w:numId w:val="8"/>
              </w:numPr>
              <w:rPr>
                <w:rFonts w:ascii="Times New Roman" w:hAnsi="Times New Roman" w:cs="Times New Roman"/>
              </w:rPr>
            </w:pPr>
            <w:r>
              <w:rPr>
                <w:rFonts w:ascii="Times New Roman" w:hAnsi="Times New Roman" w:cs="Times New Roman"/>
              </w:rPr>
              <w:t xml:space="preserve">在检验检测工作中遵从实验室工作安排与安全规定； </w:t>
            </w:r>
          </w:p>
          <w:p w14:paraId="356ADF4E">
            <w:pPr>
              <w:numPr>
                <w:ilvl w:val="0"/>
                <w:numId w:val="8"/>
              </w:numPr>
              <w:jc w:val="left"/>
              <w:rPr>
                <w:rFonts w:ascii="Times New Roman" w:hAnsi="Times New Roman" w:cs="Times New Roman"/>
              </w:rPr>
            </w:pPr>
            <w:r>
              <w:rPr>
                <w:rFonts w:ascii="Times New Roman" w:hAnsi="Times New Roman" w:cs="Times New Roman"/>
              </w:rPr>
              <w:t>受托方确认收到审核费用后，委托方方可领取报告，委托方需将汇款凭证交予受托方；</w:t>
            </w:r>
          </w:p>
          <w:p w14:paraId="1A3F8886">
            <w:pPr>
              <w:numPr>
                <w:ilvl w:val="0"/>
                <w:numId w:val="8"/>
              </w:numPr>
              <w:jc w:val="left"/>
              <w:rPr>
                <w:rFonts w:ascii="Times New Roman" w:hAnsi="Times New Roman" w:cs="Times New Roman"/>
              </w:rPr>
            </w:pPr>
            <w:r>
              <w:rPr>
                <w:rFonts w:ascii="Times New Roman" w:hAnsi="Times New Roman" w:cs="Times New Roman"/>
              </w:rPr>
              <w:t>委托方对测试结果如有疑问，应在报告领取后十日内提出，逾期未提出异议即视为委托方承认报告、放弃申诉权利，超过申诉期检验检测重新办理相关手续；</w:t>
            </w:r>
          </w:p>
          <w:p w14:paraId="30E6DA7C">
            <w:pPr>
              <w:numPr>
                <w:ilvl w:val="0"/>
                <w:numId w:val="8"/>
              </w:numPr>
              <w:jc w:val="left"/>
              <w:rPr>
                <w:rFonts w:ascii="Times New Roman" w:hAnsi="Times New Roman" w:cs="Times New Roman"/>
              </w:rPr>
            </w:pPr>
            <w:r>
              <w:rPr>
                <w:rFonts w:ascii="Times New Roman" w:hAnsi="Times New Roman" w:cs="Times New Roman"/>
              </w:rPr>
              <w:t>任何一方违约造成另一方损失的，应当承担相应的赔偿责任；</w:t>
            </w:r>
          </w:p>
          <w:p w14:paraId="2CD03404">
            <w:pPr>
              <w:numPr>
                <w:ilvl w:val="0"/>
                <w:numId w:val="8"/>
              </w:numPr>
              <w:jc w:val="left"/>
              <w:rPr>
                <w:rFonts w:ascii="Times New Roman" w:hAnsi="Times New Roman" w:cs="Times New Roman"/>
              </w:rPr>
            </w:pPr>
            <w:r>
              <w:rPr>
                <w:rFonts w:ascii="Times New Roman" w:hAnsi="Times New Roman" w:cs="Times New Roman"/>
              </w:rPr>
              <w:t>因委托事宜发生争议且无法协商解决的，任何一方可向受托方所在地有管辖权的人民法院起诉；</w:t>
            </w:r>
          </w:p>
          <w:p w14:paraId="56BFDDDE">
            <w:pPr>
              <w:numPr>
                <w:ilvl w:val="0"/>
                <w:numId w:val="8"/>
              </w:numPr>
              <w:jc w:val="left"/>
              <w:rPr>
                <w:rFonts w:ascii="Times New Roman" w:hAnsi="Times New Roman" w:cs="Times New Roman"/>
              </w:rPr>
            </w:pPr>
            <w:r>
              <w:rPr>
                <w:rFonts w:ascii="Times New Roman" w:hAnsi="Times New Roman" w:cs="Times New Roman"/>
              </w:rPr>
              <w:t>委托方选择现场领取时送检样品应确认样品是否正常，标签、附件是否齐全；</w:t>
            </w:r>
          </w:p>
          <w:p w14:paraId="071AAC91">
            <w:pPr>
              <w:numPr>
                <w:ilvl w:val="0"/>
                <w:numId w:val="8"/>
              </w:numPr>
              <w:jc w:val="left"/>
              <w:rPr>
                <w:rFonts w:ascii="Times New Roman" w:hAnsi="Times New Roman" w:cs="Times New Roman"/>
              </w:rPr>
            </w:pPr>
            <w:r>
              <w:rPr>
                <w:rFonts w:ascii="Times New Roman" w:hAnsi="Times New Roman" w:cs="Times New Roman"/>
              </w:rPr>
              <w:t>送检样品完检后，如委托方超出6个月未取回送检样品，受托方将有权进行处理；</w:t>
            </w:r>
          </w:p>
          <w:p w14:paraId="16DE51DF">
            <w:pPr>
              <w:numPr>
                <w:ilvl w:val="0"/>
                <w:numId w:val="8"/>
              </w:numPr>
              <w:jc w:val="left"/>
              <w:rPr>
                <w:rFonts w:ascii="Times New Roman" w:hAnsi="Times New Roman" w:cs="Times New Roman"/>
              </w:rPr>
            </w:pPr>
            <w:r>
              <w:rPr>
                <w:rFonts w:ascii="Times New Roman" w:hAnsi="Times New Roman" w:cs="Times New Roman"/>
              </w:rPr>
              <w:t>如因无合适的外包装而造成玻璃器具或其他易损易碎送检样品在邮寄过程中产生损坏，由委托方负责；</w:t>
            </w:r>
          </w:p>
          <w:p w14:paraId="02860889">
            <w:pPr>
              <w:numPr>
                <w:ilvl w:val="0"/>
                <w:numId w:val="8"/>
              </w:numPr>
              <w:jc w:val="left"/>
              <w:rPr>
                <w:rFonts w:ascii="Times New Roman" w:hAnsi="Times New Roman" w:cs="Times New Roman"/>
              </w:rPr>
            </w:pPr>
            <w:r>
              <w:rPr>
                <w:rFonts w:ascii="Times New Roman" w:hAnsi="Times New Roman" w:cs="Times New Roman"/>
              </w:rPr>
              <w:t>若邮寄过程中发生文件遗失等事项，由委托方负责；</w:t>
            </w:r>
          </w:p>
          <w:p w14:paraId="42F43E59">
            <w:pPr>
              <w:numPr>
                <w:ilvl w:val="0"/>
                <w:numId w:val="8"/>
              </w:numPr>
              <w:jc w:val="left"/>
              <w:rPr>
                <w:rFonts w:ascii="Times New Roman" w:hAnsi="Times New Roman" w:cs="Times New Roman"/>
              </w:rPr>
            </w:pPr>
            <w:r>
              <w:rPr>
                <w:rFonts w:ascii="Times New Roman" w:hAnsi="Times New Roman" w:cs="Times New Roman"/>
              </w:rPr>
              <w:t>送检样品的邮寄费用（包括送样、取样）由委托方负责；</w:t>
            </w:r>
          </w:p>
          <w:p w14:paraId="2DA412CB">
            <w:pPr>
              <w:numPr>
                <w:ilvl w:val="0"/>
                <w:numId w:val="8"/>
              </w:numPr>
              <w:jc w:val="left"/>
              <w:rPr>
                <w:rFonts w:ascii="Times New Roman" w:hAnsi="Times New Roman" w:eastAsia="宋体" w:cs="Times New Roman"/>
              </w:rPr>
            </w:pPr>
            <w:r>
              <w:rPr>
                <w:rFonts w:ascii="Times New Roman" w:hAnsi="Times New Roman" w:cs="Times New Roman"/>
              </w:rPr>
              <w:t>本委托单生效后1年内，如委托方未向受托方提供送检样品，则本委托单自然终止。</w:t>
            </w:r>
          </w:p>
        </w:tc>
      </w:tr>
      <w:tr w14:paraId="5B4173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022" w:type="dxa"/>
            <w:gridSpan w:val="2"/>
            <w:vAlign w:val="center"/>
          </w:tcPr>
          <w:p w14:paraId="24D2DE1C">
            <w:pPr>
              <w:spacing w:line="360" w:lineRule="exact"/>
              <w:jc w:val="center"/>
              <w:rPr>
                <w:rFonts w:ascii="Times New Roman" w:hAnsi="Times New Roman" w:cs="Times New Roman"/>
                <w:b/>
                <w:bCs/>
                <w:color w:val="000000" w:themeColor="text1"/>
                <w:szCs w:val="21"/>
                <w14:textFill>
                  <w14:solidFill>
                    <w14:schemeClr w14:val="tx1"/>
                  </w14:solidFill>
                </w14:textFill>
              </w:rPr>
            </w:pPr>
            <w:r>
              <w:rPr>
                <w:rFonts w:ascii="Times New Roman" w:hAnsi="Times New Roman" w:cs="Times New Roman"/>
                <w:b/>
                <w:bCs/>
                <w:color w:val="000000" w:themeColor="text1"/>
                <w:szCs w:val="21"/>
                <w14:textFill>
                  <w14:solidFill>
                    <w14:schemeClr w14:val="tx1"/>
                  </w14:solidFill>
                </w14:textFill>
              </w:rPr>
              <w:t>单位代表</w:t>
            </w:r>
          </w:p>
          <w:p w14:paraId="6ABFE6DE">
            <w:pPr>
              <w:spacing w:line="360" w:lineRule="exact"/>
              <w:jc w:val="center"/>
              <w:rPr>
                <w:rFonts w:ascii="Times New Roman" w:hAnsi="Times New Roman" w:cs="Times New Roman"/>
                <w:b/>
                <w:bCs/>
                <w:color w:val="000000" w:themeColor="text1"/>
                <w:szCs w:val="21"/>
                <w14:textFill>
                  <w14:solidFill>
                    <w14:schemeClr w14:val="tx1"/>
                  </w14:solidFill>
                </w14:textFill>
              </w:rPr>
            </w:pPr>
            <w:r>
              <w:rPr>
                <w:rFonts w:ascii="Times New Roman" w:hAnsi="Times New Roman" w:cs="Times New Roman"/>
                <w:b/>
                <w:bCs/>
                <w:color w:val="000000" w:themeColor="text1"/>
                <w:szCs w:val="21"/>
                <w14:textFill>
                  <w14:solidFill>
                    <w14:schemeClr w14:val="tx1"/>
                  </w14:solidFill>
                </w14:textFill>
              </w:rPr>
              <w:t xml:space="preserve">（签字或盖章） </w:t>
            </w:r>
          </w:p>
        </w:tc>
        <w:tc>
          <w:tcPr>
            <w:tcW w:w="3083" w:type="dxa"/>
            <w:gridSpan w:val="5"/>
          </w:tcPr>
          <w:p w14:paraId="2D7A7635">
            <w:pPr>
              <w:spacing w:line="360" w:lineRule="exact"/>
              <w:jc w:val="left"/>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委托方盖章</w:t>
            </w:r>
          </w:p>
          <w:p w14:paraId="2A36E977">
            <w:pPr>
              <w:spacing w:line="360" w:lineRule="exact"/>
              <w:jc w:val="left"/>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（公章或合同章）      </w:t>
            </w:r>
          </w:p>
          <w:p w14:paraId="1B879834">
            <w:pPr>
              <w:spacing w:line="360" w:lineRule="exact"/>
              <w:jc w:val="left"/>
              <w:rPr>
                <w:rFonts w:ascii="Times New Roman" w:hAnsi="Times New Roman" w:cs="Times New Roman"/>
                <w:color w:val="000000" w:themeColor="text1"/>
                <w:szCs w:val="21"/>
                <w14:textFill>
                  <w14:solidFill>
                    <w14:schemeClr w14:val="tx1"/>
                  </w14:solidFill>
                </w14:textFill>
              </w:rPr>
            </w:pPr>
          </w:p>
          <w:p w14:paraId="075C7265">
            <w:pPr>
              <w:spacing w:line="360" w:lineRule="exact"/>
              <w:jc w:val="left"/>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签字： </w:t>
            </w:r>
          </w:p>
          <w:p w14:paraId="68657BAF">
            <w:pPr>
              <w:spacing w:line="360" w:lineRule="exact"/>
              <w:jc w:val="left"/>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日期：</w:t>
            </w:r>
          </w:p>
        </w:tc>
        <w:tc>
          <w:tcPr>
            <w:tcW w:w="5178" w:type="dxa"/>
            <w:gridSpan w:val="5"/>
            <w:vAlign w:val="center"/>
          </w:tcPr>
          <w:p w14:paraId="2D09C33A">
            <w:pPr>
              <w:spacing w:line="360" w:lineRule="exact"/>
              <w:jc w:val="left"/>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受托方盖章</w:t>
            </w:r>
          </w:p>
          <w:p w14:paraId="09DDBDC5">
            <w:pPr>
              <w:spacing w:line="360" w:lineRule="exact"/>
              <w:jc w:val="left"/>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（公章或合同章）      </w:t>
            </w:r>
          </w:p>
          <w:p w14:paraId="7B30DF6E">
            <w:pPr>
              <w:spacing w:line="360" w:lineRule="exact"/>
              <w:jc w:val="left"/>
              <w:rPr>
                <w:rFonts w:ascii="Times New Roman" w:hAnsi="Times New Roman" w:cs="Times New Roman"/>
                <w:color w:val="000000" w:themeColor="text1"/>
                <w:szCs w:val="21"/>
                <w14:textFill>
                  <w14:solidFill>
                    <w14:schemeClr w14:val="tx1"/>
                  </w14:solidFill>
                </w14:textFill>
              </w:rPr>
            </w:pPr>
          </w:p>
          <w:p w14:paraId="1F3EBD10">
            <w:pPr>
              <w:spacing w:line="360" w:lineRule="exact"/>
              <w:jc w:val="left"/>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签字： </w:t>
            </w:r>
          </w:p>
          <w:p w14:paraId="1713138A">
            <w:pPr>
              <w:spacing w:line="360" w:lineRule="exact"/>
              <w:jc w:val="left"/>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日期：</w:t>
            </w:r>
          </w:p>
        </w:tc>
      </w:tr>
      <w:tr w14:paraId="5141176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90" w:hRule="atLeast"/>
          <w:jc w:val="center"/>
        </w:trPr>
        <w:tc>
          <w:tcPr>
            <w:tcW w:w="10283" w:type="dxa"/>
            <w:gridSpan w:val="12"/>
            <w:vAlign w:val="center"/>
          </w:tcPr>
          <w:p w14:paraId="1751DC76">
            <w:pPr>
              <w:ind w:left="949" w:hanging="949" w:hangingChars="450"/>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b/>
                <w:color w:val="000000" w:themeColor="text1"/>
                <w:szCs w:val="21"/>
                <w14:textFill>
                  <w14:solidFill>
                    <w14:schemeClr w14:val="tx1"/>
                  </w14:solidFill>
                </w14:textFill>
              </w:rPr>
              <w:t>说明</w:t>
            </w:r>
            <w:r>
              <w:rPr>
                <w:rFonts w:ascii="Times New Roman" w:hAnsi="Times New Roman" w:cs="Times New Roman"/>
                <w:color w:val="000000" w:themeColor="text1"/>
                <w:szCs w:val="21"/>
                <w14:textFill>
                  <w14:solidFill>
                    <w14:schemeClr w14:val="tx1"/>
                  </w14:solidFill>
                </w14:textFill>
              </w:rPr>
              <w:t>：1.检验检测委托书一式叁份，委托方壹份、受托方执贰份，写明单位信息和样品名称及型号（检测报告将以此为据）。</w:t>
            </w:r>
          </w:p>
          <w:p w14:paraId="608C8610">
            <w:pPr>
              <w:ind w:left="945" w:leftChars="300" w:hanging="315" w:hangingChars="150"/>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2.廉洁协议书为本合同附件。</w:t>
            </w:r>
          </w:p>
        </w:tc>
      </w:tr>
      <w:tr w14:paraId="4A9951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99" w:hRule="atLeast"/>
          <w:jc w:val="center"/>
        </w:trPr>
        <w:tc>
          <w:tcPr>
            <w:tcW w:w="10283" w:type="dxa"/>
            <w:gridSpan w:val="12"/>
            <w:vAlign w:val="center"/>
          </w:tcPr>
          <w:p w14:paraId="5A621E8B">
            <w:pPr>
              <w:jc w:val="left"/>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受托方开户银行：中国建设银行股份有限公司广州南网中心支行                                       账号：4400 1403 3040 5988 8168</w:t>
            </w:r>
          </w:p>
          <w:p w14:paraId="22D60638">
            <w:pPr>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开户名：南方电网科学研究院有限责任公司                       </w:t>
            </w:r>
          </w:p>
          <w:p w14:paraId="3F6C6268">
            <w:pPr>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地址：广州市黄埔区科学城科翔路11号    邮编： 510663   </w:t>
            </w:r>
          </w:p>
        </w:tc>
      </w:tr>
    </w:tbl>
    <w:p w14:paraId="18678F6F">
      <w:pPr>
        <w:rPr>
          <w:b/>
          <w:bCs/>
        </w:rPr>
      </w:pPr>
      <w:r>
        <w:rPr>
          <w:rFonts w:hint="eastAsia"/>
          <w:b/>
          <w:bCs/>
        </w:rPr>
        <w:br w:type="page"/>
      </w:r>
    </w:p>
    <w:p w14:paraId="6D61F4F9">
      <w:pPr>
        <w:rPr>
          <w:rFonts w:hint="eastAsia"/>
          <w:b/>
          <w:bCs/>
          <w:lang w:eastAsia="zh-CN"/>
        </w:rPr>
      </w:pPr>
      <w:r>
        <w:rPr>
          <w:rFonts w:hint="eastAsia"/>
          <w:b/>
          <w:bCs/>
          <w:lang w:eastAsia="zh-CN"/>
        </w:rPr>
        <w:t>附件一：廉洁协议书</w:t>
      </w:r>
    </w:p>
    <w:p w14:paraId="76471181">
      <w:pPr>
        <w:keepNext w:val="0"/>
        <w:keepLines w:val="0"/>
        <w:pageBreakBefore w:val="0"/>
        <w:widowControl w:val="0"/>
        <w:kinsoku/>
        <w:wordWrap/>
        <w:overflowPunct/>
        <w:topLinePunct w:val="0"/>
        <w:autoSpaceDE/>
        <w:autoSpaceDN/>
        <w:bidi w:val="0"/>
        <w:adjustRightInd/>
        <w:snapToGrid/>
        <w:spacing w:line="500" w:lineRule="exact"/>
        <w:ind w:firstLine="440" w:firstLineChars="200"/>
        <w:textAlignment w:val="auto"/>
        <w:outlineLvl w:val="9"/>
        <w:rPr>
          <w:rFonts w:hint="eastAsia" w:ascii="宋体" w:hAnsi="宋体" w:eastAsia="宋体" w:cs="宋体"/>
          <w:color w:val="000000"/>
          <w:sz w:val="22"/>
          <w:szCs w:val="22"/>
          <w:lang w:eastAsia="zh-CN"/>
        </w:rPr>
      </w:pPr>
      <w:r>
        <w:rPr>
          <w:rFonts w:hint="eastAsia" w:ascii="宋体" w:hAnsi="宋体" w:eastAsia="宋体" w:cs="宋体"/>
          <w:sz w:val="22"/>
          <w:szCs w:val="22"/>
          <w:highlight w:val="none"/>
          <w:u w:val="none"/>
          <w:lang w:val="en-US" w:eastAsia="zh-CN"/>
        </w:rPr>
        <w:t>现</w:t>
      </w:r>
      <w:r>
        <w:rPr>
          <w:rFonts w:hint="eastAsia" w:ascii="宋体" w:hAnsi="宋体" w:eastAsia="宋体" w:cs="宋体"/>
          <w:color w:val="000000"/>
          <w:sz w:val="22"/>
          <w:szCs w:val="22"/>
        </w:rPr>
        <w:t>为增强</w:t>
      </w:r>
      <w:r>
        <w:rPr>
          <w:rFonts w:hint="eastAsia" w:ascii="宋体" w:hAnsi="宋体" w:eastAsia="宋体" w:cs="宋体"/>
          <w:color w:val="000000"/>
          <w:sz w:val="22"/>
          <w:szCs w:val="22"/>
          <w:lang w:val="en-US" w:eastAsia="zh-CN"/>
        </w:rPr>
        <w:t>甲乙双方</w:t>
      </w:r>
      <w:r>
        <w:rPr>
          <w:rFonts w:hint="eastAsia" w:ascii="宋体" w:hAnsi="宋体" w:eastAsia="宋体" w:cs="宋体"/>
          <w:color w:val="000000"/>
          <w:sz w:val="22"/>
          <w:szCs w:val="22"/>
        </w:rPr>
        <w:t>依法经营、廉洁从业</w:t>
      </w:r>
      <w:r>
        <w:rPr>
          <w:rFonts w:hint="eastAsia" w:ascii="宋体" w:hAnsi="宋体" w:eastAsia="宋体" w:cs="宋体"/>
          <w:color w:val="000000"/>
          <w:sz w:val="22"/>
          <w:szCs w:val="22"/>
          <w:lang w:val="en-US" w:eastAsia="zh-CN"/>
        </w:rPr>
        <w:t>的</w:t>
      </w:r>
      <w:r>
        <w:rPr>
          <w:rFonts w:hint="eastAsia" w:ascii="宋体" w:hAnsi="宋体" w:eastAsia="宋体" w:cs="宋体"/>
          <w:color w:val="000000"/>
          <w:sz w:val="22"/>
          <w:szCs w:val="22"/>
        </w:rPr>
        <w:t>意识，营造守法</w:t>
      </w:r>
      <w:r>
        <w:rPr>
          <w:rFonts w:hint="eastAsia" w:ascii="宋体" w:hAnsi="宋体" w:eastAsia="宋体" w:cs="宋体"/>
          <w:color w:val="000000"/>
          <w:sz w:val="22"/>
          <w:szCs w:val="22"/>
          <w:lang w:eastAsia="zh-CN"/>
        </w:rPr>
        <w:t>、</w:t>
      </w:r>
      <w:r>
        <w:rPr>
          <w:rFonts w:hint="eastAsia" w:ascii="宋体" w:hAnsi="宋体" w:eastAsia="宋体" w:cs="宋体"/>
          <w:color w:val="000000"/>
          <w:sz w:val="22"/>
          <w:szCs w:val="22"/>
        </w:rPr>
        <w:t>诚信、</w:t>
      </w:r>
      <w:r>
        <w:rPr>
          <w:rFonts w:hint="eastAsia" w:ascii="宋体" w:hAnsi="宋体" w:eastAsia="宋体" w:cs="宋体"/>
          <w:color w:val="000000"/>
          <w:sz w:val="22"/>
          <w:szCs w:val="22"/>
          <w:lang w:eastAsia="zh-CN"/>
        </w:rPr>
        <w:t>清正、</w:t>
      </w:r>
      <w:r>
        <w:rPr>
          <w:rFonts w:hint="eastAsia" w:ascii="宋体" w:hAnsi="宋体" w:eastAsia="宋体" w:cs="宋体"/>
          <w:color w:val="000000"/>
          <w:sz w:val="22"/>
          <w:szCs w:val="22"/>
        </w:rPr>
        <w:t>廉洁的工作环境，防止发生违法</w:t>
      </w:r>
      <w:r>
        <w:rPr>
          <w:rFonts w:hint="eastAsia" w:ascii="宋体" w:hAnsi="宋体" w:eastAsia="宋体" w:cs="宋体"/>
          <w:color w:val="000000"/>
          <w:sz w:val="22"/>
          <w:szCs w:val="22"/>
          <w:lang w:eastAsia="zh-CN"/>
        </w:rPr>
        <w:t>违规违纪</w:t>
      </w:r>
      <w:r>
        <w:rPr>
          <w:rFonts w:hint="eastAsia" w:ascii="宋体" w:hAnsi="宋体" w:eastAsia="宋体" w:cs="宋体"/>
          <w:color w:val="000000"/>
          <w:sz w:val="22"/>
          <w:szCs w:val="22"/>
        </w:rPr>
        <w:t>行为，</w:t>
      </w:r>
      <w:r>
        <w:rPr>
          <w:rFonts w:hint="eastAsia" w:ascii="宋体" w:hAnsi="宋体" w:eastAsia="宋体" w:cs="宋体"/>
          <w:color w:val="000000"/>
          <w:sz w:val="22"/>
          <w:szCs w:val="22"/>
          <w:lang w:val="en-US" w:eastAsia="zh-CN"/>
        </w:rPr>
        <w:t>特</w:t>
      </w:r>
      <w:r>
        <w:rPr>
          <w:rFonts w:hint="eastAsia" w:ascii="宋体" w:hAnsi="宋体" w:eastAsia="宋体" w:cs="宋体"/>
          <w:color w:val="000000"/>
          <w:sz w:val="22"/>
          <w:szCs w:val="22"/>
        </w:rPr>
        <w:t>根据国家有关法律法规和廉洁自律</w:t>
      </w:r>
      <w:r>
        <w:rPr>
          <w:rFonts w:hint="eastAsia" w:ascii="宋体" w:hAnsi="宋体" w:eastAsia="宋体" w:cs="宋体"/>
          <w:color w:val="000000"/>
          <w:sz w:val="22"/>
          <w:szCs w:val="22"/>
          <w:lang w:eastAsia="zh-CN"/>
        </w:rPr>
        <w:t>有关</w:t>
      </w:r>
      <w:r>
        <w:rPr>
          <w:rFonts w:hint="eastAsia" w:ascii="宋体" w:hAnsi="宋体" w:eastAsia="宋体" w:cs="宋体"/>
          <w:color w:val="000000"/>
          <w:sz w:val="22"/>
          <w:szCs w:val="22"/>
        </w:rPr>
        <w:t>规定，</w:t>
      </w:r>
      <w:r>
        <w:rPr>
          <w:rFonts w:hint="eastAsia" w:ascii="宋体" w:hAnsi="宋体" w:eastAsia="宋体" w:cs="宋体"/>
          <w:color w:val="000000"/>
          <w:sz w:val="22"/>
          <w:szCs w:val="22"/>
          <w:lang w:val="en-US" w:eastAsia="zh-CN"/>
        </w:rPr>
        <w:t>签署</w:t>
      </w:r>
      <w:r>
        <w:rPr>
          <w:rFonts w:hint="eastAsia" w:ascii="宋体" w:hAnsi="宋体" w:eastAsia="宋体" w:cs="宋体"/>
          <w:color w:val="000000"/>
          <w:sz w:val="22"/>
          <w:szCs w:val="22"/>
        </w:rPr>
        <w:t>本廉洁协议书</w:t>
      </w:r>
      <w:r>
        <w:rPr>
          <w:rFonts w:hint="eastAsia" w:ascii="宋体" w:hAnsi="宋体" w:eastAsia="宋体" w:cs="宋体"/>
          <w:color w:val="000000"/>
          <w:sz w:val="22"/>
          <w:szCs w:val="22"/>
          <w:lang w:eastAsia="zh-CN"/>
        </w:rPr>
        <w:t>。</w:t>
      </w:r>
    </w:p>
    <w:p w14:paraId="7BD2A0B4">
      <w:pPr>
        <w:keepNext w:val="0"/>
        <w:keepLines w:val="0"/>
        <w:pageBreakBefore w:val="0"/>
        <w:widowControl w:val="0"/>
        <w:kinsoku/>
        <w:wordWrap/>
        <w:overflowPunct/>
        <w:topLinePunct w:val="0"/>
        <w:autoSpaceDE/>
        <w:autoSpaceDN/>
        <w:bidi w:val="0"/>
        <w:adjustRightInd/>
        <w:snapToGrid/>
        <w:spacing w:line="500" w:lineRule="exact"/>
        <w:ind w:firstLine="440" w:firstLineChars="200"/>
        <w:textAlignment w:val="auto"/>
        <w:outlineLvl w:val="9"/>
        <w:rPr>
          <w:rFonts w:hint="eastAsia" w:ascii="宋体" w:hAnsi="宋体" w:eastAsia="宋体" w:cs="宋体"/>
          <w:color w:val="000000"/>
          <w:sz w:val="22"/>
          <w:szCs w:val="22"/>
        </w:rPr>
      </w:pPr>
      <w:r>
        <w:rPr>
          <w:rFonts w:hint="eastAsia" w:ascii="宋体" w:hAnsi="宋体" w:eastAsia="宋体" w:cs="宋体"/>
          <w:b w:val="0"/>
          <w:bCs w:val="0"/>
          <w:color w:val="000000"/>
          <w:sz w:val="22"/>
          <w:szCs w:val="22"/>
          <w:lang w:val="en-US" w:eastAsia="zh-CN"/>
        </w:rPr>
        <w:t>1.</w:t>
      </w:r>
      <w:r>
        <w:rPr>
          <w:rFonts w:hint="eastAsia" w:ascii="宋体" w:hAnsi="宋体" w:eastAsia="宋体" w:cs="宋体"/>
          <w:color w:val="000000"/>
          <w:sz w:val="22"/>
          <w:szCs w:val="22"/>
          <w:lang w:val="en-US" w:eastAsia="zh-CN"/>
        </w:rPr>
        <w:t>甲乙</w:t>
      </w:r>
      <w:r>
        <w:rPr>
          <w:rFonts w:hint="eastAsia" w:ascii="宋体" w:hAnsi="宋体" w:eastAsia="宋体" w:cs="宋体"/>
          <w:color w:val="000000"/>
          <w:sz w:val="22"/>
          <w:szCs w:val="22"/>
        </w:rPr>
        <w:t>双方应严格遵守国家关于市场准入、招标采购、工程建设等市场经济活动的法律法规、政策及廉洁规定，不得为获取不正当利益，损害国家、集体和合同双方权益。</w:t>
      </w:r>
    </w:p>
    <w:p w14:paraId="09D2C066">
      <w:pPr>
        <w:keepNext w:val="0"/>
        <w:keepLines w:val="0"/>
        <w:pageBreakBefore w:val="0"/>
        <w:widowControl w:val="0"/>
        <w:kinsoku/>
        <w:wordWrap/>
        <w:overflowPunct/>
        <w:topLinePunct w:val="0"/>
        <w:autoSpaceDE/>
        <w:autoSpaceDN/>
        <w:bidi w:val="0"/>
        <w:adjustRightInd/>
        <w:snapToGrid/>
        <w:spacing w:line="500" w:lineRule="exact"/>
        <w:ind w:firstLine="440" w:firstLineChars="200"/>
        <w:textAlignment w:val="auto"/>
        <w:outlineLvl w:val="9"/>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lang w:val="en-US" w:eastAsia="zh-CN"/>
        </w:rPr>
        <w:t>2.</w:t>
      </w:r>
      <w:r>
        <w:rPr>
          <w:rFonts w:hint="eastAsia" w:ascii="宋体" w:hAnsi="宋体" w:cs="宋体"/>
          <w:color w:val="auto"/>
          <w:sz w:val="22"/>
          <w:szCs w:val="22"/>
          <w:lang w:eastAsia="zh-CN"/>
        </w:rPr>
        <w:t>乙方</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包括</w:t>
      </w:r>
      <w:r>
        <w:rPr>
          <w:rFonts w:hint="eastAsia" w:ascii="宋体" w:hAnsi="宋体" w:cs="宋体"/>
          <w:color w:val="auto"/>
          <w:sz w:val="22"/>
          <w:szCs w:val="22"/>
          <w:lang w:val="en-US" w:eastAsia="zh-CN"/>
        </w:rPr>
        <w:t>乙方</w:t>
      </w:r>
      <w:r>
        <w:rPr>
          <w:rFonts w:hint="eastAsia" w:ascii="宋体" w:hAnsi="宋体" w:eastAsia="宋体" w:cs="宋体"/>
          <w:color w:val="auto"/>
          <w:sz w:val="22"/>
          <w:szCs w:val="22"/>
          <w:lang w:val="en-US" w:eastAsia="zh-CN"/>
        </w:rPr>
        <w:t>工作</w:t>
      </w:r>
      <w:r>
        <w:rPr>
          <w:rFonts w:hint="eastAsia" w:ascii="宋体" w:hAnsi="宋体" w:eastAsia="宋体" w:cs="宋体"/>
          <w:color w:val="auto"/>
          <w:sz w:val="22"/>
          <w:szCs w:val="22"/>
        </w:rPr>
        <w:t>人员</w:t>
      </w:r>
      <w:r>
        <w:rPr>
          <w:rFonts w:hint="eastAsia" w:ascii="宋体" w:hAnsi="宋体" w:eastAsia="宋体" w:cs="宋体"/>
          <w:color w:val="auto"/>
          <w:sz w:val="22"/>
          <w:szCs w:val="22"/>
          <w:lang w:val="en-US" w:eastAsia="zh-CN"/>
        </w:rPr>
        <w:t>及其特定关系人，下同）应</w:t>
      </w:r>
      <w:r>
        <w:rPr>
          <w:rFonts w:hint="eastAsia" w:ascii="宋体" w:hAnsi="宋体" w:eastAsia="宋体" w:cs="宋体"/>
          <w:color w:val="auto"/>
          <w:sz w:val="22"/>
          <w:szCs w:val="22"/>
        </w:rPr>
        <w:t>遵守廉洁规定，</w:t>
      </w:r>
      <w:r>
        <w:rPr>
          <w:rFonts w:hint="eastAsia" w:ascii="宋体" w:hAnsi="宋体" w:eastAsia="宋体" w:cs="宋体"/>
          <w:color w:val="auto"/>
          <w:sz w:val="22"/>
          <w:szCs w:val="22"/>
          <w:lang w:val="en-US" w:eastAsia="zh-CN"/>
        </w:rPr>
        <w:t>不得</w:t>
      </w:r>
      <w:r>
        <w:rPr>
          <w:rFonts w:hint="eastAsia" w:ascii="宋体" w:hAnsi="宋体" w:eastAsia="宋体" w:cs="宋体"/>
          <w:color w:val="auto"/>
          <w:sz w:val="22"/>
          <w:szCs w:val="22"/>
          <w:lang w:eastAsia="zh-CN"/>
        </w:rPr>
        <w:t>利用职权或者职务上的影响谋取</w:t>
      </w:r>
      <w:r>
        <w:rPr>
          <w:rFonts w:hint="eastAsia" w:ascii="宋体" w:hAnsi="宋体" w:eastAsia="宋体" w:cs="宋体"/>
          <w:color w:val="auto"/>
          <w:sz w:val="22"/>
          <w:szCs w:val="22"/>
          <w:lang w:val="en-US" w:eastAsia="zh-CN"/>
        </w:rPr>
        <w:t>不正当利益</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包括但不限于</w:t>
      </w:r>
      <w:r>
        <w:rPr>
          <w:rFonts w:hint="eastAsia" w:ascii="宋体" w:hAnsi="宋体" w:eastAsia="宋体" w:cs="宋体"/>
          <w:color w:val="auto"/>
          <w:sz w:val="22"/>
          <w:szCs w:val="22"/>
        </w:rPr>
        <w:t>不得</w:t>
      </w:r>
      <w:r>
        <w:rPr>
          <w:rFonts w:hint="eastAsia" w:ascii="宋体" w:hAnsi="宋体" w:eastAsia="宋体" w:cs="宋体"/>
          <w:color w:val="auto"/>
          <w:sz w:val="22"/>
          <w:szCs w:val="22"/>
          <w:lang w:val="en-US" w:eastAsia="zh-CN"/>
        </w:rPr>
        <w:t>索取或收受</w:t>
      </w:r>
      <w:r>
        <w:rPr>
          <w:rFonts w:hint="eastAsia" w:ascii="宋体" w:hAnsi="宋体" w:cs="宋体"/>
          <w:color w:val="auto"/>
          <w:sz w:val="22"/>
          <w:szCs w:val="22"/>
          <w:lang w:val="en-US" w:eastAsia="zh-CN"/>
        </w:rPr>
        <w:t>甲方</w:t>
      </w:r>
      <w:r>
        <w:rPr>
          <w:rFonts w:hint="eastAsia" w:ascii="宋体" w:hAnsi="宋体" w:eastAsia="宋体" w:cs="宋体"/>
          <w:color w:val="auto"/>
          <w:sz w:val="22"/>
          <w:szCs w:val="22"/>
          <w:highlight w:val="none"/>
          <w:lang w:val="en-US" w:eastAsia="zh-CN"/>
        </w:rPr>
        <w:t>（包括</w:t>
      </w:r>
      <w:r>
        <w:rPr>
          <w:rFonts w:hint="eastAsia" w:ascii="宋体" w:hAnsi="宋体" w:cs="宋体"/>
          <w:color w:val="auto"/>
          <w:sz w:val="22"/>
          <w:szCs w:val="22"/>
          <w:highlight w:val="none"/>
          <w:lang w:val="en-US" w:eastAsia="zh-CN"/>
        </w:rPr>
        <w:t>甲方</w:t>
      </w:r>
      <w:r>
        <w:rPr>
          <w:rFonts w:hint="eastAsia" w:ascii="宋体" w:hAnsi="宋体" w:eastAsia="宋体" w:cs="宋体"/>
          <w:color w:val="auto"/>
          <w:sz w:val="22"/>
          <w:szCs w:val="22"/>
          <w:highlight w:val="none"/>
          <w:lang w:val="en-US" w:eastAsia="zh-CN"/>
        </w:rPr>
        <w:t>及其委托人、代理人、中间人等相关单位，以及上述单位的工作人员及其特定关系人，下同）</w:t>
      </w:r>
      <w:r>
        <w:rPr>
          <w:rFonts w:hint="eastAsia" w:ascii="宋体" w:hAnsi="宋体" w:eastAsia="宋体" w:cs="宋体"/>
          <w:color w:val="auto"/>
          <w:sz w:val="22"/>
          <w:szCs w:val="22"/>
          <w:lang w:val="en-US" w:eastAsia="zh-CN"/>
        </w:rPr>
        <w:t>的礼品、礼金、回扣、有价证券等财物，以及其他非财产性利益；不得借用</w:t>
      </w:r>
      <w:r>
        <w:rPr>
          <w:rFonts w:hint="eastAsia" w:ascii="宋体" w:hAnsi="宋体" w:cs="宋体"/>
          <w:color w:val="auto"/>
          <w:sz w:val="22"/>
          <w:szCs w:val="22"/>
          <w:lang w:val="en-US" w:eastAsia="zh-CN"/>
        </w:rPr>
        <w:t>甲方</w:t>
      </w:r>
      <w:r>
        <w:rPr>
          <w:rFonts w:hint="eastAsia" w:ascii="宋体" w:hAnsi="宋体" w:eastAsia="宋体" w:cs="宋体"/>
          <w:color w:val="auto"/>
          <w:sz w:val="22"/>
          <w:szCs w:val="22"/>
          <w:lang w:val="en-US" w:eastAsia="zh-CN"/>
        </w:rPr>
        <w:t>的钱款、住房、车辆等；不得参加</w:t>
      </w:r>
      <w:r>
        <w:rPr>
          <w:rFonts w:hint="eastAsia" w:ascii="宋体" w:hAnsi="宋体" w:cs="宋体"/>
          <w:color w:val="auto"/>
          <w:sz w:val="22"/>
          <w:szCs w:val="22"/>
          <w:lang w:val="en-US" w:eastAsia="zh-CN"/>
        </w:rPr>
        <w:t>甲方</w:t>
      </w:r>
      <w:r>
        <w:rPr>
          <w:rFonts w:hint="eastAsia" w:ascii="宋体" w:hAnsi="宋体" w:eastAsia="宋体" w:cs="宋体"/>
          <w:color w:val="auto"/>
          <w:sz w:val="22"/>
          <w:szCs w:val="22"/>
          <w:lang w:val="en-US" w:eastAsia="zh-CN"/>
        </w:rPr>
        <w:t>安排的</w:t>
      </w:r>
      <w:r>
        <w:rPr>
          <w:rFonts w:hint="eastAsia" w:ascii="宋体" w:hAnsi="宋体" w:eastAsia="宋体" w:cs="宋体"/>
          <w:color w:val="auto"/>
          <w:sz w:val="22"/>
          <w:szCs w:val="22"/>
        </w:rPr>
        <w:t>可能影响公正</w:t>
      </w:r>
      <w:r>
        <w:rPr>
          <w:rFonts w:hint="eastAsia" w:ascii="宋体" w:hAnsi="宋体" w:eastAsia="宋体" w:cs="宋体"/>
          <w:color w:val="auto"/>
          <w:sz w:val="22"/>
          <w:szCs w:val="22"/>
          <w:lang w:val="en-US" w:eastAsia="zh-CN"/>
        </w:rPr>
        <w:t>执行公务</w:t>
      </w:r>
      <w:r>
        <w:rPr>
          <w:rFonts w:hint="eastAsia" w:ascii="宋体" w:hAnsi="宋体" w:eastAsia="宋体" w:cs="宋体"/>
          <w:color w:val="auto"/>
          <w:sz w:val="22"/>
          <w:szCs w:val="22"/>
        </w:rPr>
        <w:t>的宴请</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旅游、健身、娱乐</w:t>
      </w:r>
      <w:r>
        <w:rPr>
          <w:rFonts w:hint="eastAsia" w:ascii="宋体" w:hAnsi="宋体" w:eastAsia="宋体" w:cs="宋体"/>
          <w:color w:val="auto"/>
          <w:sz w:val="22"/>
          <w:szCs w:val="22"/>
          <w:lang w:val="en-US" w:eastAsia="zh-CN"/>
        </w:rPr>
        <w:t>等活动；不得要求或接受</w:t>
      </w:r>
      <w:r>
        <w:rPr>
          <w:rFonts w:hint="eastAsia" w:ascii="宋体" w:hAnsi="宋体" w:cs="宋体"/>
          <w:color w:val="auto"/>
          <w:sz w:val="22"/>
          <w:szCs w:val="22"/>
          <w:lang w:val="en-US" w:eastAsia="zh-CN"/>
        </w:rPr>
        <w:t>甲方</w:t>
      </w:r>
      <w:r>
        <w:rPr>
          <w:rFonts w:hint="eastAsia" w:ascii="宋体" w:hAnsi="宋体" w:eastAsia="宋体" w:cs="宋体"/>
          <w:color w:val="auto"/>
          <w:sz w:val="22"/>
          <w:szCs w:val="22"/>
          <w:lang w:val="en-US" w:eastAsia="zh-CN"/>
        </w:rPr>
        <w:t>为个人装修住房、婚丧嫁娶及亲属工作安排等提供便利；</w:t>
      </w:r>
      <w:r>
        <w:rPr>
          <w:rFonts w:hint="eastAsia" w:ascii="宋体" w:hAnsi="宋体" w:eastAsia="宋体" w:cs="宋体"/>
          <w:color w:val="auto"/>
          <w:sz w:val="22"/>
          <w:szCs w:val="22"/>
        </w:rPr>
        <w:t>不得向</w:t>
      </w:r>
      <w:r>
        <w:rPr>
          <w:rFonts w:hint="eastAsia" w:ascii="宋体" w:hAnsi="宋体" w:cs="宋体"/>
          <w:color w:val="auto"/>
          <w:sz w:val="22"/>
          <w:szCs w:val="22"/>
          <w:lang w:eastAsia="zh-CN"/>
        </w:rPr>
        <w:t>甲方</w:t>
      </w:r>
      <w:r>
        <w:rPr>
          <w:rFonts w:hint="eastAsia" w:ascii="宋体" w:hAnsi="宋体" w:eastAsia="宋体" w:cs="宋体"/>
          <w:color w:val="auto"/>
          <w:sz w:val="22"/>
          <w:szCs w:val="22"/>
          <w:lang w:val="en-US" w:eastAsia="zh-CN"/>
        </w:rPr>
        <w:t>介绍亲属或其他特定关系人参与可能获取不正当利益的经济活动</w:t>
      </w:r>
      <w:r>
        <w:rPr>
          <w:rFonts w:hint="eastAsia" w:ascii="宋体" w:hAnsi="宋体" w:eastAsia="宋体" w:cs="宋体"/>
          <w:color w:val="auto"/>
          <w:sz w:val="22"/>
          <w:szCs w:val="22"/>
          <w:lang w:eastAsia="zh-CN"/>
        </w:rPr>
        <w:t>；不</w:t>
      </w:r>
      <w:r>
        <w:rPr>
          <w:rFonts w:hint="eastAsia" w:ascii="宋体" w:hAnsi="宋体" w:eastAsia="宋体" w:cs="宋体"/>
          <w:color w:val="auto"/>
          <w:sz w:val="22"/>
          <w:szCs w:val="22"/>
          <w:lang w:val="en-US" w:eastAsia="zh-CN"/>
        </w:rPr>
        <w:t>得</w:t>
      </w:r>
      <w:r>
        <w:rPr>
          <w:rFonts w:hint="eastAsia" w:ascii="宋体" w:hAnsi="宋体" w:eastAsia="宋体" w:cs="宋体"/>
          <w:color w:val="auto"/>
          <w:sz w:val="22"/>
          <w:szCs w:val="22"/>
          <w:lang w:eastAsia="zh-CN"/>
        </w:rPr>
        <w:t>向</w:t>
      </w:r>
      <w:r>
        <w:rPr>
          <w:rFonts w:hint="eastAsia" w:ascii="宋体" w:hAnsi="宋体" w:cs="宋体"/>
          <w:color w:val="auto"/>
          <w:sz w:val="22"/>
          <w:szCs w:val="22"/>
          <w:lang w:eastAsia="zh-CN"/>
        </w:rPr>
        <w:t>甲方</w:t>
      </w:r>
      <w:r>
        <w:rPr>
          <w:rFonts w:hint="eastAsia" w:ascii="宋体" w:hAnsi="宋体" w:eastAsia="宋体" w:cs="宋体"/>
          <w:color w:val="auto"/>
          <w:sz w:val="22"/>
          <w:szCs w:val="22"/>
          <w:lang w:eastAsia="zh-CN"/>
        </w:rPr>
        <w:t>泄漏涉及有关业务活动的秘密。</w:t>
      </w:r>
    </w:p>
    <w:p w14:paraId="10BC789B">
      <w:pPr>
        <w:keepNext w:val="0"/>
        <w:keepLines w:val="0"/>
        <w:pageBreakBefore w:val="0"/>
        <w:widowControl w:val="0"/>
        <w:kinsoku/>
        <w:wordWrap/>
        <w:overflowPunct/>
        <w:topLinePunct w:val="0"/>
        <w:autoSpaceDE/>
        <w:autoSpaceDN/>
        <w:bidi w:val="0"/>
        <w:adjustRightInd/>
        <w:snapToGrid/>
        <w:spacing w:line="500" w:lineRule="exact"/>
        <w:ind w:firstLine="440" w:firstLineChars="200"/>
        <w:textAlignment w:val="auto"/>
        <w:outlineLvl w:val="9"/>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highlight w:val="none"/>
          <w:lang w:val="en-US" w:eastAsia="zh-CN"/>
        </w:rPr>
        <w:t>3.</w:t>
      </w:r>
      <w:r>
        <w:rPr>
          <w:rFonts w:hint="eastAsia" w:ascii="宋体" w:hAnsi="宋体" w:cs="宋体"/>
          <w:color w:val="auto"/>
          <w:sz w:val="22"/>
          <w:szCs w:val="22"/>
          <w:highlight w:val="none"/>
          <w:lang w:eastAsia="zh-CN"/>
        </w:rPr>
        <w:t>甲方</w:t>
      </w:r>
      <w:r>
        <w:rPr>
          <w:rFonts w:hint="eastAsia" w:ascii="宋体" w:hAnsi="宋体" w:eastAsia="宋体" w:cs="宋体"/>
          <w:color w:val="auto"/>
          <w:sz w:val="22"/>
          <w:szCs w:val="22"/>
          <w:highlight w:val="none"/>
        </w:rPr>
        <w:t>应遵守廉洁规定，</w:t>
      </w:r>
      <w:r>
        <w:rPr>
          <w:rFonts w:hint="eastAsia" w:ascii="宋体" w:hAnsi="宋体" w:eastAsia="宋体" w:cs="宋体"/>
          <w:color w:val="auto"/>
          <w:sz w:val="22"/>
          <w:szCs w:val="22"/>
          <w:highlight w:val="none"/>
          <w:lang w:val="en-US" w:eastAsia="zh-CN"/>
        </w:rPr>
        <w:t>不得利用本合同项下业务合作便利谋取不正当利益，</w:t>
      </w:r>
      <w:r>
        <w:rPr>
          <w:rFonts w:hint="eastAsia" w:ascii="宋体" w:hAnsi="宋体" w:eastAsia="宋体" w:cs="宋体"/>
          <w:color w:val="auto"/>
          <w:sz w:val="22"/>
          <w:szCs w:val="22"/>
          <w:lang w:val="en-US" w:eastAsia="zh-CN"/>
        </w:rPr>
        <w:t>包括但不限于</w:t>
      </w:r>
      <w:r>
        <w:rPr>
          <w:rFonts w:hint="eastAsia" w:ascii="宋体" w:hAnsi="宋体" w:eastAsia="宋体" w:cs="宋体"/>
          <w:color w:val="auto"/>
          <w:sz w:val="22"/>
          <w:szCs w:val="22"/>
        </w:rPr>
        <w:t>不得向</w:t>
      </w:r>
      <w:r>
        <w:rPr>
          <w:rFonts w:hint="eastAsia" w:ascii="宋体" w:hAnsi="宋体" w:cs="宋体"/>
          <w:color w:val="auto"/>
          <w:sz w:val="22"/>
          <w:szCs w:val="22"/>
          <w:lang w:eastAsia="zh-CN"/>
        </w:rPr>
        <w:t>乙方</w:t>
      </w:r>
      <w:r>
        <w:rPr>
          <w:rFonts w:hint="eastAsia" w:ascii="宋体" w:hAnsi="宋体" w:eastAsia="宋体" w:cs="宋体"/>
          <w:color w:val="auto"/>
          <w:sz w:val="22"/>
          <w:szCs w:val="22"/>
          <w:lang w:val="en-US" w:eastAsia="zh-CN"/>
        </w:rPr>
        <w:t>提供或</w:t>
      </w:r>
      <w:r>
        <w:rPr>
          <w:rFonts w:hint="eastAsia" w:ascii="宋体" w:hAnsi="宋体" w:eastAsia="宋体" w:cs="宋体"/>
          <w:color w:val="auto"/>
          <w:sz w:val="22"/>
          <w:szCs w:val="22"/>
        </w:rPr>
        <w:t>赠送</w:t>
      </w:r>
      <w:r>
        <w:rPr>
          <w:rFonts w:hint="eastAsia" w:ascii="宋体" w:hAnsi="宋体" w:eastAsia="宋体" w:cs="宋体"/>
          <w:color w:val="auto"/>
          <w:sz w:val="22"/>
          <w:szCs w:val="22"/>
          <w:lang w:val="en-US" w:eastAsia="zh-CN"/>
        </w:rPr>
        <w:t>礼品、礼金、回扣、有价证券等财物，以及其他非财产性利益</w:t>
      </w:r>
      <w:r>
        <w:rPr>
          <w:rFonts w:hint="eastAsia" w:ascii="宋体" w:hAnsi="宋体" w:eastAsia="宋体" w:cs="宋体"/>
          <w:color w:val="auto"/>
          <w:sz w:val="22"/>
          <w:szCs w:val="22"/>
          <w:lang w:eastAsia="zh-CN"/>
        </w:rPr>
        <w:t>；不得</w:t>
      </w:r>
      <w:r>
        <w:rPr>
          <w:rFonts w:hint="eastAsia" w:ascii="宋体" w:hAnsi="宋体" w:eastAsia="宋体" w:cs="宋体"/>
          <w:color w:val="auto"/>
          <w:sz w:val="22"/>
          <w:szCs w:val="22"/>
          <w:lang w:val="en-US" w:eastAsia="zh-CN"/>
        </w:rPr>
        <w:t>向</w:t>
      </w:r>
      <w:r>
        <w:rPr>
          <w:rFonts w:hint="eastAsia" w:ascii="宋体" w:hAnsi="宋体" w:cs="宋体"/>
          <w:color w:val="auto"/>
          <w:sz w:val="22"/>
          <w:szCs w:val="22"/>
          <w:lang w:val="en-US" w:eastAsia="zh-CN"/>
        </w:rPr>
        <w:t>乙方</w:t>
      </w:r>
      <w:r>
        <w:rPr>
          <w:rFonts w:hint="eastAsia" w:ascii="宋体" w:hAnsi="宋体" w:eastAsia="宋体" w:cs="宋体"/>
          <w:color w:val="auto"/>
          <w:sz w:val="22"/>
          <w:szCs w:val="22"/>
          <w:lang w:val="en-US" w:eastAsia="zh-CN"/>
        </w:rPr>
        <w:t>借出</w:t>
      </w:r>
      <w:r>
        <w:rPr>
          <w:rFonts w:hint="eastAsia" w:ascii="宋体" w:hAnsi="宋体" w:eastAsia="宋体" w:cs="宋体"/>
          <w:color w:val="auto"/>
          <w:sz w:val="22"/>
          <w:szCs w:val="22"/>
          <w:lang w:eastAsia="zh-CN"/>
        </w:rPr>
        <w:t>钱款、住房、车辆等；不得</w:t>
      </w:r>
      <w:r>
        <w:rPr>
          <w:rFonts w:hint="eastAsia" w:ascii="宋体" w:hAnsi="宋体" w:eastAsia="宋体" w:cs="宋体"/>
          <w:color w:val="auto"/>
          <w:sz w:val="22"/>
          <w:szCs w:val="22"/>
          <w:lang w:val="en-US" w:eastAsia="zh-CN"/>
        </w:rPr>
        <w:t>为</w:t>
      </w:r>
      <w:r>
        <w:rPr>
          <w:rFonts w:hint="eastAsia" w:ascii="宋体" w:hAnsi="宋体" w:cs="宋体"/>
          <w:color w:val="auto"/>
          <w:sz w:val="22"/>
          <w:szCs w:val="22"/>
          <w:lang w:val="en-US" w:eastAsia="zh-CN"/>
        </w:rPr>
        <w:t>乙方</w:t>
      </w:r>
      <w:r>
        <w:rPr>
          <w:rFonts w:hint="eastAsia" w:ascii="宋体" w:hAnsi="宋体" w:eastAsia="宋体" w:cs="宋体"/>
          <w:color w:val="auto"/>
          <w:sz w:val="22"/>
          <w:szCs w:val="22"/>
          <w:lang w:val="en-US" w:eastAsia="zh-CN"/>
        </w:rPr>
        <w:t>提供</w:t>
      </w:r>
      <w:r>
        <w:rPr>
          <w:rFonts w:hint="eastAsia" w:ascii="宋体" w:hAnsi="宋体" w:eastAsia="宋体" w:cs="宋体"/>
          <w:color w:val="auto"/>
          <w:sz w:val="22"/>
          <w:szCs w:val="22"/>
          <w:lang w:eastAsia="zh-CN"/>
        </w:rPr>
        <w:t>宴请、旅游、健身、娱乐等活动</w:t>
      </w:r>
      <w:r>
        <w:rPr>
          <w:rFonts w:hint="eastAsia" w:ascii="宋体" w:hAnsi="宋体" w:eastAsia="宋体" w:cs="宋体"/>
          <w:color w:val="auto"/>
          <w:sz w:val="22"/>
          <w:szCs w:val="22"/>
          <w:lang w:val="en-US" w:eastAsia="zh-CN"/>
        </w:rPr>
        <w:t>安排；不得为</w:t>
      </w:r>
      <w:r>
        <w:rPr>
          <w:rFonts w:hint="eastAsia" w:ascii="宋体" w:hAnsi="宋体" w:cs="宋体"/>
          <w:color w:val="auto"/>
          <w:sz w:val="22"/>
          <w:szCs w:val="22"/>
          <w:lang w:val="en-US" w:eastAsia="zh-CN"/>
        </w:rPr>
        <w:t>乙方</w:t>
      </w:r>
      <w:r>
        <w:rPr>
          <w:rFonts w:hint="eastAsia" w:ascii="宋体" w:hAnsi="宋体" w:eastAsia="宋体" w:cs="宋体"/>
          <w:color w:val="auto"/>
          <w:sz w:val="22"/>
          <w:szCs w:val="22"/>
          <w:lang w:val="en-US" w:eastAsia="zh-CN"/>
        </w:rPr>
        <w:t>装修住房、婚丧嫁娶及亲属工作安排等提供便利；不得为</w:t>
      </w:r>
      <w:r>
        <w:rPr>
          <w:rFonts w:hint="eastAsia" w:ascii="宋体" w:hAnsi="宋体" w:cs="宋体"/>
          <w:color w:val="auto"/>
          <w:sz w:val="22"/>
          <w:szCs w:val="22"/>
          <w:lang w:val="en-US" w:eastAsia="zh-CN"/>
        </w:rPr>
        <w:t>乙方</w:t>
      </w:r>
      <w:r>
        <w:rPr>
          <w:rFonts w:hint="eastAsia" w:ascii="宋体" w:hAnsi="宋体" w:eastAsia="宋体" w:cs="宋体"/>
          <w:color w:val="auto"/>
          <w:sz w:val="22"/>
          <w:szCs w:val="22"/>
          <w:lang w:val="en-US" w:eastAsia="zh-CN"/>
        </w:rPr>
        <w:t>参与可能获取不正当利益的经济活动提供便利；不得以谋取非正当利益为目的，与</w:t>
      </w:r>
      <w:r>
        <w:rPr>
          <w:rFonts w:hint="eastAsia" w:ascii="宋体" w:hAnsi="宋体" w:cs="宋体"/>
          <w:color w:val="auto"/>
          <w:sz w:val="22"/>
          <w:szCs w:val="22"/>
          <w:lang w:val="en-US" w:eastAsia="zh-CN"/>
        </w:rPr>
        <w:t>乙方</w:t>
      </w:r>
      <w:r>
        <w:rPr>
          <w:rFonts w:hint="eastAsia" w:ascii="宋体" w:hAnsi="宋体" w:eastAsia="宋体" w:cs="宋体"/>
          <w:color w:val="auto"/>
          <w:sz w:val="22"/>
          <w:szCs w:val="22"/>
          <w:lang w:val="en-US" w:eastAsia="zh-CN"/>
        </w:rPr>
        <w:t>就业务问题进行私下商谈或者达成利益默契。</w:t>
      </w:r>
    </w:p>
    <w:p w14:paraId="01821240">
      <w:pPr>
        <w:keepNext w:val="0"/>
        <w:keepLines w:val="0"/>
        <w:pageBreakBefore w:val="0"/>
        <w:widowControl w:val="0"/>
        <w:kinsoku/>
        <w:wordWrap/>
        <w:overflowPunct/>
        <w:topLinePunct w:val="0"/>
        <w:autoSpaceDE/>
        <w:autoSpaceDN/>
        <w:bidi w:val="0"/>
        <w:adjustRightInd/>
        <w:snapToGrid/>
        <w:spacing w:line="500" w:lineRule="exact"/>
        <w:ind w:firstLine="440" w:firstLineChars="200"/>
        <w:textAlignment w:val="auto"/>
        <w:outlineLvl w:val="9"/>
        <w:rPr>
          <w:rFonts w:hint="eastAsia" w:ascii="宋体" w:hAnsi="宋体" w:eastAsia="宋体" w:cs="宋体"/>
          <w:color w:val="auto"/>
          <w:sz w:val="22"/>
          <w:szCs w:val="22"/>
        </w:rPr>
      </w:pPr>
      <w:r>
        <w:rPr>
          <w:rFonts w:hint="eastAsia" w:ascii="宋体" w:hAnsi="宋体" w:eastAsia="宋体" w:cs="宋体"/>
          <w:color w:val="auto"/>
          <w:sz w:val="22"/>
          <w:szCs w:val="22"/>
        </w:rPr>
        <w:t>发现</w:t>
      </w:r>
      <w:r>
        <w:rPr>
          <w:rFonts w:hint="eastAsia" w:ascii="宋体" w:hAnsi="宋体" w:cs="宋体"/>
          <w:color w:val="auto"/>
          <w:sz w:val="22"/>
          <w:szCs w:val="22"/>
          <w:lang w:eastAsia="zh-CN"/>
        </w:rPr>
        <w:t>乙方</w:t>
      </w:r>
      <w:r>
        <w:rPr>
          <w:rFonts w:hint="eastAsia" w:ascii="宋体" w:hAnsi="宋体" w:eastAsia="宋体" w:cs="宋体"/>
          <w:color w:val="auto"/>
          <w:sz w:val="22"/>
          <w:szCs w:val="22"/>
        </w:rPr>
        <w:t>有违反廉洁规定的，应及时向</w:t>
      </w:r>
      <w:r>
        <w:rPr>
          <w:rFonts w:hint="eastAsia" w:ascii="宋体" w:hAnsi="宋体" w:cs="宋体"/>
          <w:color w:val="auto"/>
          <w:sz w:val="22"/>
          <w:szCs w:val="22"/>
          <w:lang w:eastAsia="zh-CN"/>
        </w:rPr>
        <w:t>乙方</w:t>
      </w:r>
      <w:r>
        <w:rPr>
          <w:rFonts w:hint="eastAsia" w:ascii="宋体" w:hAnsi="宋体" w:eastAsia="宋体" w:cs="宋体"/>
          <w:color w:val="auto"/>
          <w:sz w:val="22"/>
          <w:szCs w:val="22"/>
        </w:rPr>
        <w:t>反映或举报。受理部门：</w:t>
      </w:r>
      <w:r>
        <w:rPr>
          <w:rFonts w:hint="eastAsia" w:ascii="宋体" w:hAnsi="宋体" w:eastAsia="宋体" w:cs="宋体"/>
          <w:color w:val="auto"/>
          <w:sz w:val="22"/>
          <w:szCs w:val="22"/>
          <w:u w:val="none"/>
          <w:lang w:val="en-US" w:eastAsia="zh-CN"/>
        </w:rPr>
        <w:t xml:space="preserve"> </w:t>
      </w:r>
      <w:r>
        <w:rPr>
          <w:rFonts w:hint="eastAsia" w:ascii="宋体" w:hAnsi="宋体" w:eastAsia="宋体" w:cs="宋体"/>
          <w:color w:val="auto"/>
          <w:sz w:val="22"/>
          <w:szCs w:val="22"/>
          <w:lang w:val="zh-CN"/>
        </w:rPr>
        <w:t>南方电网科学研究院有限责任公司</w:t>
      </w:r>
      <w:r>
        <w:rPr>
          <w:rFonts w:hint="eastAsia" w:ascii="宋体" w:hAnsi="宋体" w:eastAsia="宋体" w:cs="宋体"/>
          <w:color w:val="auto"/>
          <w:sz w:val="22"/>
          <w:szCs w:val="22"/>
          <w:lang w:val="en-US" w:eastAsia="zh-CN"/>
        </w:rPr>
        <w:t>监督</w:t>
      </w:r>
      <w:r>
        <w:rPr>
          <w:rFonts w:hint="eastAsia" w:ascii="宋体" w:hAnsi="宋体" w:eastAsia="宋体" w:cs="宋体"/>
          <w:color w:val="auto"/>
          <w:sz w:val="22"/>
          <w:szCs w:val="22"/>
          <w:lang w:val="zh-CN"/>
        </w:rPr>
        <w:t>部</w:t>
      </w:r>
      <w:r>
        <w:rPr>
          <w:rFonts w:hint="eastAsia" w:ascii="宋体" w:hAnsi="宋体" w:eastAsia="宋体" w:cs="宋体"/>
          <w:color w:val="auto"/>
          <w:sz w:val="22"/>
          <w:szCs w:val="22"/>
          <w:u w:val="none"/>
          <w:lang w:val="en-US" w:eastAsia="zh-CN"/>
        </w:rPr>
        <w:t xml:space="preserve">   </w:t>
      </w:r>
      <w:r>
        <w:rPr>
          <w:rFonts w:hint="eastAsia" w:ascii="宋体" w:hAnsi="宋体" w:eastAsia="宋体" w:cs="宋体"/>
          <w:color w:val="auto"/>
          <w:sz w:val="22"/>
          <w:szCs w:val="22"/>
        </w:rPr>
        <w:t>；举报地址：</w:t>
      </w:r>
      <w:r>
        <w:rPr>
          <w:rFonts w:hint="eastAsia" w:ascii="宋体" w:hAnsi="宋体" w:eastAsia="宋体" w:cs="宋体"/>
          <w:color w:val="auto"/>
          <w:sz w:val="22"/>
          <w:szCs w:val="22"/>
          <w:u w:val="none"/>
          <w:lang w:val="en-US"/>
        </w:rPr>
        <w:t xml:space="preserve">  </w:t>
      </w:r>
      <w:r>
        <w:rPr>
          <w:rFonts w:hint="eastAsia" w:ascii="宋体" w:hAnsi="宋体" w:eastAsia="宋体" w:cs="宋体"/>
          <w:color w:val="auto"/>
          <w:sz w:val="22"/>
          <w:szCs w:val="22"/>
          <w:lang w:val="zh-CN"/>
        </w:rPr>
        <w:t>广东省广州市黄埔区科学城科翔路11号南网综合基地</w:t>
      </w:r>
      <w:r>
        <w:rPr>
          <w:rFonts w:hint="eastAsia" w:ascii="宋体" w:hAnsi="宋体" w:eastAsia="宋体" w:cs="宋体"/>
          <w:color w:val="auto"/>
          <w:sz w:val="22"/>
          <w:szCs w:val="22"/>
          <w:lang w:val="en-US" w:eastAsia="zh-CN"/>
        </w:rPr>
        <w:t>3</w:t>
      </w:r>
      <w:r>
        <w:rPr>
          <w:rFonts w:hint="eastAsia" w:ascii="宋体" w:hAnsi="宋体" w:eastAsia="宋体" w:cs="宋体"/>
          <w:color w:val="auto"/>
          <w:sz w:val="22"/>
          <w:szCs w:val="22"/>
          <w:lang w:val="zh-CN"/>
        </w:rPr>
        <w:t>号楼</w:t>
      </w:r>
      <w:r>
        <w:rPr>
          <w:rFonts w:hint="eastAsia" w:ascii="宋体" w:hAnsi="宋体" w:eastAsia="宋体" w:cs="宋体"/>
          <w:color w:val="auto"/>
          <w:sz w:val="22"/>
          <w:szCs w:val="22"/>
          <w:lang w:val="en-US" w:eastAsia="zh-CN"/>
        </w:rPr>
        <w:t>南网科研院监督部</w:t>
      </w:r>
      <w:r>
        <w:rPr>
          <w:rFonts w:hint="eastAsia" w:ascii="宋体" w:hAnsi="宋体" w:eastAsia="宋体" w:cs="宋体"/>
          <w:color w:val="auto"/>
          <w:sz w:val="22"/>
          <w:szCs w:val="22"/>
          <w:lang w:val="zh-CN"/>
        </w:rPr>
        <w:t>收</w:t>
      </w:r>
      <w:r>
        <w:rPr>
          <w:rFonts w:hint="eastAsia" w:ascii="宋体" w:hAnsi="宋体" w:eastAsia="宋体" w:cs="宋体"/>
          <w:color w:val="auto"/>
          <w:sz w:val="22"/>
          <w:szCs w:val="22"/>
          <w:u w:val="none"/>
          <w:lang w:val="en-US"/>
        </w:rPr>
        <w:t xml:space="preserve">  </w:t>
      </w:r>
      <w:r>
        <w:rPr>
          <w:rFonts w:hint="eastAsia" w:ascii="宋体" w:hAnsi="宋体" w:eastAsia="宋体" w:cs="宋体"/>
          <w:color w:val="auto"/>
          <w:sz w:val="22"/>
          <w:szCs w:val="22"/>
        </w:rPr>
        <w:t>；举报邮箱</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网站</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w:t>
      </w:r>
      <w:r>
        <w:rPr>
          <w:rFonts w:hint="eastAsia" w:ascii="宋体" w:hAnsi="宋体" w:eastAsia="宋体" w:cs="宋体"/>
          <w:color w:val="auto"/>
          <w:sz w:val="22"/>
          <w:szCs w:val="22"/>
          <w:u w:val="none"/>
          <w:lang w:val="en-US"/>
        </w:rPr>
        <w:t xml:space="preserve">  </w:t>
      </w:r>
      <w:r>
        <w:rPr>
          <w:rFonts w:hint="eastAsia" w:ascii="宋体" w:hAnsi="宋体" w:eastAsia="宋体" w:cs="宋体"/>
          <w:color w:val="auto"/>
          <w:sz w:val="22"/>
          <w:szCs w:val="22"/>
        </w:rPr>
        <w:t>kyyjdb@csg.cn</w:t>
      </w:r>
      <w:r>
        <w:rPr>
          <w:rFonts w:hint="eastAsia" w:ascii="宋体" w:hAnsi="宋体" w:eastAsia="宋体" w:cs="宋体"/>
          <w:color w:val="auto"/>
          <w:sz w:val="22"/>
          <w:szCs w:val="22"/>
          <w:u w:val="none"/>
          <w:lang w:val="en-US"/>
        </w:rPr>
        <w:t xml:space="preserve">   </w:t>
      </w:r>
      <w:r>
        <w:rPr>
          <w:rFonts w:hint="eastAsia" w:ascii="宋体" w:hAnsi="宋体" w:eastAsia="宋体" w:cs="宋体"/>
          <w:color w:val="auto"/>
          <w:sz w:val="22"/>
          <w:szCs w:val="22"/>
        </w:rPr>
        <w:t>；举报电话：</w:t>
      </w:r>
      <w:r>
        <w:rPr>
          <w:rFonts w:hint="eastAsia" w:ascii="宋体" w:hAnsi="宋体" w:eastAsia="宋体" w:cs="宋体"/>
          <w:b w:val="0"/>
          <w:bCs w:val="0"/>
          <w:color w:val="auto"/>
          <w:sz w:val="22"/>
          <w:szCs w:val="22"/>
          <w:u w:val="none"/>
          <w:lang w:val="en-US"/>
        </w:rPr>
        <w:t xml:space="preserve"> </w:t>
      </w:r>
      <w:r>
        <w:rPr>
          <w:rFonts w:hint="eastAsia" w:ascii="宋体" w:hAnsi="宋体" w:eastAsia="宋体" w:cs="宋体"/>
          <w:color w:val="auto"/>
          <w:sz w:val="22"/>
          <w:szCs w:val="22"/>
          <w:lang w:val="en-US"/>
        </w:rPr>
        <w:t xml:space="preserve"> </w:t>
      </w:r>
      <w:r>
        <w:rPr>
          <w:rFonts w:hint="eastAsia" w:ascii="宋体" w:hAnsi="宋体" w:eastAsia="宋体" w:cs="宋体"/>
          <w:color w:val="auto"/>
          <w:sz w:val="22"/>
          <w:szCs w:val="22"/>
        </w:rPr>
        <w:t>020-38300042</w:t>
      </w:r>
      <w:r>
        <w:rPr>
          <w:rFonts w:hint="eastAsia" w:ascii="宋体" w:hAnsi="宋体" w:eastAsia="宋体" w:cs="宋体"/>
          <w:b w:val="0"/>
          <w:bCs w:val="0"/>
          <w:color w:val="auto"/>
          <w:sz w:val="22"/>
          <w:szCs w:val="22"/>
          <w:u w:val="none"/>
          <w:lang w:val="en-US"/>
        </w:rPr>
        <w:t xml:space="preserve">   </w:t>
      </w:r>
      <w:r>
        <w:rPr>
          <w:rFonts w:hint="eastAsia" w:ascii="宋体" w:hAnsi="宋体" w:eastAsia="宋体" w:cs="宋体"/>
          <w:color w:val="auto"/>
          <w:sz w:val="22"/>
          <w:szCs w:val="22"/>
        </w:rPr>
        <w:t>。</w:t>
      </w:r>
    </w:p>
    <w:p w14:paraId="05F0E87B">
      <w:pPr>
        <w:keepNext w:val="0"/>
        <w:keepLines w:val="0"/>
        <w:pageBreakBefore w:val="0"/>
        <w:widowControl w:val="0"/>
        <w:kinsoku/>
        <w:wordWrap/>
        <w:overflowPunct/>
        <w:topLinePunct w:val="0"/>
        <w:autoSpaceDE/>
        <w:autoSpaceDN/>
        <w:bidi w:val="0"/>
        <w:adjustRightInd/>
        <w:snapToGrid/>
        <w:spacing w:line="500" w:lineRule="exact"/>
        <w:ind w:firstLine="440" w:firstLineChars="200"/>
        <w:textAlignment w:val="auto"/>
        <w:outlineLvl w:val="9"/>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4.</w:t>
      </w:r>
      <w:r>
        <w:rPr>
          <w:rFonts w:hint="eastAsia" w:ascii="宋体" w:hAnsi="宋体" w:cs="宋体"/>
          <w:color w:val="auto"/>
          <w:sz w:val="22"/>
          <w:szCs w:val="22"/>
          <w:lang w:eastAsia="zh-CN"/>
        </w:rPr>
        <w:t>乙方</w:t>
      </w:r>
      <w:r>
        <w:rPr>
          <w:rFonts w:hint="eastAsia" w:ascii="宋体" w:hAnsi="宋体" w:eastAsia="宋体" w:cs="宋体"/>
          <w:color w:val="auto"/>
          <w:sz w:val="22"/>
          <w:szCs w:val="22"/>
        </w:rPr>
        <w:t>违反国家及本合同有关廉洁规定的，</w:t>
      </w:r>
      <w:r>
        <w:rPr>
          <w:rFonts w:hint="eastAsia" w:ascii="宋体" w:hAnsi="宋体" w:eastAsia="宋体" w:cs="宋体"/>
          <w:color w:val="auto"/>
          <w:sz w:val="22"/>
          <w:szCs w:val="22"/>
          <w:lang w:val="en-US" w:eastAsia="zh-CN"/>
        </w:rPr>
        <w:t>由相关部门（机构）</w:t>
      </w:r>
      <w:r>
        <w:rPr>
          <w:rFonts w:hint="eastAsia" w:ascii="宋体" w:hAnsi="宋体" w:eastAsia="宋体" w:cs="宋体"/>
          <w:color w:val="auto"/>
          <w:sz w:val="22"/>
          <w:szCs w:val="22"/>
        </w:rPr>
        <w:t>依法依规给予纪律处分或处理；涉嫌</w:t>
      </w:r>
      <w:r>
        <w:rPr>
          <w:rFonts w:hint="eastAsia" w:ascii="宋体" w:hAnsi="宋体" w:eastAsia="宋体" w:cs="宋体"/>
          <w:color w:val="auto"/>
          <w:sz w:val="22"/>
          <w:szCs w:val="22"/>
          <w:lang w:val="en-US" w:eastAsia="zh-CN"/>
        </w:rPr>
        <w:t>职务</w:t>
      </w:r>
      <w:r>
        <w:rPr>
          <w:rFonts w:hint="eastAsia" w:ascii="宋体" w:hAnsi="宋体" w:eastAsia="宋体" w:cs="宋体"/>
          <w:color w:val="auto"/>
          <w:sz w:val="22"/>
          <w:szCs w:val="22"/>
        </w:rPr>
        <w:t>犯罪的，移</w:t>
      </w:r>
      <w:r>
        <w:rPr>
          <w:rFonts w:hint="eastAsia" w:ascii="宋体" w:hAnsi="宋体" w:eastAsia="宋体" w:cs="宋体"/>
          <w:color w:val="auto"/>
          <w:sz w:val="22"/>
          <w:szCs w:val="22"/>
          <w:lang w:val="en-US" w:eastAsia="zh-CN"/>
        </w:rPr>
        <w:t>交监察机构办理</w:t>
      </w:r>
      <w:r>
        <w:rPr>
          <w:rFonts w:hint="eastAsia" w:ascii="宋体" w:hAnsi="宋体" w:eastAsia="宋体" w:cs="宋体"/>
          <w:color w:val="auto"/>
          <w:sz w:val="22"/>
          <w:szCs w:val="22"/>
        </w:rPr>
        <w:t>。</w:t>
      </w:r>
    </w:p>
    <w:p w14:paraId="28A02809">
      <w:pPr>
        <w:keepNext w:val="0"/>
        <w:keepLines w:val="0"/>
        <w:pageBreakBefore w:val="0"/>
        <w:widowControl w:val="0"/>
        <w:kinsoku/>
        <w:wordWrap/>
        <w:overflowPunct/>
        <w:topLinePunct w:val="0"/>
        <w:autoSpaceDE/>
        <w:autoSpaceDN/>
        <w:bidi w:val="0"/>
        <w:adjustRightInd/>
        <w:snapToGrid/>
        <w:spacing w:line="500" w:lineRule="exact"/>
        <w:ind w:firstLine="442" w:firstLineChars="200"/>
        <w:textAlignment w:val="auto"/>
        <w:outlineLvl w:val="9"/>
        <w:rPr>
          <w:rFonts w:hint="eastAsia" w:ascii="宋体" w:hAnsi="宋体" w:eastAsia="宋体" w:cs="宋体"/>
          <w:b/>
          <w:bCs/>
          <w:color w:val="000000"/>
          <w:sz w:val="22"/>
          <w:szCs w:val="22"/>
        </w:rPr>
      </w:pPr>
      <w:r>
        <w:rPr>
          <w:rFonts w:hint="eastAsia" w:ascii="宋体" w:hAnsi="宋体" w:eastAsia="宋体" w:cs="宋体"/>
          <w:b/>
          <w:bCs/>
          <w:color w:val="auto"/>
          <w:sz w:val="22"/>
          <w:szCs w:val="22"/>
          <w:lang w:val="en-US" w:eastAsia="zh-CN"/>
        </w:rPr>
        <w:t>5.</w:t>
      </w:r>
      <w:r>
        <w:rPr>
          <w:rFonts w:hint="eastAsia" w:ascii="宋体" w:hAnsi="宋体" w:cs="宋体"/>
          <w:b/>
          <w:bCs/>
          <w:color w:val="auto"/>
          <w:sz w:val="22"/>
          <w:szCs w:val="22"/>
          <w:lang w:eastAsia="zh-CN"/>
        </w:rPr>
        <w:t>甲方</w:t>
      </w:r>
      <w:r>
        <w:rPr>
          <w:rFonts w:hint="eastAsia" w:ascii="宋体" w:hAnsi="宋体" w:eastAsia="宋体" w:cs="宋体"/>
          <w:b/>
          <w:bCs/>
          <w:color w:val="auto"/>
          <w:sz w:val="22"/>
          <w:szCs w:val="22"/>
        </w:rPr>
        <w:t>违反国家及本合同有关廉洁规定的，</w:t>
      </w:r>
      <w:r>
        <w:rPr>
          <w:rFonts w:hint="eastAsia" w:ascii="宋体" w:hAnsi="宋体" w:cs="宋体"/>
          <w:b/>
          <w:bCs/>
          <w:color w:val="auto"/>
          <w:sz w:val="22"/>
          <w:szCs w:val="22"/>
          <w:lang w:eastAsia="zh-CN"/>
        </w:rPr>
        <w:t>乙方</w:t>
      </w:r>
      <w:r>
        <w:rPr>
          <w:rFonts w:hint="eastAsia" w:ascii="宋体" w:hAnsi="宋体" w:eastAsia="宋体" w:cs="宋体"/>
          <w:b/>
          <w:bCs/>
          <w:color w:val="auto"/>
          <w:sz w:val="22"/>
          <w:szCs w:val="22"/>
        </w:rPr>
        <w:t>有权根据中国南方电网有限责任公司供应商不良行为处理有关规定进行处理，在中国南方电网有限责任公司范围内对</w:t>
      </w:r>
      <w:r>
        <w:rPr>
          <w:rFonts w:hint="eastAsia" w:ascii="宋体" w:hAnsi="宋体" w:cs="宋体"/>
          <w:b/>
          <w:bCs/>
          <w:color w:val="auto"/>
          <w:sz w:val="22"/>
          <w:szCs w:val="22"/>
          <w:lang w:eastAsia="zh-CN"/>
        </w:rPr>
        <w:t>甲方</w:t>
      </w:r>
      <w:r>
        <w:rPr>
          <w:rFonts w:hint="eastAsia" w:ascii="宋体" w:hAnsi="宋体" w:eastAsia="宋体" w:cs="宋体"/>
          <w:b/>
          <w:bCs/>
          <w:color w:val="auto"/>
          <w:sz w:val="22"/>
          <w:szCs w:val="22"/>
        </w:rPr>
        <w:t>进行一定期限内取消中标（成交）资格、不得新签采购合同的处理，</w:t>
      </w:r>
      <w:r>
        <w:rPr>
          <w:rFonts w:hint="eastAsia" w:ascii="宋体" w:hAnsi="宋体" w:eastAsia="宋体" w:cs="宋体"/>
          <w:b/>
          <w:bCs/>
          <w:color w:val="auto"/>
          <w:sz w:val="22"/>
          <w:szCs w:val="22"/>
          <w:lang w:val="en-US" w:eastAsia="zh-CN"/>
        </w:rPr>
        <w:t>并有权单方解除合同，因此造成的损失由</w:t>
      </w:r>
      <w:r>
        <w:rPr>
          <w:rFonts w:hint="eastAsia" w:ascii="宋体" w:hAnsi="宋体" w:cs="宋体"/>
          <w:b/>
          <w:bCs/>
          <w:color w:val="auto"/>
          <w:sz w:val="22"/>
          <w:szCs w:val="22"/>
          <w:lang w:val="en-US" w:eastAsia="zh-CN"/>
        </w:rPr>
        <w:t>甲方</w:t>
      </w:r>
      <w:r>
        <w:rPr>
          <w:rFonts w:hint="eastAsia" w:ascii="宋体" w:hAnsi="宋体" w:eastAsia="宋体" w:cs="宋体"/>
          <w:b/>
          <w:bCs/>
          <w:color w:val="auto"/>
          <w:sz w:val="22"/>
          <w:szCs w:val="22"/>
          <w:lang w:val="en-US" w:eastAsia="zh-CN"/>
        </w:rPr>
        <w:t>承担</w:t>
      </w:r>
      <w:r>
        <w:rPr>
          <w:rFonts w:hint="eastAsia" w:ascii="宋体" w:hAnsi="宋体" w:eastAsia="宋体" w:cs="宋体"/>
          <w:b/>
          <w:bCs/>
          <w:color w:val="auto"/>
          <w:sz w:val="22"/>
          <w:szCs w:val="22"/>
        </w:rPr>
        <w:t>；涉嫌犯罪的，移送司法机关依法追究刑事责任。</w:t>
      </w:r>
    </w:p>
    <w:p w14:paraId="54E8C440">
      <w:pPr>
        <w:keepNext w:val="0"/>
        <w:keepLines w:val="0"/>
        <w:pageBreakBefore w:val="0"/>
        <w:widowControl w:val="0"/>
        <w:kinsoku/>
        <w:wordWrap/>
        <w:overflowPunct/>
        <w:topLinePunct w:val="0"/>
        <w:autoSpaceDE/>
        <w:autoSpaceDN/>
        <w:bidi w:val="0"/>
        <w:adjustRightInd/>
        <w:snapToGrid/>
        <w:spacing w:line="500" w:lineRule="exact"/>
        <w:ind w:firstLine="440" w:firstLineChars="200"/>
        <w:textAlignment w:val="auto"/>
        <w:outlineLvl w:val="9"/>
        <w:rPr>
          <w:rFonts w:hint="eastAsia" w:ascii="宋体" w:hAnsi="宋体" w:eastAsia="宋体" w:cs="宋体"/>
          <w:b w:val="0"/>
          <w:bCs w:val="0"/>
          <w:color w:val="000000"/>
          <w:sz w:val="22"/>
          <w:szCs w:val="22"/>
          <w:lang w:eastAsia="zh-CN"/>
        </w:rPr>
      </w:pPr>
      <w:r>
        <w:rPr>
          <w:rFonts w:hint="eastAsia" w:ascii="宋体" w:hAnsi="宋体" w:eastAsia="宋体" w:cs="宋体"/>
          <w:b w:val="0"/>
          <w:bCs w:val="0"/>
          <w:color w:val="000000"/>
          <w:sz w:val="22"/>
          <w:szCs w:val="22"/>
          <w:lang w:val="en-US"/>
        </w:rPr>
        <w:t>6.</w:t>
      </w:r>
      <w:r>
        <w:rPr>
          <w:rFonts w:hint="eastAsia" w:ascii="宋体" w:hAnsi="宋体" w:eastAsia="宋体" w:cs="宋体"/>
          <w:b w:val="0"/>
          <w:bCs w:val="0"/>
          <w:color w:val="000000"/>
          <w:sz w:val="22"/>
          <w:szCs w:val="22"/>
        </w:rPr>
        <w:t>本廉洁协议书作为</w:t>
      </w:r>
      <w:r>
        <w:rPr>
          <w:rFonts w:hint="eastAsia" w:ascii="宋体" w:hAnsi="宋体" w:eastAsia="宋体" w:cs="宋体"/>
          <w:b w:val="0"/>
          <w:bCs w:val="0"/>
          <w:color w:val="000000"/>
          <w:sz w:val="22"/>
          <w:szCs w:val="22"/>
          <w:lang w:val="en-US" w:eastAsia="zh-CN"/>
        </w:rPr>
        <w:t>主合同</w:t>
      </w:r>
      <w:r>
        <w:rPr>
          <w:rFonts w:hint="eastAsia" w:ascii="宋体" w:hAnsi="宋体" w:eastAsia="宋体" w:cs="宋体"/>
          <w:b w:val="0"/>
          <w:bCs w:val="0"/>
          <w:color w:val="000000"/>
          <w:sz w:val="22"/>
          <w:szCs w:val="22"/>
        </w:rPr>
        <w:t>的附件，</w:t>
      </w:r>
      <w:r>
        <w:rPr>
          <w:rFonts w:hint="eastAsia" w:ascii="宋体" w:hAnsi="宋体" w:eastAsia="宋体" w:cs="宋体"/>
          <w:b w:val="0"/>
          <w:bCs w:val="0"/>
          <w:color w:val="000000"/>
          <w:sz w:val="22"/>
          <w:szCs w:val="22"/>
          <w:lang w:val="en-US" w:eastAsia="zh-CN"/>
        </w:rPr>
        <w:t>与主合同同时签署，同时生效</w:t>
      </w:r>
      <w:r>
        <w:rPr>
          <w:rFonts w:hint="eastAsia" w:ascii="宋体" w:hAnsi="宋体" w:eastAsia="宋体" w:cs="宋体"/>
          <w:b w:val="0"/>
          <w:bCs w:val="0"/>
          <w:color w:val="000000"/>
          <w:sz w:val="22"/>
          <w:szCs w:val="22"/>
          <w:lang w:eastAsia="zh-CN"/>
        </w:rPr>
        <w:t>。</w:t>
      </w:r>
    </w:p>
    <w:p w14:paraId="52D604FE">
      <w:pPr>
        <w:pStyle w:val="2"/>
        <w:keepNext w:val="0"/>
        <w:keepLines w:val="0"/>
        <w:pageBreakBefore w:val="0"/>
        <w:kinsoku/>
        <w:wordWrap/>
        <w:overflowPunct/>
        <w:topLinePunct w:val="0"/>
        <w:autoSpaceDE/>
        <w:autoSpaceDN/>
        <w:bidi w:val="0"/>
        <w:adjustRightInd/>
        <w:snapToGrid/>
        <w:spacing w:after="0" w:line="500" w:lineRule="exact"/>
        <w:ind w:firstLine="440" w:firstLineChars="200"/>
        <w:textAlignment w:val="auto"/>
        <w:rPr>
          <w:rFonts w:hint="default"/>
          <w:sz w:val="18"/>
          <w:szCs w:val="21"/>
          <w:lang w:val="en-US"/>
        </w:rPr>
      </w:pPr>
      <w:r>
        <w:rPr>
          <w:rFonts w:hint="eastAsia" w:ascii="宋体" w:hAnsi="宋体" w:cs="宋体"/>
          <w:b w:val="0"/>
          <w:bCs w:val="0"/>
          <w:color w:val="000000"/>
          <w:sz w:val="22"/>
          <w:szCs w:val="22"/>
          <w:lang w:val="en-US" w:eastAsia="zh-CN"/>
        </w:rPr>
        <w:t xml:space="preserve">7.除非甲乙双方另行签订新的廉洁协议，否则本廉洁协议在乙方与甲方存在业务关系期间均对双方产生约束力。甲乙双方确认对违反本廉洁协议所产生的法律责任已清楚知悉并承诺遵守。本廉洁协议与主合同为同一整体合同文件。 </w:t>
      </w:r>
    </w:p>
    <w:p w14:paraId="67DC4A80">
      <w:pPr>
        <w:autoSpaceDE w:val="0"/>
        <w:autoSpaceDN w:val="0"/>
        <w:adjustRightInd w:val="0"/>
        <w:spacing w:line="360" w:lineRule="auto"/>
        <w:jc w:val="left"/>
        <w:rPr>
          <w:rFonts w:hint="eastAsia"/>
          <w:sz w:val="21"/>
          <w:szCs w:val="21"/>
          <w:lang w:eastAsia="zh-CN"/>
        </w:rPr>
      </w:pPr>
      <w:r>
        <w:rPr>
          <w:rFonts w:hint="eastAsia" w:ascii="宋体" w:hAnsi="宋体" w:cs="宋体"/>
          <w:color w:val="000000"/>
          <w:sz w:val="22"/>
          <w:szCs w:val="22"/>
          <w:lang w:eastAsia="zh-CN"/>
        </w:rPr>
        <w:t>（</w:t>
      </w:r>
      <w:r>
        <w:rPr>
          <w:rFonts w:hint="eastAsia" w:ascii="宋体" w:hAnsi="宋体" w:cs="宋体"/>
          <w:color w:val="000000"/>
          <w:sz w:val="22"/>
          <w:szCs w:val="22"/>
          <w:lang w:val="en-US" w:eastAsia="zh-CN"/>
        </w:rPr>
        <w:t>以下无正文</w:t>
      </w:r>
      <w:r>
        <w:rPr>
          <w:rFonts w:hint="eastAsia" w:ascii="宋体" w:hAnsi="宋体" w:cs="宋体"/>
          <w:color w:val="000000"/>
          <w:sz w:val="22"/>
          <w:szCs w:val="22"/>
          <w:lang w:eastAsia="zh-CN"/>
        </w:rPr>
        <w:t>）</w:t>
      </w:r>
    </w:p>
    <w:p w14:paraId="7B3E5C5A">
      <w:pPr>
        <w:autoSpaceDE w:val="0"/>
        <w:autoSpaceDN w:val="0"/>
        <w:adjustRightInd w:val="0"/>
        <w:spacing w:line="360" w:lineRule="auto"/>
        <w:jc w:val="left"/>
        <w:rPr>
          <w:b/>
          <w:color w:val="000000"/>
          <w:kern w:val="0"/>
          <w:sz w:val="24"/>
          <w:szCs w:val="24"/>
        </w:rPr>
      </w:pPr>
    </w:p>
    <w:permEnd w:id="0"/>
    <w:p w14:paraId="076174BE">
      <w:pPr>
        <w:widowControl/>
        <w:snapToGrid w:val="0"/>
        <w:spacing w:line="360" w:lineRule="auto"/>
        <w:rPr>
          <w:rFonts w:hint="eastAsia" w:ascii="黑体" w:hAnsi="黑体" w:eastAsia="黑体" w:cs="黑体"/>
          <w:snapToGrid w:val="0"/>
          <w:kern w:val="0"/>
          <w:sz w:val="30"/>
          <w:szCs w:val="30"/>
        </w:rPr>
        <w:sectPr>
          <w:footerReference r:id="rId5" w:type="default"/>
          <w:pgSz w:w="11906" w:h="16838"/>
          <w:pgMar w:top="1440" w:right="1800" w:bottom="1440" w:left="1800" w:header="851" w:footer="992" w:gutter="0"/>
          <w:cols w:space="425" w:num="1"/>
          <w:docGrid w:type="lines" w:linePitch="312" w:charSpace="0"/>
        </w:sectPr>
      </w:pPr>
    </w:p>
    <w:p w14:paraId="1AF1DFC3">
      <w:pPr>
        <w:widowControl/>
        <w:snapToGrid w:val="0"/>
        <w:spacing w:line="360" w:lineRule="auto"/>
        <w:rPr>
          <w:b/>
          <w:kern w:val="21"/>
          <w:sz w:val="32"/>
          <w:szCs w:val="32"/>
        </w:rPr>
      </w:pPr>
      <w:r>
        <w:rPr>
          <w:rFonts w:hint="eastAsia" w:ascii="黑体" w:hAnsi="黑体" w:eastAsia="黑体" w:cs="黑体"/>
          <w:snapToGrid w:val="0"/>
          <w:kern w:val="0"/>
          <w:sz w:val="30"/>
          <w:szCs w:val="30"/>
        </w:rPr>
        <w:t>附录3</w:t>
      </w:r>
    </w:p>
    <w:p w14:paraId="67166BC8">
      <w:pPr>
        <w:spacing w:line="560" w:lineRule="exact"/>
        <w:jc w:val="center"/>
        <w:rPr>
          <w:rFonts w:hint="eastAsia" w:ascii="宋体" w:hAnsi="宋体"/>
          <w:b/>
          <w:kern w:val="21"/>
          <w:sz w:val="32"/>
          <w:szCs w:val="32"/>
        </w:rPr>
      </w:pPr>
      <w:r>
        <w:rPr>
          <w:rFonts w:hint="eastAsia" w:ascii="黑体" w:hAnsi="黑体" w:eastAsia="黑体"/>
          <w:bCs/>
          <w:kern w:val="44"/>
          <w:sz w:val="30"/>
          <w:szCs w:val="44"/>
        </w:rPr>
        <w:t>送样检测知晓函</w:t>
      </w:r>
    </w:p>
    <w:p w14:paraId="49587AE7">
      <w:pPr>
        <w:spacing w:line="560" w:lineRule="exact"/>
        <w:rPr>
          <w:sz w:val="28"/>
          <w:szCs w:val="21"/>
        </w:rPr>
      </w:pPr>
      <w:r>
        <w:rPr>
          <w:rFonts w:hint="eastAsia"/>
          <w:sz w:val="28"/>
          <w:szCs w:val="21"/>
        </w:rPr>
        <w:t>致南方电网科学研究院有限责任公司：</w:t>
      </w:r>
    </w:p>
    <w:p w14:paraId="275F0CA0">
      <w:pPr>
        <w:spacing w:line="560" w:lineRule="exact"/>
        <w:ind w:firstLine="560" w:firstLineChars="200"/>
        <w:rPr>
          <w:sz w:val="28"/>
          <w:szCs w:val="21"/>
        </w:rPr>
      </w:pPr>
      <w:r>
        <w:rPr>
          <w:rFonts w:hint="eastAsia"/>
          <w:sz w:val="28"/>
          <w:szCs w:val="21"/>
        </w:rPr>
        <w:t>我司谨此确认已阅读并知晓南方电网公司202</w:t>
      </w:r>
      <w:r>
        <w:rPr>
          <w:rFonts w:hint="eastAsia"/>
          <w:sz w:val="28"/>
          <w:szCs w:val="21"/>
          <w:lang w:val="en-US" w:eastAsia="zh-CN"/>
        </w:rPr>
        <w:t>6</w:t>
      </w:r>
      <w:r>
        <w:rPr>
          <w:rFonts w:hint="eastAsia"/>
          <w:sz w:val="28"/>
          <w:szCs w:val="21"/>
        </w:rPr>
        <w:t>年输电智能设备送样检测（第一批）公告以及附件，包括送样要求、检测依据、判定原则和检测项目等，我司自愿参加本次送样检测，认可检测费用标准且按时支付。</w:t>
      </w:r>
    </w:p>
    <w:p w14:paraId="7C98B08F">
      <w:pPr>
        <w:spacing w:line="560" w:lineRule="exact"/>
        <w:ind w:firstLine="560" w:firstLineChars="200"/>
        <w:rPr>
          <w:sz w:val="28"/>
          <w:szCs w:val="21"/>
        </w:rPr>
      </w:pPr>
      <w:r>
        <w:rPr>
          <w:rFonts w:hint="eastAsia"/>
          <w:sz w:val="28"/>
          <w:szCs w:val="21"/>
        </w:rPr>
        <w:t>特此函。</w:t>
      </w:r>
    </w:p>
    <w:p w14:paraId="36DBF9DD">
      <w:pPr>
        <w:spacing w:line="560" w:lineRule="exact"/>
        <w:ind w:firstLine="560" w:firstLineChars="200"/>
        <w:rPr>
          <w:sz w:val="28"/>
          <w:szCs w:val="21"/>
        </w:rPr>
      </w:pPr>
    </w:p>
    <w:p w14:paraId="74B9DACC">
      <w:pPr>
        <w:spacing w:line="560" w:lineRule="exact"/>
        <w:ind w:right="1120" w:firstLine="560" w:firstLineChars="200"/>
        <w:jc w:val="right"/>
        <w:rPr>
          <w:sz w:val="28"/>
          <w:szCs w:val="21"/>
        </w:rPr>
      </w:pPr>
      <w:r>
        <w:rPr>
          <w:rFonts w:hint="eastAsia"/>
          <w:sz w:val="28"/>
          <w:szCs w:val="21"/>
        </w:rPr>
        <w:t xml:space="preserve">公司名称     </w:t>
      </w:r>
    </w:p>
    <w:p w14:paraId="3843D5E6">
      <w:pPr>
        <w:spacing w:line="560" w:lineRule="exact"/>
        <w:ind w:right="840" w:firstLine="560" w:firstLineChars="200"/>
        <w:jc w:val="right"/>
        <w:rPr>
          <w:sz w:val="28"/>
          <w:szCs w:val="21"/>
        </w:rPr>
      </w:pPr>
      <w:r>
        <w:rPr>
          <w:rFonts w:hint="eastAsia"/>
          <w:sz w:val="28"/>
          <w:szCs w:val="21"/>
        </w:rPr>
        <w:t xml:space="preserve">（盖章）    </w:t>
      </w:r>
    </w:p>
    <w:p w14:paraId="4112059D">
      <w:pPr>
        <w:spacing w:line="560" w:lineRule="exact"/>
        <w:ind w:firstLine="560" w:firstLineChars="200"/>
        <w:jc w:val="right"/>
        <w:rPr>
          <w:rFonts w:hint="eastAsia"/>
          <w:sz w:val="28"/>
          <w:szCs w:val="21"/>
        </w:rPr>
      </w:pPr>
      <w:r>
        <w:rPr>
          <w:rFonts w:hint="eastAsia"/>
          <w:sz w:val="28"/>
          <w:szCs w:val="21"/>
        </w:rPr>
        <w:t>年    月    日</w:t>
      </w:r>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曹铁男" w:date="2025-08-17T23:55:00Z" w:initials="曹铁男">
    <w:p w14:paraId="2EE30F26">
      <w:pPr>
        <w:pStyle w:val="6"/>
      </w:pPr>
      <w:r>
        <w:rPr>
          <w:rFonts w:hint="eastAsia"/>
        </w:rPr>
        <w:t>费用合计参照《附件2：南方电网公司2024年输电智能设备送样检测（第一批）收费情况说明》中收费标准填写，其中不含税金额=总金额/1.06；税额=不含税金额*6%</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2EE30F26"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71E659D-EA97-438A-9DBC-DAC502F37BC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19A34A5-91FE-4FD7-A109-8CB6FA8EA47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_GBK">
    <w:panose1 w:val="03000509000000000000"/>
    <w:charset w:val="86"/>
    <w:family w:val="script"/>
    <w:pitch w:val="default"/>
    <w:sig w:usb0="00000001" w:usb1="080E0000" w:usb2="00000000" w:usb3="00000000" w:csb0="00040000" w:csb1="00000000"/>
    <w:embedRegular r:id="rId3" w:fontKey="{A549F6B9-478B-4E9F-A712-8E15C19BF4DD}"/>
  </w:font>
  <w:font w:name="仿宋_GB2312">
    <w:panose1 w:val="02010609030101010101"/>
    <w:charset w:val="86"/>
    <w:family w:val="modern"/>
    <w:pitch w:val="default"/>
    <w:sig w:usb0="00000001" w:usb1="080E0000" w:usb2="00000000" w:usb3="00000000" w:csb0="00040000" w:csb1="00000000"/>
    <w:embedRegular r:id="rId4" w:fontKey="{57152619-9272-4FA6-81F2-032922C40242}"/>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75845331"/>
    </w:sdtPr>
    <w:sdtContent>
      <w:p w14:paraId="30213CF8">
        <w:pPr>
          <w:pStyle w:val="7"/>
          <w:jc w:val="center"/>
        </w:pPr>
        <w:r>
          <w:fldChar w:fldCharType="begin"/>
        </w:r>
        <w:r>
          <w:instrText xml:space="preserve">PAGE   \* MERGEFORMAT</w:instrText>
        </w:r>
        <w:r>
          <w:fldChar w:fldCharType="separate"/>
        </w:r>
        <w:r>
          <w:rPr>
            <w:lang w:val="zh-CN"/>
          </w:rPr>
          <w:t>5</w:t>
        </w:r>
        <w:r>
          <w:rPr>
            <w:lang w:val="zh-CN"/>
          </w:rPr>
          <w:fldChar w:fldCharType="end"/>
        </w:r>
      </w:p>
    </w:sdtContent>
  </w:sdt>
  <w:p w14:paraId="4D2CED7F">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89CAC6"/>
    <w:multiLevelType w:val="singleLevel"/>
    <w:tmpl w:val="8489CAC6"/>
    <w:lvl w:ilvl="0" w:tentative="0">
      <w:start w:val="1"/>
      <w:numFmt w:val="decimal"/>
      <w:suff w:val="nothing"/>
      <w:lvlText w:val="（%1）"/>
      <w:lvlJc w:val="left"/>
      <w:pPr>
        <w:tabs>
          <w:tab w:val="left" w:pos="0"/>
        </w:tabs>
      </w:pPr>
      <w:rPr>
        <w:rFonts w:hint="default"/>
      </w:rPr>
    </w:lvl>
  </w:abstractNum>
  <w:abstractNum w:abstractNumId="1">
    <w:nsid w:val="085E38E1"/>
    <w:multiLevelType w:val="singleLevel"/>
    <w:tmpl w:val="085E38E1"/>
    <w:lvl w:ilvl="0" w:tentative="0">
      <w:start w:val="1"/>
      <w:numFmt w:val="decimal"/>
      <w:lvlText w:val="%1."/>
      <w:lvlJc w:val="left"/>
      <w:pPr>
        <w:ind w:left="425" w:hanging="425"/>
      </w:pPr>
      <w:rPr>
        <w:rFonts w:hint="default"/>
      </w:rPr>
    </w:lvl>
  </w:abstractNum>
  <w:abstractNum w:abstractNumId="2">
    <w:nsid w:val="08CB7AED"/>
    <w:multiLevelType w:val="multilevel"/>
    <w:tmpl w:val="08CB7AE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FA96F51"/>
    <w:multiLevelType w:val="singleLevel"/>
    <w:tmpl w:val="0FA96F51"/>
    <w:lvl w:ilvl="0" w:tentative="0">
      <w:start w:val="1"/>
      <w:numFmt w:val="decimal"/>
      <w:lvlText w:val="%1."/>
      <w:lvlJc w:val="left"/>
      <w:pPr>
        <w:tabs>
          <w:tab w:val="left" w:pos="312"/>
        </w:tabs>
      </w:pPr>
    </w:lvl>
  </w:abstractNum>
  <w:abstractNum w:abstractNumId="4">
    <w:nsid w:val="144C2472"/>
    <w:multiLevelType w:val="multilevel"/>
    <w:tmpl w:val="144C2472"/>
    <w:lvl w:ilvl="0" w:tentative="0">
      <w:start w:val="1"/>
      <w:numFmt w:val="decimal"/>
      <w:lvlText w:val="%1"/>
      <w:lvlJc w:val="left"/>
      <w:pPr>
        <w:ind w:left="425" w:hanging="425"/>
      </w:pPr>
      <w:rPr>
        <w:rFonts w:hint="default" w:ascii="宋体" w:hAnsi="宋体" w:eastAsia="宋体" w:cs="宋体"/>
      </w:rPr>
    </w:lvl>
    <w:lvl w:ilvl="1" w:tentative="0">
      <w:start w:val="1"/>
      <w:numFmt w:val="decimal"/>
      <w:lvlRestart w:val="0"/>
      <w:pStyle w:val="4"/>
      <w:isLgl/>
      <w:lvlText w:val="%1.%2"/>
      <w:lvlJc w:val="left"/>
      <w:pPr>
        <w:ind w:left="567" w:hanging="567"/>
      </w:pPr>
      <w:rPr>
        <w:rFonts w:hint="default" w:ascii="宋体" w:hAnsi="宋体" w:eastAsia="宋体" w:cs="宋体"/>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5">
    <w:nsid w:val="3A6859D4"/>
    <w:multiLevelType w:val="multilevel"/>
    <w:tmpl w:val="3A6859D4"/>
    <w:lvl w:ilvl="0" w:tentative="0">
      <w:start w:val="1"/>
      <w:numFmt w:val="japaneseCounting"/>
      <w:lvlText w:val="%1、"/>
      <w:lvlJc w:val="left"/>
      <w:pPr>
        <w:ind w:left="1146" w:hanging="720"/>
      </w:pPr>
      <w:rPr>
        <w:rFonts w:hint="default"/>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6">
    <w:nsid w:val="62D47A3B"/>
    <w:multiLevelType w:val="singleLevel"/>
    <w:tmpl w:val="62D47A3B"/>
    <w:lvl w:ilvl="0" w:tentative="0">
      <w:start w:val="1"/>
      <w:numFmt w:val="decimal"/>
      <w:suff w:val="nothing"/>
      <w:lvlText w:val="%1、"/>
      <w:lvlJc w:val="left"/>
    </w:lvl>
  </w:abstractNum>
  <w:abstractNum w:abstractNumId="7">
    <w:nsid w:val="7551BF9E"/>
    <w:multiLevelType w:val="singleLevel"/>
    <w:tmpl w:val="7551BF9E"/>
    <w:lvl w:ilvl="0" w:tentative="0">
      <w:start w:val="1"/>
      <w:numFmt w:val="decimal"/>
      <w:lvlText w:val="%1."/>
      <w:lvlJc w:val="left"/>
      <w:pPr>
        <w:ind w:left="425" w:hanging="425"/>
      </w:pPr>
      <w:rPr>
        <w:rFonts w:hint="default"/>
      </w:rPr>
    </w:lvl>
  </w:abstractNum>
  <w:num w:numId="1">
    <w:abstractNumId w:val="4"/>
  </w:num>
  <w:num w:numId="2">
    <w:abstractNumId w:val="5"/>
  </w:num>
  <w:num w:numId="3">
    <w:abstractNumId w:val="3"/>
  </w:num>
  <w:num w:numId="4">
    <w:abstractNumId w:val="7"/>
  </w:num>
  <w:num w:numId="5">
    <w:abstractNumId w:val="0"/>
  </w:num>
  <w:num w:numId="6">
    <w:abstractNumId w:val="6"/>
  </w:num>
  <w:num w:numId="7">
    <w:abstractNumId w:val="2"/>
  </w:num>
  <w:num w:numId="8">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曹铁男">
    <w15:presenceInfo w15:providerId="None" w15:userId="曹铁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doNotDisplayPageBoundaries w:val="1"/>
  <w:embedTrueTypeFonts/>
  <w:saveSubsetFonts/>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RiN2EzOTIwNTFkMWRjYjlhM2M2MjEwMTAzOTAyMTAifQ=="/>
  </w:docVars>
  <w:rsids>
    <w:rsidRoot w:val="000B5283"/>
    <w:rsid w:val="00000338"/>
    <w:rsid w:val="00003BC3"/>
    <w:rsid w:val="00004000"/>
    <w:rsid w:val="00004ECA"/>
    <w:rsid w:val="00006D30"/>
    <w:rsid w:val="00013DF9"/>
    <w:rsid w:val="00032C0E"/>
    <w:rsid w:val="00033632"/>
    <w:rsid w:val="00035900"/>
    <w:rsid w:val="00051651"/>
    <w:rsid w:val="000518D1"/>
    <w:rsid w:val="000615DA"/>
    <w:rsid w:val="00063B2C"/>
    <w:rsid w:val="00067767"/>
    <w:rsid w:val="0006791A"/>
    <w:rsid w:val="000755B3"/>
    <w:rsid w:val="00096BB5"/>
    <w:rsid w:val="000A20F3"/>
    <w:rsid w:val="000B0619"/>
    <w:rsid w:val="000B1E6E"/>
    <w:rsid w:val="000B5283"/>
    <w:rsid w:val="000B5908"/>
    <w:rsid w:val="000C656F"/>
    <w:rsid w:val="000C7A06"/>
    <w:rsid w:val="000D1D8E"/>
    <w:rsid w:val="000D760C"/>
    <w:rsid w:val="000E09F8"/>
    <w:rsid w:val="000E4FED"/>
    <w:rsid w:val="000F059A"/>
    <w:rsid w:val="000F0EEF"/>
    <w:rsid w:val="000F5082"/>
    <w:rsid w:val="000F5FE4"/>
    <w:rsid w:val="001006B8"/>
    <w:rsid w:val="00104639"/>
    <w:rsid w:val="00105576"/>
    <w:rsid w:val="001061F2"/>
    <w:rsid w:val="001111E3"/>
    <w:rsid w:val="00112DFC"/>
    <w:rsid w:val="00117E2B"/>
    <w:rsid w:val="0012246B"/>
    <w:rsid w:val="00124F71"/>
    <w:rsid w:val="00126328"/>
    <w:rsid w:val="00134124"/>
    <w:rsid w:val="001401F6"/>
    <w:rsid w:val="0014059D"/>
    <w:rsid w:val="00146E07"/>
    <w:rsid w:val="001514C7"/>
    <w:rsid w:val="00153CDF"/>
    <w:rsid w:val="00156AC5"/>
    <w:rsid w:val="00160737"/>
    <w:rsid w:val="00166680"/>
    <w:rsid w:val="001717D7"/>
    <w:rsid w:val="00171D1B"/>
    <w:rsid w:val="00173091"/>
    <w:rsid w:val="00173417"/>
    <w:rsid w:val="00174245"/>
    <w:rsid w:val="00180ABF"/>
    <w:rsid w:val="0018595A"/>
    <w:rsid w:val="0019300B"/>
    <w:rsid w:val="001A0634"/>
    <w:rsid w:val="001A6375"/>
    <w:rsid w:val="001B450D"/>
    <w:rsid w:val="001B7E0C"/>
    <w:rsid w:val="001C241C"/>
    <w:rsid w:val="001C7781"/>
    <w:rsid w:val="001E1EDC"/>
    <w:rsid w:val="001F0DE6"/>
    <w:rsid w:val="001F7F7E"/>
    <w:rsid w:val="00200F4A"/>
    <w:rsid w:val="00204F4D"/>
    <w:rsid w:val="0021010D"/>
    <w:rsid w:val="00214B40"/>
    <w:rsid w:val="00215CE6"/>
    <w:rsid w:val="00220C18"/>
    <w:rsid w:val="00221CD2"/>
    <w:rsid w:val="00223009"/>
    <w:rsid w:val="00223A73"/>
    <w:rsid w:val="00225378"/>
    <w:rsid w:val="00226359"/>
    <w:rsid w:val="00227EAD"/>
    <w:rsid w:val="00230225"/>
    <w:rsid w:val="0023054E"/>
    <w:rsid w:val="00235A64"/>
    <w:rsid w:val="002375EE"/>
    <w:rsid w:val="00237A6E"/>
    <w:rsid w:val="002426E0"/>
    <w:rsid w:val="002458D2"/>
    <w:rsid w:val="00246507"/>
    <w:rsid w:val="00252AC0"/>
    <w:rsid w:val="00253898"/>
    <w:rsid w:val="00255086"/>
    <w:rsid w:val="002631D0"/>
    <w:rsid w:val="00264E69"/>
    <w:rsid w:val="002663D4"/>
    <w:rsid w:val="00266C31"/>
    <w:rsid w:val="00270BE3"/>
    <w:rsid w:val="0027262A"/>
    <w:rsid w:val="00273A46"/>
    <w:rsid w:val="00276493"/>
    <w:rsid w:val="002805BC"/>
    <w:rsid w:val="00281140"/>
    <w:rsid w:val="00281707"/>
    <w:rsid w:val="0028482D"/>
    <w:rsid w:val="002923EC"/>
    <w:rsid w:val="002A2F12"/>
    <w:rsid w:val="002A579F"/>
    <w:rsid w:val="002A63CD"/>
    <w:rsid w:val="002B36DF"/>
    <w:rsid w:val="002B6454"/>
    <w:rsid w:val="002B6640"/>
    <w:rsid w:val="002C1239"/>
    <w:rsid w:val="002C1B54"/>
    <w:rsid w:val="002D48D9"/>
    <w:rsid w:val="002D5D25"/>
    <w:rsid w:val="002E08AD"/>
    <w:rsid w:val="002E0986"/>
    <w:rsid w:val="002E2B45"/>
    <w:rsid w:val="002E3C6B"/>
    <w:rsid w:val="002E4829"/>
    <w:rsid w:val="002E779C"/>
    <w:rsid w:val="002F0170"/>
    <w:rsid w:val="002F6705"/>
    <w:rsid w:val="0030205B"/>
    <w:rsid w:val="00302D84"/>
    <w:rsid w:val="0030760A"/>
    <w:rsid w:val="00307A95"/>
    <w:rsid w:val="00313814"/>
    <w:rsid w:val="003144B9"/>
    <w:rsid w:val="003161C7"/>
    <w:rsid w:val="00322A2E"/>
    <w:rsid w:val="003263A3"/>
    <w:rsid w:val="00332922"/>
    <w:rsid w:val="00334C58"/>
    <w:rsid w:val="00335592"/>
    <w:rsid w:val="0034279B"/>
    <w:rsid w:val="00343E5D"/>
    <w:rsid w:val="003452A6"/>
    <w:rsid w:val="0035142C"/>
    <w:rsid w:val="00351CFF"/>
    <w:rsid w:val="00360680"/>
    <w:rsid w:val="00361D30"/>
    <w:rsid w:val="0036769B"/>
    <w:rsid w:val="00371E48"/>
    <w:rsid w:val="00375981"/>
    <w:rsid w:val="003816B6"/>
    <w:rsid w:val="00390B4F"/>
    <w:rsid w:val="00392ED7"/>
    <w:rsid w:val="003932DD"/>
    <w:rsid w:val="003A5ADD"/>
    <w:rsid w:val="003B15E4"/>
    <w:rsid w:val="003B2340"/>
    <w:rsid w:val="003B59EE"/>
    <w:rsid w:val="003C28DE"/>
    <w:rsid w:val="003C6809"/>
    <w:rsid w:val="003D1F28"/>
    <w:rsid w:val="003D2687"/>
    <w:rsid w:val="003D46D9"/>
    <w:rsid w:val="003E1ECC"/>
    <w:rsid w:val="003E65B3"/>
    <w:rsid w:val="003E70E6"/>
    <w:rsid w:val="003F0885"/>
    <w:rsid w:val="003F0D82"/>
    <w:rsid w:val="003F2DFC"/>
    <w:rsid w:val="003F3E46"/>
    <w:rsid w:val="0040158A"/>
    <w:rsid w:val="00401CC8"/>
    <w:rsid w:val="00413E0E"/>
    <w:rsid w:val="00414DD9"/>
    <w:rsid w:val="00416F82"/>
    <w:rsid w:val="00424990"/>
    <w:rsid w:val="00424B05"/>
    <w:rsid w:val="00433087"/>
    <w:rsid w:val="00441848"/>
    <w:rsid w:val="00447721"/>
    <w:rsid w:val="004479E5"/>
    <w:rsid w:val="00453DD5"/>
    <w:rsid w:val="004622BA"/>
    <w:rsid w:val="00462332"/>
    <w:rsid w:val="00473FE0"/>
    <w:rsid w:val="00475F0F"/>
    <w:rsid w:val="004760A4"/>
    <w:rsid w:val="00483C45"/>
    <w:rsid w:val="004923DE"/>
    <w:rsid w:val="00493224"/>
    <w:rsid w:val="004965C0"/>
    <w:rsid w:val="004A00B9"/>
    <w:rsid w:val="004A3521"/>
    <w:rsid w:val="004A4650"/>
    <w:rsid w:val="004A7F7C"/>
    <w:rsid w:val="004B01E6"/>
    <w:rsid w:val="004B1932"/>
    <w:rsid w:val="004B2B21"/>
    <w:rsid w:val="004C04C1"/>
    <w:rsid w:val="004C227D"/>
    <w:rsid w:val="004C293A"/>
    <w:rsid w:val="004D6DF9"/>
    <w:rsid w:val="004F556F"/>
    <w:rsid w:val="00500B37"/>
    <w:rsid w:val="00504D6A"/>
    <w:rsid w:val="00504DD2"/>
    <w:rsid w:val="005163C8"/>
    <w:rsid w:val="00544588"/>
    <w:rsid w:val="00547E90"/>
    <w:rsid w:val="0055000C"/>
    <w:rsid w:val="00550415"/>
    <w:rsid w:val="00550BC0"/>
    <w:rsid w:val="00551EE9"/>
    <w:rsid w:val="005536AE"/>
    <w:rsid w:val="005539A0"/>
    <w:rsid w:val="00560CBF"/>
    <w:rsid w:val="005610B4"/>
    <w:rsid w:val="0056154C"/>
    <w:rsid w:val="00564E88"/>
    <w:rsid w:val="00567BA1"/>
    <w:rsid w:val="00570C6B"/>
    <w:rsid w:val="005731D7"/>
    <w:rsid w:val="00573245"/>
    <w:rsid w:val="0057439E"/>
    <w:rsid w:val="0058199C"/>
    <w:rsid w:val="00581FFA"/>
    <w:rsid w:val="005920E6"/>
    <w:rsid w:val="00595630"/>
    <w:rsid w:val="00595B98"/>
    <w:rsid w:val="00595F0E"/>
    <w:rsid w:val="00596B30"/>
    <w:rsid w:val="00596D58"/>
    <w:rsid w:val="00597E22"/>
    <w:rsid w:val="005A1FD2"/>
    <w:rsid w:val="005A2F0F"/>
    <w:rsid w:val="005A5F9F"/>
    <w:rsid w:val="005B17E7"/>
    <w:rsid w:val="005B24B0"/>
    <w:rsid w:val="005B34F7"/>
    <w:rsid w:val="005B36BF"/>
    <w:rsid w:val="005E5498"/>
    <w:rsid w:val="005F1A72"/>
    <w:rsid w:val="0060306D"/>
    <w:rsid w:val="006067A7"/>
    <w:rsid w:val="00607FAB"/>
    <w:rsid w:val="00612345"/>
    <w:rsid w:val="006208E5"/>
    <w:rsid w:val="00623927"/>
    <w:rsid w:val="00627E11"/>
    <w:rsid w:val="00635C0A"/>
    <w:rsid w:val="006414D0"/>
    <w:rsid w:val="006437A9"/>
    <w:rsid w:val="00643B8A"/>
    <w:rsid w:val="00654DBD"/>
    <w:rsid w:val="00661A6D"/>
    <w:rsid w:val="00663B15"/>
    <w:rsid w:val="0066755B"/>
    <w:rsid w:val="00683C60"/>
    <w:rsid w:val="00683F34"/>
    <w:rsid w:val="00687731"/>
    <w:rsid w:val="00691397"/>
    <w:rsid w:val="00695C85"/>
    <w:rsid w:val="006970CF"/>
    <w:rsid w:val="006A1CAD"/>
    <w:rsid w:val="006A324F"/>
    <w:rsid w:val="006A5862"/>
    <w:rsid w:val="006B31C3"/>
    <w:rsid w:val="006B7DA6"/>
    <w:rsid w:val="006C239B"/>
    <w:rsid w:val="006C4B61"/>
    <w:rsid w:val="006C7753"/>
    <w:rsid w:val="006C799C"/>
    <w:rsid w:val="006D293E"/>
    <w:rsid w:val="006D3F9C"/>
    <w:rsid w:val="006D7048"/>
    <w:rsid w:val="006E3F93"/>
    <w:rsid w:val="006F5DDC"/>
    <w:rsid w:val="006F78DC"/>
    <w:rsid w:val="00713427"/>
    <w:rsid w:val="00714003"/>
    <w:rsid w:val="00714193"/>
    <w:rsid w:val="00721D6F"/>
    <w:rsid w:val="00732D09"/>
    <w:rsid w:val="0073581C"/>
    <w:rsid w:val="00741DDF"/>
    <w:rsid w:val="00743489"/>
    <w:rsid w:val="00746543"/>
    <w:rsid w:val="0075723B"/>
    <w:rsid w:val="0076172B"/>
    <w:rsid w:val="00767037"/>
    <w:rsid w:val="00771D25"/>
    <w:rsid w:val="007756AE"/>
    <w:rsid w:val="0078194A"/>
    <w:rsid w:val="00783F3B"/>
    <w:rsid w:val="00784249"/>
    <w:rsid w:val="00787D34"/>
    <w:rsid w:val="0079037A"/>
    <w:rsid w:val="00792EA4"/>
    <w:rsid w:val="00794086"/>
    <w:rsid w:val="00795937"/>
    <w:rsid w:val="00797E61"/>
    <w:rsid w:val="007A2FA7"/>
    <w:rsid w:val="007A367E"/>
    <w:rsid w:val="007A75D5"/>
    <w:rsid w:val="007B043E"/>
    <w:rsid w:val="007B26E7"/>
    <w:rsid w:val="007B274F"/>
    <w:rsid w:val="007B3852"/>
    <w:rsid w:val="007C3FD0"/>
    <w:rsid w:val="007D1F6A"/>
    <w:rsid w:val="007D2430"/>
    <w:rsid w:val="007D27D8"/>
    <w:rsid w:val="007D33A2"/>
    <w:rsid w:val="007D66AD"/>
    <w:rsid w:val="007D7F01"/>
    <w:rsid w:val="007E0C9F"/>
    <w:rsid w:val="007E71C0"/>
    <w:rsid w:val="007E7733"/>
    <w:rsid w:val="007F2393"/>
    <w:rsid w:val="007F40E7"/>
    <w:rsid w:val="007F5418"/>
    <w:rsid w:val="00803828"/>
    <w:rsid w:val="00805A08"/>
    <w:rsid w:val="00807631"/>
    <w:rsid w:val="00811739"/>
    <w:rsid w:val="00815976"/>
    <w:rsid w:val="00815C3F"/>
    <w:rsid w:val="00816543"/>
    <w:rsid w:val="008233DC"/>
    <w:rsid w:val="008237EA"/>
    <w:rsid w:val="00823A3C"/>
    <w:rsid w:val="00825101"/>
    <w:rsid w:val="00827FAE"/>
    <w:rsid w:val="0083287E"/>
    <w:rsid w:val="008460E4"/>
    <w:rsid w:val="0084778E"/>
    <w:rsid w:val="0085184A"/>
    <w:rsid w:val="00856005"/>
    <w:rsid w:val="00856230"/>
    <w:rsid w:val="00860C31"/>
    <w:rsid w:val="008614F5"/>
    <w:rsid w:val="00861B88"/>
    <w:rsid w:val="008650E6"/>
    <w:rsid w:val="00870F1E"/>
    <w:rsid w:val="00875122"/>
    <w:rsid w:val="0089189B"/>
    <w:rsid w:val="00891EF1"/>
    <w:rsid w:val="008949AC"/>
    <w:rsid w:val="00897B3F"/>
    <w:rsid w:val="008A1659"/>
    <w:rsid w:val="008A4B98"/>
    <w:rsid w:val="008B6C97"/>
    <w:rsid w:val="008C4083"/>
    <w:rsid w:val="008C634B"/>
    <w:rsid w:val="008D138C"/>
    <w:rsid w:val="008E01FC"/>
    <w:rsid w:val="008E0E07"/>
    <w:rsid w:val="008E48EB"/>
    <w:rsid w:val="008E5648"/>
    <w:rsid w:val="008E62B0"/>
    <w:rsid w:val="008E7F8F"/>
    <w:rsid w:val="008F19D5"/>
    <w:rsid w:val="008F48B6"/>
    <w:rsid w:val="008F6493"/>
    <w:rsid w:val="00906D3E"/>
    <w:rsid w:val="00914065"/>
    <w:rsid w:val="00917343"/>
    <w:rsid w:val="00917FBA"/>
    <w:rsid w:val="00920F08"/>
    <w:rsid w:val="00921897"/>
    <w:rsid w:val="00926CCE"/>
    <w:rsid w:val="00931089"/>
    <w:rsid w:val="00935803"/>
    <w:rsid w:val="00935B89"/>
    <w:rsid w:val="00942BA2"/>
    <w:rsid w:val="009442F0"/>
    <w:rsid w:val="009461C4"/>
    <w:rsid w:val="00951FEE"/>
    <w:rsid w:val="009539B8"/>
    <w:rsid w:val="009576B9"/>
    <w:rsid w:val="00960E73"/>
    <w:rsid w:val="00963BC2"/>
    <w:rsid w:val="00964AA3"/>
    <w:rsid w:val="0097261E"/>
    <w:rsid w:val="009834E3"/>
    <w:rsid w:val="00983C0F"/>
    <w:rsid w:val="009971AD"/>
    <w:rsid w:val="00997A0E"/>
    <w:rsid w:val="009A59D4"/>
    <w:rsid w:val="009A5A02"/>
    <w:rsid w:val="009A62DF"/>
    <w:rsid w:val="009B18C3"/>
    <w:rsid w:val="009B25B1"/>
    <w:rsid w:val="009B3DD2"/>
    <w:rsid w:val="009B5D5D"/>
    <w:rsid w:val="009C223D"/>
    <w:rsid w:val="009C281F"/>
    <w:rsid w:val="009C4A05"/>
    <w:rsid w:val="009D001F"/>
    <w:rsid w:val="009D1536"/>
    <w:rsid w:val="009D52AB"/>
    <w:rsid w:val="009D6DD6"/>
    <w:rsid w:val="009D74D1"/>
    <w:rsid w:val="009E599C"/>
    <w:rsid w:val="009E5ED5"/>
    <w:rsid w:val="009E78BC"/>
    <w:rsid w:val="009F2E6D"/>
    <w:rsid w:val="009F6A7B"/>
    <w:rsid w:val="00A02797"/>
    <w:rsid w:val="00A06201"/>
    <w:rsid w:val="00A11931"/>
    <w:rsid w:val="00A22CED"/>
    <w:rsid w:val="00A2549B"/>
    <w:rsid w:val="00A310F6"/>
    <w:rsid w:val="00A31C2E"/>
    <w:rsid w:val="00A33AE3"/>
    <w:rsid w:val="00A33DA2"/>
    <w:rsid w:val="00A34D28"/>
    <w:rsid w:val="00A42DD5"/>
    <w:rsid w:val="00A44999"/>
    <w:rsid w:val="00A47D04"/>
    <w:rsid w:val="00A50497"/>
    <w:rsid w:val="00A64073"/>
    <w:rsid w:val="00A64C92"/>
    <w:rsid w:val="00A65813"/>
    <w:rsid w:val="00A65FA9"/>
    <w:rsid w:val="00A729C1"/>
    <w:rsid w:val="00A83C73"/>
    <w:rsid w:val="00A92F08"/>
    <w:rsid w:val="00A949A6"/>
    <w:rsid w:val="00A96DC3"/>
    <w:rsid w:val="00AA20F2"/>
    <w:rsid w:val="00AA77D9"/>
    <w:rsid w:val="00AB3CC9"/>
    <w:rsid w:val="00AC3736"/>
    <w:rsid w:val="00AD10E6"/>
    <w:rsid w:val="00AD1340"/>
    <w:rsid w:val="00AD151E"/>
    <w:rsid w:val="00AD3516"/>
    <w:rsid w:val="00AD7374"/>
    <w:rsid w:val="00AD7F9E"/>
    <w:rsid w:val="00AE0A6C"/>
    <w:rsid w:val="00AE5F34"/>
    <w:rsid w:val="00AE641A"/>
    <w:rsid w:val="00AF0A62"/>
    <w:rsid w:val="00AF46CA"/>
    <w:rsid w:val="00AF4F66"/>
    <w:rsid w:val="00B031F7"/>
    <w:rsid w:val="00B03B3A"/>
    <w:rsid w:val="00B13DC3"/>
    <w:rsid w:val="00B13EBF"/>
    <w:rsid w:val="00B20F15"/>
    <w:rsid w:val="00B2289A"/>
    <w:rsid w:val="00B26203"/>
    <w:rsid w:val="00B2631A"/>
    <w:rsid w:val="00B26C46"/>
    <w:rsid w:val="00B34845"/>
    <w:rsid w:val="00B35599"/>
    <w:rsid w:val="00B36F7D"/>
    <w:rsid w:val="00B40C7D"/>
    <w:rsid w:val="00B4123B"/>
    <w:rsid w:val="00B43267"/>
    <w:rsid w:val="00B45DF0"/>
    <w:rsid w:val="00B54255"/>
    <w:rsid w:val="00B56F0B"/>
    <w:rsid w:val="00B625FB"/>
    <w:rsid w:val="00B62CEB"/>
    <w:rsid w:val="00B631F2"/>
    <w:rsid w:val="00B6363C"/>
    <w:rsid w:val="00B63A5C"/>
    <w:rsid w:val="00B701B7"/>
    <w:rsid w:val="00B70F91"/>
    <w:rsid w:val="00B71B05"/>
    <w:rsid w:val="00B725AD"/>
    <w:rsid w:val="00B7426A"/>
    <w:rsid w:val="00B75448"/>
    <w:rsid w:val="00B75FCD"/>
    <w:rsid w:val="00B80D26"/>
    <w:rsid w:val="00B81678"/>
    <w:rsid w:val="00B84276"/>
    <w:rsid w:val="00B86515"/>
    <w:rsid w:val="00B87FA5"/>
    <w:rsid w:val="00B935CB"/>
    <w:rsid w:val="00BA073B"/>
    <w:rsid w:val="00BA1A7A"/>
    <w:rsid w:val="00BA4007"/>
    <w:rsid w:val="00BA538B"/>
    <w:rsid w:val="00BA63D9"/>
    <w:rsid w:val="00BB1DE8"/>
    <w:rsid w:val="00BB5E5A"/>
    <w:rsid w:val="00BC050C"/>
    <w:rsid w:val="00BC2090"/>
    <w:rsid w:val="00BC4698"/>
    <w:rsid w:val="00BC757B"/>
    <w:rsid w:val="00BD1A52"/>
    <w:rsid w:val="00BE6784"/>
    <w:rsid w:val="00BE6A23"/>
    <w:rsid w:val="00BE7DEA"/>
    <w:rsid w:val="00BF22D6"/>
    <w:rsid w:val="00BF2A7B"/>
    <w:rsid w:val="00BF6861"/>
    <w:rsid w:val="00C012D7"/>
    <w:rsid w:val="00C07B6B"/>
    <w:rsid w:val="00C118AA"/>
    <w:rsid w:val="00C15BD3"/>
    <w:rsid w:val="00C17897"/>
    <w:rsid w:val="00C2315A"/>
    <w:rsid w:val="00C26167"/>
    <w:rsid w:val="00C30C33"/>
    <w:rsid w:val="00C30DE9"/>
    <w:rsid w:val="00C34B97"/>
    <w:rsid w:val="00C408ED"/>
    <w:rsid w:val="00C41F1C"/>
    <w:rsid w:val="00C52C6A"/>
    <w:rsid w:val="00C53860"/>
    <w:rsid w:val="00C56B86"/>
    <w:rsid w:val="00C56D41"/>
    <w:rsid w:val="00C62E87"/>
    <w:rsid w:val="00C643CC"/>
    <w:rsid w:val="00C65371"/>
    <w:rsid w:val="00C65D87"/>
    <w:rsid w:val="00C73214"/>
    <w:rsid w:val="00C77A5E"/>
    <w:rsid w:val="00C83D61"/>
    <w:rsid w:val="00C85A9E"/>
    <w:rsid w:val="00C85F85"/>
    <w:rsid w:val="00C86E4F"/>
    <w:rsid w:val="00C873E8"/>
    <w:rsid w:val="00C91851"/>
    <w:rsid w:val="00C93076"/>
    <w:rsid w:val="00C9366D"/>
    <w:rsid w:val="00C94214"/>
    <w:rsid w:val="00C94E59"/>
    <w:rsid w:val="00CA04B9"/>
    <w:rsid w:val="00CA122A"/>
    <w:rsid w:val="00CA424A"/>
    <w:rsid w:val="00CB1AFC"/>
    <w:rsid w:val="00CB20B2"/>
    <w:rsid w:val="00CB4DFA"/>
    <w:rsid w:val="00CB4E0D"/>
    <w:rsid w:val="00CB73C4"/>
    <w:rsid w:val="00CB76B8"/>
    <w:rsid w:val="00CC08D7"/>
    <w:rsid w:val="00CD12B4"/>
    <w:rsid w:val="00CD15AF"/>
    <w:rsid w:val="00CD470A"/>
    <w:rsid w:val="00CD4C09"/>
    <w:rsid w:val="00CD611B"/>
    <w:rsid w:val="00CE2040"/>
    <w:rsid w:val="00CE406C"/>
    <w:rsid w:val="00CE58DB"/>
    <w:rsid w:val="00CE5ADD"/>
    <w:rsid w:val="00CF1ECD"/>
    <w:rsid w:val="00CF2F3E"/>
    <w:rsid w:val="00D0014E"/>
    <w:rsid w:val="00D036EE"/>
    <w:rsid w:val="00D15944"/>
    <w:rsid w:val="00D15F8E"/>
    <w:rsid w:val="00D17E49"/>
    <w:rsid w:val="00D4425E"/>
    <w:rsid w:val="00D4671D"/>
    <w:rsid w:val="00D47108"/>
    <w:rsid w:val="00D47F77"/>
    <w:rsid w:val="00D5627D"/>
    <w:rsid w:val="00D565A0"/>
    <w:rsid w:val="00D654AB"/>
    <w:rsid w:val="00D7529A"/>
    <w:rsid w:val="00D76CE4"/>
    <w:rsid w:val="00D81A01"/>
    <w:rsid w:val="00D82C29"/>
    <w:rsid w:val="00D9012D"/>
    <w:rsid w:val="00D90EB0"/>
    <w:rsid w:val="00DA07AD"/>
    <w:rsid w:val="00DB1988"/>
    <w:rsid w:val="00DB42E8"/>
    <w:rsid w:val="00DC3614"/>
    <w:rsid w:val="00DC5E6F"/>
    <w:rsid w:val="00DD0C2B"/>
    <w:rsid w:val="00DD39FB"/>
    <w:rsid w:val="00DD68C7"/>
    <w:rsid w:val="00DE5BEA"/>
    <w:rsid w:val="00DE7B4A"/>
    <w:rsid w:val="00DF575A"/>
    <w:rsid w:val="00DF5C9D"/>
    <w:rsid w:val="00DF62EF"/>
    <w:rsid w:val="00DF6C3A"/>
    <w:rsid w:val="00E04B94"/>
    <w:rsid w:val="00E060A3"/>
    <w:rsid w:val="00E13C37"/>
    <w:rsid w:val="00E16FBF"/>
    <w:rsid w:val="00E17CC4"/>
    <w:rsid w:val="00E2005E"/>
    <w:rsid w:val="00E2007B"/>
    <w:rsid w:val="00E30047"/>
    <w:rsid w:val="00E3698A"/>
    <w:rsid w:val="00E4029F"/>
    <w:rsid w:val="00E408C1"/>
    <w:rsid w:val="00E41555"/>
    <w:rsid w:val="00E43AFB"/>
    <w:rsid w:val="00E5443F"/>
    <w:rsid w:val="00E67083"/>
    <w:rsid w:val="00E70538"/>
    <w:rsid w:val="00E747E9"/>
    <w:rsid w:val="00E83CD1"/>
    <w:rsid w:val="00E8449C"/>
    <w:rsid w:val="00E862D8"/>
    <w:rsid w:val="00E877D9"/>
    <w:rsid w:val="00EA1D80"/>
    <w:rsid w:val="00EA1E13"/>
    <w:rsid w:val="00EA2F56"/>
    <w:rsid w:val="00EB2486"/>
    <w:rsid w:val="00EB2588"/>
    <w:rsid w:val="00EB5692"/>
    <w:rsid w:val="00EB66CE"/>
    <w:rsid w:val="00EC2395"/>
    <w:rsid w:val="00EC4E48"/>
    <w:rsid w:val="00EC5EBE"/>
    <w:rsid w:val="00EC6E47"/>
    <w:rsid w:val="00ED0456"/>
    <w:rsid w:val="00ED2271"/>
    <w:rsid w:val="00ED5BA6"/>
    <w:rsid w:val="00ED67FA"/>
    <w:rsid w:val="00EE015C"/>
    <w:rsid w:val="00EE5B03"/>
    <w:rsid w:val="00EE69D8"/>
    <w:rsid w:val="00EF1D05"/>
    <w:rsid w:val="00EF6FC1"/>
    <w:rsid w:val="00EF7BBB"/>
    <w:rsid w:val="00F015A4"/>
    <w:rsid w:val="00F01621"/>
    <w:rsid w:val="00F022A6"/>
    <w:rsid w:val="00F0394A"/>
    <w:rsid w:val="00F06F74"/>
    <w:rsid w:val="00F0778B"/>
    <w:rsid w:val="00F115DF"/>
    <w:rsid w:val="00F130D5"/>
    <w:rsid w:val="00F17032"/>
    <w:rsid w:val="00F17536"/>
    <w:rsid w:val="00F20D73"/>
    <w:rsid w:val="00F273C3"/>
    <w:rsid w:val="00F35A09"/>
    <w:rsid w:val="00F43B17"/>
    <w:rsid w:val="00F44604"/>
    <w:rsid w:val="00F520C7"/>
    <w:rsid w:val="00F521E6"/>
    <w:rsid w:val="00F52A8D"/>
    <w:rsid w:val="00F53106"/>
    <w:rsid w:val="00F556E9"/>
    <w:rsid w:val="00F631D7"/>
    <w:rsid w:val="00F70E57"/>
    <w:rsid w:val="00F81EAB"/>
    <w:rsid w:val="00F86A3E"/>
    <w:rsid w:val="00F93A75"/>
    <w:rsid w:val="00FA46B2"/>
    <w:rsid w:val="00FA6E67"/>
    <w:rsid w:val="00FB10BC"/>
    <w:rsid w:val="00FB17E3"/>
    <w:rsid w:val="00FC401A"/>
    <w:rsid w:val="00FD017E"/>
    <w:rsid w:val="00FD0A09"/>
    <w:rsid w:val="00FD3A44"/>
    <w:rsid w:val="00FD46F7"/>
    <w:rsid w:val="00FD53DC"/>
    <w:rsid w:val="00FD7969"/>
    <w:rsid w:val="00FD7A58"/>
    <w:rsid w:val="00FE43D4"/>
    <w:rsid w:val="00FE557F"/>
    <w:rsid w:val="00FE7924"/>
    <w:rsid w:val="00FF3913"/>
    <w:rsid w:val="010C5274"/>
    <w:rsid w:val="010D520F"/>
    <w:rsid w:val="011078C7"/>
    <w:rsid w:val="01213FE5"/>
    <w:rsid w:val="012A0989"/>
    <w:rsid w:val="01386A40"/>
    <w:rsid w:val="01434138"/>
    <w:rsid w:val="016245C6"/>
    <w:rsid w:val="017211A4"/>
    <w:rsid w:val="017815E6"/>
    <w:rsid w:val="01AD5116"/>
    <w:rsid w:val="01AD71CF"/>
    <w:rsid w:val="01C26E13"/>
    <w:rsid w:val="01E74ACC"/>
    <w:rsid w:val="01EC1BD9"/>
    <w:rsid w:val="01F62F61"/>
    <w:rsid w:val="01FF0067"/>
    <w:rsid w:val="0200793B"/>
    <w:rsid w:val="020236B3"/>
    <w:rsid w:val="021F6013"/>
    <w:rsid w:val="022448D9"/>
    <w:rsid w:val="02294779"/>
    <w:rsid w:val="027345B1"/>
    <w:rsid w:val="027520D7"/>
    <w:rsid w:val="02924A37"/>
    <w:rsid w:val="02987581"/>
    <w:rsid w:val="029E6872"/>
    <w:rsid w:val="030D2310"/>
    <w:rsid w:val="031F3DF1"/>
    <w:rsid w:val="032B6C3A"/>
    <w:rsid w:val="033C49A3"/>
    <w:rsid w:val="034321D6"/>
    <w:rsid w:val="03726617"/>
    <w:rsid w:val="03772DA0"/>
    <w:rsid w:val="03781565"/>
    <w:rsid w:val="038720C2"/>
    <w:rsid w:val="038F541B"/>
    <w:rsid w:val="03927C21"/>
    <w:rsid w:val="03AF1619"/>
    <w:rsid w:val="03DA750A"/>
    <w:rsid w:val="03F60FF6"/>
    <w:rsid w:val="03FC4949"/>
    <w:rsid w:val="04082AD7"/>
    <w:rsid w:val="04115E30"/>
    <w:rsid w:val="042C2C6A"/>
    <w:rsid w:val="042C4A18"/>
    <w:rsid w:val="042F4508"/>
    <w:rsid w:val="044545DB"/>
    <w:rsid w:val="048E56D2"/>
    <w:rsid w:val="049256F0"/>
    <w:rsid w:val="04BA2023"/>
    <w:rsid w:val="04BC3FEE"/>
    <w:rsid w:val="04DA34BF"/>
    <w:rsid w:val="04ED064B"/>
    <w:rsid w:val="04F25C61"/>
    <w:rsid w:val="04FC263C"/>
    <w:rsid w:val="051E25B2"/>
    <w:rsid w:val="052B1173"/>
    <w:rsid w:val="05467D5B"/>
    <w:rsid w:val="055162C9"/>
    <w:rsid w:val="05526700"/>
    <w:rsid w:val="05597A8E"/>
    <w:rsid w:val="055A659F"/>
    <w:rsid w:val="05740424"/>
    <w:rsid w:val="057B5C57"/>
    <w:rsid w:val="058A5E9A"/>
    <w:rsid w:val="058F1702"/>
    <w:rsid w:val="058F34B0"/>
    <w:rsid w:val="059138AB"/>
    <w:rsid w:val="0596483F"/>
    <w:rsid w:val="059752BD"/>
    <w:rsid w:val="059E36F3"/>
    <w:rsid w:val="05DE61E6"/>
    <w:rsid w:val="05E01F5E"/>
    <w:rsid w:val="05E433F7"/>
    <w:rsid w:val="05F23A3F"/>
    <w:rsid w:val="05FB0B46"/>
    <w:rsid w:val="05FC3E1D"/>
    <w:rsid w:val="060317A8"/>
    <w:rsid w:val="060F361A"/>
    <w:rsid w:val="060F6E0C"/>
    <w:rsid w:val="06491605"/>
    <w:rsid w:val="064E6EC7"/>
    <w:rsid w:val="06840B3B"/>
    <w:rsid w:val="0687062B"/>
    <w:rsid w:val="06870DBD"/>
    <w:rsid w:val="068C5C2E"/>
    <w:rsid w:val="069845E6"/>
    <w:rsid w:val="069A3EBB"/>
    <w:rsid w:val="069F5975"/>
    <w:rsid w:val="06A50AB1"/>
    <w:rsid w:val="06E17D3B"/>
    <w:rsid w:val="06EE2458"/>
    <w:rsid w:val="06F061D0"/>
    <w:rsid w:val="06F51A39"/>
    <w:rsid w:val="072916E2"/>
    <w:rsid w:val="072E57F1"/>
    <w:rsid w:val="07342561"/>
    <w:rsid w:val="07621DFF"/>
    <w:rsid w:val="076F161C"/>
    <w:rsid w:val="077566D6"/>
    <w:rsid w:val="079E22D6"/>
    <w:rsid w:val="07A305E0"/>
    <w:rsid w:val="07B45450"/>
    <w:rsid w:val="07BF00B1"/>
    <w:rsid w:val="07C530FE"/>
    <w:rsid w:val="07CA4C73"/>
    <w:rsid w:val="07CC079B"/>
    <w:rsid w:val="07CD6512"/>
    <w:rsid w:val="07DD3BD5"/>
    <w:rsid w:val="07F91EC0"/>
    <w:rsid w:val="08024FFB"/>
    <w:rsid w:val="080365DF"/>
    <w:rsid w:val="080A1514"/>
    <w:rsid w:val="080A5070"/>
    <w:rsid w:val="081B3BF8"/>
    <w:rsid w:val="08251EAA"/>
    <w:rsid w:val="083E0250"/>
    <w:rsid w:val="085C54D1"/>
    <w:rsid w:val="08684699"/>
    <w:rsid w:val="086A1FB2"/>
    <w:rsid w:val="087B3B3C"/>
    <w:rsid w:val="088210AA"/>
    <w:rsid w:val="08A059D4"/>
    <w:rsid w:val="08A07782"/>
    <w:rsid w:val="08A86F42"/>
    <w:rsid w:val="08B17BE1"/>
    <w:rsid w:val="08BD0334"/>
    <w:rsid w:val="08E26430"/>
    <w:rsid w:val="08E51639"/>
    <w:rsid w:val="08F63846"/>
    <w:rsid w:val="08F875BE"/>
    <w:rsid w:val="08FD73F3"/>
    <w:rsid w:val="09077F3B"/>
    <w:rsid w:val="091A5787"/>
    <w:rsid w:val="09216B15"/>
    <w:rsid w:val="09594501"/>
    <w:rsid w:val="095A3DD5"/>
    <w:rsid w:val="097430E9"/>
    <w:rsid w:val="09761AFA"/>
    <w:rsid w:val="09867A1C"/>
    <w:rsid w:val="09870EAF"/>
    <w:rsid w:val="099217C1"/>
    <w:rsid w:val="09A21B66"/>
    <w:rsid w:val="09BB2E89"/>
    <w:rsid w:val="09C000DC"/>
    <w:rsid w:val="09C07FE7"/>
    <w:rsid w:val="09E85885"/>
    <w:rsid w:val="09EA2B55"/>
    <w:rsid w:val="09F2400E"/>
    <w:rsid w:val="0A0E0220"/>
    <w:rsid w:val="0A20501F"/>
    <w:rsid w:val="0A245D23"/>
    <w:rsid w:val="0A2F386B"/>
    <w:rsid w:val="0A3208AE"/>
    <w:rsid w:val="0A3B7763"/>
    <w:rsid w:val="0A585573"/>
    <w:rsid w:val="0A922A21"/>
    <w:rsid w:val="0A96247D"/>
    <w:rsid w:val="0A963238"/>
    <w:rsid w:val="0AA479FE"/>
    <w:rsid w:val="0AB80DB3"/>
    <w:rsid w:val="0ABD461B"/>
    <w:rsid w:val="0ACB4F8A"/>
    <w:rsid w:val="0ACD6FEC"/>
    <w:rsid w:val="0ADA51CD"/>
    <w:rsid w:val="0ADC4399"/>
    <w:rsid w:val="0AF3628F"/>
    <w:rsid w:val="0B34681E"/>
    <w:rsid w:val="0B3C6BB4"/>
    <w:rsid w:val="0B3F14D4"/>
    <w:rsid w:val="0B4076CB"/>
    <w:rsid w:val="0B642CE9"/>
    <w:rsid w:val="0B6C7DF0"/>
    <w:rsid w:val="0B7F3D52"/>
    <w:rsid w:val="0B824244"/>
    <w:rsid w:val="0B865355"/>
    <w:rsid w:val="0B974E6D"/>
    <w:rsid w:val="0B996E37"/>
    <w:rsid w:val="0BA61553"/>
    <w:rsid w:val="0BD13BA5"/>
    <w:rsid w:val="0BD31275"/>
    <w:rsid w:val="0BD47E6F"/>
    <w:rsid w:val="0BF027CF"/>
    <w:rsid w:val="0BF64289"/>
    <w:rsid w:val="0C012C2E"/>
    <w:rsid w:val="0C0A1165"/>
    <w:rsid w:val="0C0D3381"/>
    <w:rsid w:val="0C191D25"/>
    <w:rsid w:val="0C1B66B3"/>
    <w:rsid w:val="0C1E733C"/>
    <w:rsid w:val="0C234952"/>
    <w:rsid w:val="0C2506CA"/>
    <w:rsid w:val="0C2B228C"/>
    <w:rsid w:val="0C3254E6"/>
    <w:rsid w:val="0C3B5D72"/>
    <w:rsid w:val="0C4274CE"/>
    <w:rsid w:val="0C476893"/>
    <w:rsid w:val="0C4B4C3A"/>
    <w:rsid w:val="0C61547A"/>
    <w:rsid w:val="0C796C68"/>
    <w:rsid w:val="0C811679"/>
    <w:rsid w:val="0C8E3B35"/>
    <w:rsid w:val="0C962E3A"/>
    <w:rsid w:val="0CA23AC9"/>
    <w:rsid w:val="0CBE1A2C"/>
    <w:rsid w:val="0CC51EAD"/>
    <w:rsid w:val="0CC7352F"/>
    <w:rsid w:val="0CD10852"/>
    <w:rsid w:val="0CE73BD2"/>
    <w:rsid w:val="0CF32576"/>
    <w:rsid w:val="0CF82551"/>
    <w:rsid w:val="0D0227BA"/>
    <w:rsid w:val="0D2F3C08"/>
    <w:rsid w:val="0D335069"/>
    <w:rsid w:val="0D4234FE"/>
    <w:rsid w:val="0D4E3C51"/>
    <w:rsid w:val="0D5A0848"/>
    <w:rsid w:val="0D9773A6"/>
    <w:rsid w:val="0DA9532B"/>
    <w:rsid w:val="0DC14423"/>
    <w:rsid w:val="0DD00B0A"/>
    <w:rsid w:val="0DD56120"/>
    <w:rsid w:val="0DDC125D"/>
    <w:rsid w:val="0DE85E53"/>
    <w:rsid w:val="0DF068C9"/>
    <w:rsid w:val="0DFF4F4B"/>
    <w:rsid w:val="0E0D19D2"/>
    <w:rsid w:val="0E121122"/>
    <w:rsid w:val="0E1A66A3"/>
    <w:rsid w:val="0E1B7FD7"/>
    <w:rsid w:val="0E6354DA"/>
    <w:rsid w:val="0E985842"/>
    <w:rsid w:val="0EBB5316"/>
    <w:rsid w:val="0EC046DA"/>
    <w:rsid w:val="0ED95707"/>
    <w:rsid w:val="0EDF7256"/>
    <w:rsid w:val="0EEE7499"/>
    <w:rsid w:val="0EF6634E"/>
    <w:rsid w:val="0F0071CD"/>
    <w:rsid w:val="0F196DF4"/>
    <w:rsid w:val="0F2933E5"/>
    <w:rsid w:val="0F296723"/>
    <w:rsid w:val="0F2E665E"/>
    <w:rsid w:val="0F4B48EC"/>
    <w:rsid w:val="0F5117D6"/>
    <w:rsid w:val="0F580DB7"/>
    <w:rsid w:val="0F5A4B2F"/>
    <w:rsid w:val="0F7C5D76"/>
    <w:rsid w:val="0F803E6A"/>
    <w:rsid w:val="0F8A488D"/>
    <w:rsid w:val="0F8C02F6"/>
    <w:rsid w:val="0F9D0753"/>
    <w:rsid w:val="0FCB3337"/>
    <w:rsid w:val="0FCD5301"/>
    <w:rsid w:val="0FE64614"/>
    <w:rsid w:val="10002C17"/>
    <w:rsid w:val="10090303"/>
    <w:rsid w:val="100F39E6"/>
    <w:rsid w:val="101E4D1D"/>
    <w:rsid w:val="101E5B5C"/>
    <w:rsid w:val="10264A11"/>
    <w:rsid w:val="10505F32"/>
    <w:rsid w:val="106519DD"/>
    <w:rsid w:val="10922202"/>
    <w:rsid w:val="10AB7076"/>
    <w:rsid w:val="10AC760C"/>
    <w:rsid w:val="10C36704"/>
    <w:rsid w:val="10CC55B8"/>
    <w:rsid w:val="10D34B99"/>
    <w:rsid w:val="10DC20B6"/>
    <w:rsid w:val="10DE353E"/>
    <w:rsid w:val="10E5667A"/>
    <w:rsid w:val="11080F13"/>
    <w:rsid w:val="1125116C"/>
    <w:rsid w:val="11314F93"/>
    <w:rsid w:val="113205A0"/>
    <w:rsid w:val="11335637"/>
    <w:rsid w:val="113413B0"/>
    <w:rsid w:val="1134315E"/>
    <w:rsid w:val="115630D4"/>
    <w:rsid w:val="116457F1"/>
    <w:rsid w:val="11692E07"/>
    <w:rsid w:val="1170063A"/>
    <w:rsid w:val="1182036D"/>
    <w:rsid w:val="11837326"/>
    <w:rsid w:val="11917669"/>
    <w:rsid w:val="11A40D1C"/>
    <w:rsid w:val="11AB62EF"/>
    <w:rsid w:val="11B01FE6"/>
    <w:rsid w:val="11B118CB"/>
    <w:rsid w:val="11D30BC8"/>
    <w:rsid w:val="11DA1F57"/>
    <w:rsid w:val="11EE155E"/>
    <w:rsid w:val="121E0096"/>
    <w:rsid w:val="123553DF"/>
    <w:rsid w:val="127C4DAE"/>
    <w:rsid w:val="127C6B6A"/>
    <w:rsid w:val="128A572B"/>
    <w:rsid w:val="128B14A3"/>
    <w:rsid w:val="129E4D32"/>
    <w:rsid w:val="12AD1419"/>
    <w:rsid w:val="12AD31C8"/>
    <w:rsid w:val="12B427A8"/>
    <w:rsid w:val="12B96010"/>
    <w:rsid w:val="12D20E80"/>
    <w:rsid w:val="12F13300"/>
    <w:rsid w:val="12F232D0"/>
    <w:rsid w:val="12F708E7"/>
    <w:rsid w:val="13001F80"/>
    <w:rsid w:val="130312F4"/>
    <w:rsid w:val="130B7721"/>
    <w:rsid w:val="1314008E"/>
    <w:rsid w:val="131D040B"/>
    <w:rsid w:val="13225964"/>
    <w:rsid w:val="13280AA0"/>
    <w:rsid w:val="133C381C"/>
    <w:rsid w:val="1360648C"/>
    <w:rsid w:val="13623FB2"/>
    <w:rsid w:val="136F79D0"/>
    <w:rsid w:val="13771C94"/>
    <w:rsid w:val="139A199E"/>
    <w:rsid w:val="139B3968"/>
    <w:rsid w:val="13C95DDF"/>
    <w:rsid w:val="13CB5D6C"/>
    <w:rsid w:val="13DF5603"/>
    <w:rsid w:val="13EB2871"/>
    <w:rsid w:val="13EF31AE"/>
    <w:rsid w:val="13FC4407"/>
    <w:rsid w:val="14290F74"/>
    <w:rsid w:val="142C45C0"/>
    <w:rsid w:val="14327E28"/>
    <w:rsid w:val="1441006B"/>
    <w:rsid w:val="144F1034"/>
    <w:rsid w:val="14504752"/>
    <w:rsid w:val="14572AF6"/>
    <w:rsid w:val="145853B5"/>
    <w:rsid w:val="14661068"/>
    <w:rsid w:val="146B086F"/>
    <w:rsid w:val="14771CDF"/>
    <w:rsid w:val="14835EE3"/>
    <w:rsid w:val="14922675"/>
    <w:rsid w:val="14C90FB2"/>
    <w:rsid w:val="14CF3E9E"/>
    <w:rsid w:val="14CF5677"/>
    <w:rsid w:val="14FE7D0A"/>
    <w:rsid w:val="15063657"/>
    <w:rsid w:val="151614F8"/>
    <w:rsid w:val="15170276"/>
    <w:rsid w:val="15233C15"/>
    <w:rsid w:val="154B4432"/>
    <w:rsid w:val="15565D98"/>
    <w:rsid w:val="156758B0"/>
    <w:rsid w:val="1568312B"/>
    <w:rsid w:val="156C1118"/>
    <w:rsid w:val="157224A6"/>
    <w:rsid w:val="15A46B04"/>
    <w:rsid w:val="15BA17D1"/>
    <w:rsid w:val="15C54CCC"/>
    <w:rsid w:val="15C57433"/>
    <w:rsid w:val="15F5735F"/>
    <w:rsid w:val="16057099"/>
    <w:rsid w:val="1607327F"/>
    <w:rsid w:val="16133C89"/>
    <w:rsid w:val="16141DB7"/>
    <w:rsid w:val="16526AEE"/>
    <w:rsid w:val="16557DFE"/>
    <w:rsid w:val="16650F59"/>
    <w:rsid w:val="1666200B"/>
    <w:rsid w:val="16663DB9"/>
    <w:rsid w:val="16674055"/>
    <w:rsid w:val="16724870"/>
    <w:rsid w:val="167518D5"/>
    <w:rsid w:val="16826C84"/>
    <w:rsid w:val="1683496B"/>
    <w:rsid w:val="16A477CB"/>
    <w:rsid w:val="16B22FF7"/>
    <w:rsid w:val="16C136E5"/>
    <w:rsid w:val="16D50F3F"/>
    <w:rsid w:val="16F80215"/>
    <w:rsid w:val="17215F32"/>
    <w:rsid w:val="17255A22"/>
    <w:rsid w:val="172A4DE7"/>
    <w:rsid w:val="173E0892"/>
    <w:rsid w:val="174560C4"/>
    <w:rsid w:val="175207E1"/>
    <w:rsid w:val="176F4EEF"/>
    <w:rsid w:val="17707FE9"/>
    <w:rsid w:val="178564C1"/>
    <w:rsid w:val="17920BDE"/>
    <w:rsid w:val="17A33D56"/>
    <w:rsid w:val="17A4103D"/>
    <w:rsid w:val="17A4196D"/>
    <w:rsid w:val="17B46DA6"/>
    <w:rsid w:val="17BD3EAD"/>
    <w:rsid w:val="17C01332"/>
    <w:rsid w:val="17C76AD9"/>
    <w:rsid w:val="17E164DB"/>
    <w:rsid w:val="17F13B56"/>
    <w:rsid w:val="17F51899"/>
    <w:rsid w:val="18137F71"/>
    <w:rsid w:val="181F06C4"/>
    <w:rsid w:val="1854256C"/>
    <w:rsid w:val="185F31B6"/>
    <w:rsid w:val="18694035"/>
    <w:rsid w:val="1877099A"/>
    <w:rsid w:val="1883359A"/>
    <w:rsid w:val="18835A55"/>
    <w:rsid w:val="18866995"/>
    <w:rsid w:val="188C4D77"/>
    <w:rsid w:val="18BD4F9A"/>
    <w:rsid w:val="18BD7EDC"/>
    <w:rsid w:val="18CB25F9"/>
    <w:rsid w:val="18D53478"/>
    <w:rsid w:val="18D86AC4"/>
    <w:rsid w:val="18E80F9D"/>
    <w:rsid w:val="18F558C8"/>
    <w:rsid w:val="18FE21E0"/>
    <w:rsid w:val="19056169"/>
    <w:rsid w:val="192C2F88"/>
    <w:rsid w:val="19306900"/>
    <w:rsid w:val="19330E5A"/>
    <w:rsid w:val="19355CC5"/>
    <w:rsid w:val="19406B43"/>
    <w:rsid w:val="19492209"/>
    <w:rsid w:val="194F4FD8"/>
    <w:rsid w:val="19510D51"/>
    <w:rsid w:val="195919B3"/>
    <w:rsid w:val="196842EC"/>
    <w:rsid w:val="196F7429"/>
    <w:rsid w:val="1977008B"/>
    <w:rsid w:val="1977452F"/>
    <w:rsid w:val="198527A8"/>
    <w:rsid w:val="19866520"/>
    <w:rsid w:val="19923117"/>
    <w:rsid w:val="19B906A4"/>
    <w:rsid w:val="19BB08C0"/>
    <w:rsid w:val="19DD25E4"/>
    <w:rsid w:val="19E27BFB"/>
    <w:rsid w:val="19E41BC5"/>
    <w:rsid w:val="19E75211"/>
    <w:rsid w:val="19F156E8"/>
    <w:rsid w:val="1A1376B3"/>
    <w:rsid w:val="1A143B2C"/>
    <w:rsid w:val="1A166F21"/>
    <w:rsid w:val="1A1F2BFD"/>
    <w:rsid w:val="1A22449B"/>
    <w:rsid w:val="1A225E5C"/>
    <w:rsid w:val="1A291F3F"/>
    <w:rsid w:val="1A2C08AE"/>
    <w:rsid w:val="1A314585"/>
    <w:rsid w:val="1A5A1E87"/>
    <w:rsid w:val="1A703458"/>
    <w:rsid w:val="1A871C21"/>
    <w:rsid w:val="1AA16D7F"/>
    <w:rsid w:val="1AA66E7A"/>
    <w:rsid w:val="1AD5775F"/>
    <w:rsid w:val="1AE43477"/>
    <w:rsid w:val="1AEE564E"/>
    <w:rsid w:val="1AFA5D49"/>
    <w:rsid w:val="1B0D5766"/>
    <w:rsid w:val="1B157B5C"/>
    <w:rsid w:val="1B3A5814"/>
    <w:rsid w:val="1B3C6C61"/>
    <w:rsid w:val="1B46065D"/>
    <w:rsid w:val="1B4641B9"/>
    <w:rsid w:val="1B6603B7"/>
    <w:rsid w:val="1B776A68"/>
    <w:rsid w:val="1B79458F"/>
    <w:rsid w:val="1B8076CB"/>
    <w:rsid w:val="1B9413C8"/>
    <w:rsid w:val="1B9E7497"/>
    <w:rsid w:val="1B9F3C67"/>
    <w:rsid w:val="1BC17CE4"/>
    <w:rsid w:val="1BD3043A"/>
    <w:rsid w:val="1BD6378F"/>
    <w:rsid w:val="1BDC68CC"/>
    <w:rsid w:val="1BF41883"/>
    <w:rsid w:val="1BF73705"/>
    <w:rsid w:val="1BFA6A3B"/>
    <w:rsid w:val="1C024584"/>
    <w:rsid w:val="1C2269D4"/>
    <w:rsid w:val="1C27223D"/>
    <w:rsid w:val="1C297D63"/>
    <w:rsid w:val="1C4921B3"/>
    <w:rsid w:val="1C4A1862"/>
    <w:rsid w:val="1C4A5F2B"/>
    <w:rsid w:val="1C6402FE"/>
    <w:rsid w:val="1C876837"/>
    <w:rsid w:val="1C8A6328"/>
    <w:rsid w:val="1C8E7BC6"/>
    <w:rsid w:val="1C940F54"/>
    <w:rsid w:val="1C962F1E"/>
    <w:rsid w:val="1CAB4C1C"/>
    <w:rsid w:val="1CB87339"/>
    <w:rsid w:val="1CD06430"/>
    <w:rsid w:val="1CEB14BC"/>
    <w:rsid w:val="1D083E1C"/>
    <w:rsid w:val="1D3369BF"/>
    <w:rsid w:val="1D3C4E06"/>
    <w:rsid w:val="1D440BCC"/>
    <w:rsid w:val="1D570900"/>
    <w:rsid w:val="1D6E79F7"/>
    <w:rsid w:val="1D7A639C"/>
    <w:rsid w:val="1D8334A3"/>
    <w:rsid w:val="1DA67191"/>
    <w:rsid w:val="1DB83859"/>
    <w:rsid w:val="1DB93368"/>
    <w:rsid w:val="1DB95116"/>
    <w:rsid w:val="1DC13FCB"/>
    <w:rsid w:val="1DC67833"/>
    <w:rsid w:val="1DD12460"/>
    <w:rsid w:val="1DD737EE"/>
    <w:rsid w:val="1DF779ED"/>
    <w:rsid w:val="1E0A6984"/>
    <w:rsid w:val="1E0E57FB"/>
    <w:rsid w:val="1E122A78"/>
    <w:rsid w:val="1E1B5E30"/>
    <w:rsid w:val="1E340C41"/>
    <w:rsid w:val="1E3648F4"/>
    <w:rsid w:val="1E407308"/>
    <w:rsid w:val="1E62130A"/>
    <w:rsid w:val="1E650DFA"/>
    <w:rsid w:val="1E786D7F"/>
    <w:rsid w:val="1E88459B"/>
    <w:rsid w:val="1E9B4671"/>
    <w:rsid w:val="1E9D0594"/>
    <w:rsid w:val="1EBB7CF6"/>
    <w:rsid w:val="1EC10726"/>
    <w:rsid w:val="1EC91389"/>
    <w:rsid w:val="1ECF28F4"/>
    <w:rsid w:val="1EE12B77"/>
    <w:rsid w:val="1EF75934"/>
    <w:rsid w:val="1EFF124F"/>
    <w:rsid w:val="1F323A4E"/>
    <w:rsid w:val="1F325180"/>
    <w:rsid w:val="1F3F5AEF"/>
    <w:rsid w:val="1F3F789D"/>
    <w:rsid w:val="1F666BD8"/>
    <w:rsid w:val="1F7A5331"/>
    <w:rsid w:val="1F817EB6"/>
    <w:rsid w:val="1F996297"/>
    <w:rsid w:val="1FAA11BB"/>
    <w:rsid w:val="1FB02549"/>
    <w:rsid w:val="1FE521F3"/>
    <w:rsid w:val="1FEC17D3"/>
    <w:rsid w:val="1FED554B"/>
    <w:rsid w:val="2000527E"/>
    <w:rsid w:val="200424F0"/>
    <w:rsid w:val="20115CD1"/>
    <w:rsid w:val="20155381"/>
    <w:rsid w:val="2019479E"/>
    <w:rsid w:val="2020147D"/>
    <w:rsid w:val="203B0065"/>
    <w:rsid w:val="20403B65"/>
    <w:rsid w:val="20582329"/>
    <w:rsid w:val="205B0707"/>
    <w:rsid w:val="2062138F"/>
    <w:rsid w:val="2063580D"/>
    <w:rsid w:val="207B4905"/>
    <w:rsid w:val="20823EE5"/>
    <w:rsid w:val="208E288A"/>
    <w:rsid w:val="20923024"/>
    <w:rsid w:val="20AC4ABE"/>
    <w:rsid w:val="20B07579"/>
    <w:rsid w:val="20B16445"/>
    <w:rsid w:val="20B35E4D"/>
    <w:rsid w:val="20B767F8"/>
    <w:rsid w:val="20BD4F1E"/>
    <w:rsid w:val="20C0056A"/>
    <w:rsid w:val="20D3029D"/>
    <w:rsid w:val="20FF5536"/>
    <w:rsid w:val="21042B4C"/>
    <w:rsid w:val="211C7E96"/>
    <w:rsid w:val="21340DD4"/>
    <w:rsid w:val="214116AB"/>
    <w:rsid w:val="2141581D"/>
    <w:rsid w:val="21466CC1"/>
    <w:rsid w:val="214747E7"/>
    <w:rsid w:val="21571EA1"/>
    <w:rsid w:val="21582E98"/>
    <w:rsid w:val="216B6728"/>
    <w:rsid w:val="21703D3E"/>
    <w:rsid w:val="2175408D"/>
    <w:rsid w:val="2180661E"/>
    <w:rsid w:val="2181419D"/>
    <w:rsid w:val="21837F15"/>
    <w:rsid w:val="218872DA"/>
    <w:rsid w:val="219C0FD7"/>
    <w:rsid w:val="21EA6DB1"/>
    <w:rsid w:val="21ED538F"/>
    <w:rsid w:val="21F726B1"/>
    <w:rsid w:val="21F7620D"/>
    <w:rsid w:val="220426D8"/>
    <w:rsid w:val="220D5C71"/>
    <w:rsid w:val="22124DF5"/>
    <w:rsid w:val="222D1C2F"/>
    <w:rsid w:val="223B259E"/>
    <w:rsid w:val="22456F24"/>
    <w:rsid w:val="22460F43"/>
    <w:rsid w:val="224705F5"/>
    <w:rsid w:val="224C02E9"/>
    <w:rsid w:val="224D196A"/>
    <w:rsid w:val="226715E5"/>
    <w:rsid w:val="22771E3A"/>
    <w:rsid w:val="227B0906"/>
    <w:rsid w:val="22AD4B1E"/>
    <w:rsid w:val="22AF4D3A"/>
    <w:rsid w:val="22C00CF5"/>
    <w:rsid w:val="22C02AA3"/>
    <w:rsid w:val="22D16A5E"/>
    <w:rsid w:val="22D2650C"/>
    <w:rsid w:val="22D8603F"/>
    <w:rsid w:val="22EB3FC4"/>
    <w:rsid w:val="22F62969"/>
    <w:rsid w:val="231327EA"/>
    <w:rsid w:val="231352C9"/>
    <w:rsid w:val="23177925"/>
    <w:rsid w:val="231D6147"/>
    <w:rsid w:val="233D0598"/>
    <w:rsid w:val="235268A8"/>
    <w:rsid w:val="237607F8"/>
    <w:rsid w:val="23810484"/>
    <w:rsid w:val="23812232"/>
    <w:rsid w:val="23A128D5"/>
    <w:rsid w:val="23A6613D"/>
    <w:rsid w:val="23A85CF5"/>
    <w:rsid w:val="23A979DB"/>
    <w:rsid w:val="23B343B6"/>
    <w:rsid w:val="23BA1BE8"/>
    <w:rsid w:val="23C40371"/>
    <w:rsid w:val="23CB7D97"/>
    <w:rsid w:val="23D031BA"/>
    <w:rsid w:val="23D36806"/>
    <w:rsid w:val="23D4097D"/>
    <w:rsid w:val="23D44E0E"/>
    <w:rsid w:val="23E81256"/>
    <w:rsid w:val="23EA427B"/>
    <w:rsid w:val="23F90CF2"/>
    <w:rsid w:val="2406098A"/>
    <w:rsid w:val="240864B0"/>
    <w:rsid w:val="24101808"/>
    <w:rsid w:val="24174945"/>
    <w:rsid w:val="242332EA"/>
    <w:rsid w:val="24350BEC"/>
    <w:rsid w:val="243674C1"/>
    <w:rsid w:val="243F617C"/>
    <w:rsid w:val="244405E3"/>
    <w:rsid w:val="244B3216"/>
    <w:rsid w:val="244B392B"/>
    <w:rsid w:val="244B45EE"/>
    <w:rsid w:val="245C2C9F"/>
    <w:rsid w:val="245C67FB"/>
    <w:rsid w:val="246D6C5B"/>
    <w:rsid w:val="24833D88"/>
    <w:rsid w:val="24977834"/>
    <w:rsid w:val="24D171E9"/>
    <w:rsid w:val="24DB5972"/>
    <w:rsid w:val="24E76A0D"/>
    <w:rsid w:val="24FB7DC2"/>
    <w:rsid w:val="24FC5E13"/>
    <w:rsid w:val="2504136D"/>
    <w:rsid w:val="25090731"/>
    <w:rsid w:val="250C0222"/>
    <w:rsid w:val="250F7D12"/>
    <w:rsid w:val="252A3179"/>
    <w:rsid w:val="252D79D0"/>
    <w:rsid w:val="25357778"/>
    <w:rsid w:val="25484D20"/>
    <w:rsid w:val="255120D8"/>
    <w:rsid w:val="25585215"/>
    <w:rsid w:val="2561056D"/>
    <w:rsid w:val="256E67E6"/>
    <w:rsid w:val="25826736"/>
    <w:rsid w:val="258C3110"/>
    <w:rsid w:val="25973F8F"/>
    <w:rsid w:val="25B06C10"/>
    <w:rsid w:val="25B06DFF"/>
    <w:rsid w:val="25B368EF"/>
    <w:rsid w:val="25B52667"/>
    <w:rsid w:val="25CC5D10"/>
    <w:rsid w:val="25D0124F"/>
    <w:rsid w:val="25D36F91"/>
    <w:rsid w:val="25DE1BBE"/>
    <w:rsid w:val="25FA2770"/>
    <w:rsid w:val="26053248"/>
    <w:rsid w:val="26170C2C"/>
    <w:rsid w:val="26335D0E"/>
    <w:rsid w:val="26396DF4"/>
    <w:rsid w:val="2670658E"/>
    <w:rsid w:val="267A0E87"/>
    <w:rsid w:val="26815975"/>
    <w:rsid w:val="268F4C66"/>
    <w:rsid w:val="26903B20"/>
    <w:rsid w:val="26997893"/>
    <w:rsid w:val="26A56238"/>
    <w:rsid w:val="26BD5C77"/>
    <w:rsid w:val="26E256DE"/>
    <w:rsid w:val="26E41D05"/>
    <w:rsid w:val="26F25328"/>
    <w:rsid w:val="26F64CE5"/>
    <w:rsid w:val="26F96E57"/>
    <w:rsid w:val="27007912"/>
    <w:rsid w:val="27090EBD"/>
    <w:rsid w:val="271565FB"/>
    <w:rsid w:val="2725381D"/>
    <w:rsid w:val="272D3742"/>
    <w:rsid w:val="27300275"/>
    <w:rsid w:val="27343A60"/>
    <w:rsid w:val="273E529D"/>
    <w:rsid w:val="273E668C"/>
    <w:rsid w:val="27547C5E"/>
    <w:rsid w:val="27580F7E"/>
    <w:rsid w:val="27673E35"/>
    <w:rsid w:val="276C31F9"/>
    <w:rsid w:val="278D5EE2"/>
    <w:rsid w:val="278E4F1E"/>
    <w:rsid w:val="27A209C9"/>
    <w:rsid w:val="27B01338"/>
    <w:rsid w:val="27BA2B3B"/>
    <w:rsid w:val="27BA5D13"/>
    <w:rsid w:val="27C6290A"/>
    <w:rsid w:val="27DC037F"/>
    <w:rsid w:val="27DF5779"/>
    <w:rsid w:val="2802590C"/>
    <w:rsid w:val="280E06A1"/>
    <w:rsid w:val="283C7070"/>
    <w:rsid w:val="283C7750"/>
    <w:rsid w:val="284B1061"/>
    <w:rsid w:val="285443B9"/>
    <w:rsid w:val="28580C0B"/>
    <w:rsid w:val="28586860"/>
    <w:rsid w:val="285C326E"/>
    <w:rsid w:val="286B34B1"/>
    <w:rsid w:val="28706D19"/>
    <w:rsid w:val="288E0F4E"/>
    <w:rsid w:val="289D35B5"/>
    <w:rsid w:val="289E3886"/>
    <w:rsid w:val="28AA0E85"/>
    <w:rsid w:val="28B44E58"/>
    <w:rsid w:val="28B46C06"/>
    <w:rsid w:val="28B64359"/>
    <w:rsid w:val="28B704A4"/>
    <w:rsid w:val="28B86085"/>
    <w:rsid w:val="28B86934"/>
    <w:rsid w:val="28C332ED"/>
    <w:rsid w:val="28E31299"/>
    <w:rsid w:val="28EA2628"/>
    <w:rsid w:val="28EB2D30"/>
    <w:rsid w:val="28FB4835"/>
    <w:rsid w:val="290556B4"/>
    <w:rsid w:val="291476A5"/>
    <w:rsid w:val="29224471"/>
    <w:rsid w:val="29283150"/>
    <w:rsid w:val="292870DA"/>
    <w:rsid w:val="29345F99"/>
    <w:rsid w:val="2936285E"/>
    <w:rsid w:val="2940493E"/>
    <w:rsid w:val="294C5CCC"/>
    <w:rsid w:val="29567CBD"/>
    <w:rsid w:val="296C5733"/>
    <w:rsid w:val="297D349C"/>
    <w:rsid w:val="29930F11"/>
    <w:rsid w:val="29AB317A"/>
    <w:rsid w:val="29BD1AEA"/>
    <w:rsid w:val="29CB06AB"/>
    <w:rsid w:val="29D15596"/>
    <w:rsid w:val="29D63DF6"/>
    <w:rsid w:val="29EB6F37"/>
    <w:rsid w:val="29F333EC"/>
    <w:rsid w:val="2A50113D"/>
    <w:rsid w:val="2A521C1D"/>
    <w:rsid w:val="2A9C5BA4"/>
    <w:rsid w:val="2A9E757B"/>
    <w:rsid w:val="2A9F0C2C"/>
    <w:rsid w:val="2ABE3D6C"/>
    <w:rsid w:val="2AFA0B1C"/>
    <w:rsid w:val="2B0A58D4"/>
    <w:rsid w:val="2B0F45C8"/>
    <w:rsid w:val="2B22254D"/>
    <w:rsid w:val="2B275DB5"/>
    <w:rsid w:val="2B512E32"/>
    <w:rsid w:val="2B514BE0"/>
    <w:rsid w:val="2B7D3C27"/>
    <w:rsid w:val="2B8723B0"/>
    <w:rsid w:val="2B88413E"/>
    <w:rsid w:val="2B940F71"/>
    <w:rsid w:val="2B9B22FF"/>
    <w:rsid w:val="2B9E594C"/>
    <w:rsid w:val="2BA271EA"/>
    <w:rsid w:val="2BA50A88"/>
    <w:rsid w:val="2BB86A0D"/>
    <w:rsid w:val="2BB97F4A"/>
    <w:rsid w:val="2BC37160"/>
    <w:rsid w:val="2BD61589"/>
    <w:rsid w:val="2BDB26FC"/>
    <w:rsid w:val="2BF33EE9"/>
    <w:rsid w:val="2BFF288E"/>
    <w:rsid w:val="2C043A01"/>
    <w:rsid w:val="2C0E56D7"/>
    <w:rsid w:val="2C2B5431"/>
    <w:rsid w:val="2C6426F1"/>
    <w:rsid w:val="2C736BEB"/>
    <w:rsid w:val="2C902EEA"/>
    <w:rsid w:val="2C956D4E"/>
    <w:rsid w:val="2C9F7BCD"/>
    <w:rsid w:val="2CA730FD"/>
    <w:rsid w:val="2CC14981"/>
    <w:rsid w:val="2CCE400E"/>
    <w:rsid w:val="2CD33954"/>
    <w:rsid w:val="2CDF446E"/>
    <w:rsid w:val="2CF577ED"/>
    <w:rsid w:val="2D047A30"/>
    <w:rsid w:val="2D1B36F8"/>
    <w:rsid w:val="2D2520FD"/>
    <w:rsid w:val="2D285E15"/>
    <w:rsid w:val="2D300825"/>
    <w:rsid w:val="2D346567"/>
    <w:rsid w:val="2D4744ED"/>
    <w:rsid w:val="2D5664DE"/>
    <w:rsid w:val="2D597D7C"/>
    <w:rsid w:val="2D701D2E"/>
    <w:rsid w:val="2D7517DC"/>
    <w:rsid w:val="2D7739CD"/>
    <w:rsid w:val="2D834DF9"/>
    <w:rsid w:val="2D8A6187"/>
    <w:rsid w:val="2DB16DE8"/>
    <w:rsid w:val="2DC70596"/>
    <w:rsid w:val="2DDD09AD"/>
    <w:rsid w:val="2DE03FF9"/>
    <w:rsid w:val="2DFF1297"/>
    <w:rsid w:val="2E0A551A"/>
    <w:rsid w:val="2E0F6FFA"/>
    <w:rsid w:val="2E1450D6"/>
    <w:rsid w:val="2E2A34C6"/>
    <w:rsid w:val="2E30651F"/>
    <w:rsid w:val="2E47051C"/>
    <w:rsid w:val="2E4A579C"/>
    <w:rsid w:val="2E546991"/>
    <w:rsid w:val="2E625356"/>
    <w:rsid w:val="2E65225F"/>
    <w:rsid w:val="2E67471B"/>
    <w:rsid w:val="2E7110F5"/>
    <w:rsid w:val="2E936581"/>
    <w:rsid w:val="2EAD4823"/>
    <w:rsid w:val="2EC677BA"/>
    <w:rsid w:val="2EC76F67"/>
    <w:rsid w:val="2ED3590C"/>
    <w:rsid w:val="2ED42AF4"/>
    <w:rsid w:val="2ED973C6"/>
    <w:rsid w:val="2EDF2503"/>
    <w:rsid w:val="2EE43FBD"/>
    <w:rsid w:val="2EE8585B"/>
    <w:rsid w:val="2EF1666D"/>
    <w:rsid w:val="2F1F6DA3"/>
    <w:rsid w:val="2F3843D6"/>
    <w:rsid w:val="2F4131BE"/>
    <w:rsid w:val="2F664B30"/>
    <w:rsid w:val="2F672F06"/>
    <w:rsid w:val="2F6F1AD9"/>
    <w:rsid w:val="2F7964B4"/>
    <w:rsid w:val="2F81180C"/>
    <w:rsid w:val="2F8530AA"/>
    <w:rsid w:val="2F854E58"/>
    <w:rsid w:val="2F8C4439"/>
    <w:rsid w:val="2F972DDE"/>
    <w:rsid w:val="2FA07EE4"/>
    <w:rsid w:val="2FA16C22"/>
    <w:rsid w:val="2FC55B9D"/>
    <w:rsid w:val="2FDE27BA"/>
    <w:rsid w:val="2FE07944"/>
    <w:rsid w:val="2FE73D65"/>
    <w:rsid w:val="2FE75B13"/>
    <w:rsid w:val="2FFD5337"/>
    <w:rsid w:val="300246FB"/>
    <w:rsid w:val="301461DC"/>
    <w:rsid w:val="30185CCC"/>
    <w:rsid w:val="301B3A0F"/>
    <w:rsid w:val="30232136"/>
    <w:rsid w:val="302D0419"/>
    <w:rsid w:val="30411766"/>
    <w:rsid w:val="30542A7D"/>
    <w:rsid w:val="30564A47"/>
    <w:rsid w:val="30654C8A"/>
    <w:rsid w:val="30703D5A"/>
    <w:rsid w:val="30751371"/>
    <w:rsid w:val="3082049E"/>
    <w:rsid w:val="308710A4"/>
    <w:rsid w:val="30A13F14"/>
    <w:rsid w:val="30AD6D47"/>
    <w:rsid w:val="30B579BF"/>
    <w:rsid w:val="30BC19C5"/>
    <w:rsid w:val="30BF25EC"/>
    <w:rsid w:val="30C96FC7"/>
    <w:rsid w:val="30CE0A81"/>
    <w:rsid w:val="30D37E45"/>
    <w:rsid w:val="30DD0CC4"/>
    <w:rsid w:val="30E14479"/>
    <w:rsid w:val="30F57A0A"/>
    <w:rsid w:val="30FC114A"/>
    <w:rsid w:val="310D15A9"/>
    <w:rsid w:val="31102E48"/>
    <w:rsid w:val="311C7D4E"/>
    <w:rsid w:val="31363F44"/>
    <w:rsid w:val="315A0567"/>
    <w:rsid w:val="31717D8A"/>
    <w:rsid w:val="317B515E"/>
    <w:rsid w:val="31880C30"/>
    <w:rsid w:val="3196159F"/>
    <w:rsid w:val="31973569"/>
    <w:rsid w:val="31C93659"/>
    <w:rsid w:val="31CF1D43"/>
    <w:rsid w:val="31E22A36"/>
    <w:rsid w:val="31E43BE3"/>
    <w:rsid w:val="31F84007"/>
    <w:rsid w:val="31FE5396"/>
    <w:rsid w:val="320F30FF"/>
    <w:rsid w:val="32146967"/>
    <w:rsid w:val="322910CA"/>
    <w:rsid w:val="3239106D"/>
    <w:rsid w:val="324C6101"/>
    <w:rsid w:val="325A1599"/>
    <w:rsid w:val="3280290D"/>
    <w:rsid w:val="32A777DC"/>
    <w:rsid w:val="32A91F0D"/>
    <w:rsid w:val="32BA1452"/>
    <w:rsid w:val="32C0264B"/>
    <w:rsid w:val="32C3588F"/>
    <w:rsid w:val="32D14DDA"/>
    <w:rsid w:val="32D700C1"/>
    <w:rsid w:val="33000ECF"/>
    <w:rsid w:val="3302763B"/>
    <w:rsid w:val="33260700"/>
    <w:rsid w:val="332D7CE1"/>
    <w:rsid w:val="33362EE3"/>
    <w:rsid w:val="3342165C"/>
    <w:rsid w:val="334B460B"/>
    <w:rsid w:val="33681AA0"/>
    <w:rsid w:val="337376BE"/>
    <w:rsid w:val="337D1F97"/>
    <w:rsid w:val="337E22EA"/>
    <w:rsid w:val="33813B89"/>
    <w:rsid w:val="339715FE"/>
    <w:rsid w:val="33B65F28"/>
    <w:rsid w:val="33B71CA0"/>
    <w:rsid w:val="33C85C5B"/>
    <w:rsid w:val="33CA3782"/>
    <w:rsid w:val="33CF6FEA"/>
    <w:rsid w:val="33DF1AA7"/>
    <w:rsid w:val="33E800AC"/>
    <w:rsid w:val="3402116D"/>
    <w:rsid w:val="34046A94"/>
    <w:rsid w:val="342015F4"/>
    <w:rsid w:val="342C7F98"/>
    <w:rsid w:val="343C73DF"/>
    <w:rsid w:val="345A2591"/>
    <w:rsid w:val="34637732"/>
    <w:rsid w:val="346534AA"/>
    <w:rsid w:val="34860E57"/>
    <w:rsid w:val="348A1163"/>
    <w:rsid w:val="349A7AC3"/>
    <w:rsid w:val="349E3C4F"/>
    <w:rsid w:val="34A04E05"/>
    <w:rsid w:val="34AC2D93"/>
    <w:rsid w:val="34AC732B"/>
    <w:rsid w:val="34BF2BBB"/>
    <w:rsid w:val="34CC177B"/>
    <w:rsid w:val="34D10B40"/>
    <w:rsid w:val="34DA5C46"/>
    <w:rsid w:val="34F62354"/>
    <w:rsid w:val="34FF38FF"/>
    <w:rsid w:val="350E2B56"/>
    <w:rsid w:val="351840CE"/>
    <w:rsid w:val="35507CB7"/>
    <w:rsid w:val="35531B75"/>
    <w:rsid w:val="355A28E3"/>
    <w:rsid w:val="355A6D87"/>
    <w:rsid w:val="355C665B"/>
    <w:rsid w:val="35645510"/>
    <w:rsid w:val="356674DA"/>
    <w:rsid w:val="35700359"/>
    <w:rsid w:val="357B37B9"/>
    <w:rsid w:val="359D0A22"/>
    <w:rsid w:val="359D5C8F"/>
    <w:rsid w:val="35A61FCC"/>
    <w:rsid w:val="35A818A1"/>
    <w:rsid w:val="35B106F4"/>
    <w:rsid w:val="35C270E2"/>
    <w:rsid w:val="35DA1C76"/>
    <w:rsid w:val="35E127D8"/>
    <w:rsid w:val="35F03248"/>
    <w:rsid w:val="35F5260C"/>
    <w:rsid w:val="35F9034E"/>
    <w:rsid w:val="36070CBD"/>
    <w:rsid w:val="36080591"/>
    <w:rsid w:val="361C228F"/>
    <w:rsid w:val="36251143"/>
    <w:rsid w:val="365732C7"/>
    <w:rsid w:val="365B2DB7"/>
    <w:rsid w:val="366868FB"/>
    <w:rsid w:val="36714388"/>
    <w:rsid w:val="36743E79"/>
    <w:rsid w:val="367A7628"/>
    <w:rsid w:val="36AA1648"/>
    <w:rsid w:val="36B44275"/>
    <w:rsid w:val="36DA1F2E"/>
    <w:rsid w:val="36EF3713"/>
    <w:rsid w:val="370451FC"/>
    <w:rsid w:val="371C0798"/>
    <w:rsid w:val="372633C5"/>
    <w:rsid w:val="37340C21"/>
    <w:rsid w:val="37384EA6"/>
    <w:rsid w:val="375810A4"/>
    <w:rsid w:val="37730B83"/>
    <w:rsid w:val="37824373"/>
    <w:rsid w:val="378B76CC"/>
    <w:rsid w:val="378E0F6A"/>
    <w:rsid w:val="379320DC"/>
    <w:rsid w:val="37A662B4"/>
    <w:rsid w:val="37C624B2"/>
    <w:rsid w:val="37CA01F4"/>
    <w:rsid w:val="37D83F93"/>
    <w:rsid w:val="37DC13D3"/>
    <w:rsid w:val="37DF17C6"/>
    <w:rsid w:val="37E42870"/>
    <w:rsid w:val="37E82428"/>
    <w:rsid w:val="37ED5C91"/>
    <w:rsid w:val="37F511BF"/>
    <w:rsid w:val="37F52D97"/>
    <w:rsid w:val="38116401"/>
    <w:rsid w:val="381279D4"/>
    <w:rsid w:val="382546C6"/>
    <w:rsid w:val="38286CC9"/>
    <w:rsid w:val="383555DB"/>
    <w:rsid w:val="38392C84"/>
    <w:rsid w:val="383B4C4E"/>
    <w:rsid w:val="384B0C09"/>
    <w:rsid w:val="38593E3A"/>
    <w:rsid w:val="38701C5D"/>
    <w:rsid w:val="38726196"/>
    <w:rsid w:val="38885410"/>
    <w:rsid w:val="389A5C5F"/>
    <w:rsid w:val="38A8605B"/>
    <w:rsid w:val="38B44A00"/>
    <w:rsid w:val="38B467AE"/>
    <w:rsid w:val="38C06F01"/>
    <w:rsid w:val="38D155B2"/>
    <w:rsid w:val="38E03E3B"/>
    <w:rsid w:val="38EF3C8A"/>
    <w:rsid w:val="38F35529"/>
    <w:rsid w:val="38F600C2"/>
    <w:rsid w:val="38FB08B2"/>
    <w:rsid w:val="390019F4"/>
    <w:rsid w:val="390B1704"/>
    <w:rsid w:val="39177242"/>
    <w:rsid w:val="39191005"/>
    <w:rsid w:val="391C0644"/>
    <w:rsid w:val="395D59A1"/>
    <w:rsid w:val="39730417"/>
    <w:rsid w:val="39777F08"/>
    <w:rsid w:val="3986014B"/>
    <w:rsid w:val="398D0406"/>
    <w:rsid w:val="3995038E"/>
    <w:rsid w:val="399D7242"/>
    <w:rsid w:val="39A24859"/>
    <w:rsid w:val="39AC71C8"/>
    <w:rsid w:val="39B527E6"/>
    <w:rsid w:val="39CA490D"/>
    <w:rsid w:val="39E02BD1"/>
    <w:rsid w:val="39ED1F78"/>
    <w:rsid w:val="39F10692"/>
    <w:rsid w:val="39FF1CAB"/>
    <w:rsid w:val="3A037A36"/>
    <w:rsid w:val="3A045513"/>
    <w:rsid w:val="3A0E76EA"/>
    <w:rsid w:val="3A105C66"/>
    <w:rsid w:val="3A233BEC"/>
    <w:rsid w:val="3A30455A"/>
    <w:rsid w:val="3A3951BD"/>
    <w:rsid w:val="3A7A797D"/>
    <w:rsid w:val="3A886145"/>
    <w:rsid w:val="3AA50AA5"/>
    <w:rsid w:val="3AAD1707"/>
    <w:rsid w:val="3AB4098F"/>
    <w:rsid w:val="3AD849D6"/>
    <w:rsid w:val="3AF244AC"/>
    <w:rsid w:val="3B0A3B18"/>
    <w:rsid w:val="3B130A5D"/>
    <w:rsid w:val="3B27770B"/>
    <w:rsid w:val="3B3140E6"/>
    <w:rsid w:val="3B3F2CA7"/>
    <w:rsid w:val="3B4E4C98"/>
    <w:rsid w:val="3B4F1B6F"/>
    <w:rsid w:val="3B4F67A8"/>
    <w:rsid w:val="3B6049F6"/>
    <w:rsid w:val="3B6C511E"/>
    <w:rsid w:val="3B800BCA"/>
    <w:rsid w:val="3B806128"/>
    <w:rsid w:val="3B8E778B"/>
    <w:rsid w:val="3B986F4A"/>
    <w:rsid w:val="3B9A36AF"/>
    <w:rsid w:val="3BA777F5"/>
    <w:rsid w:val="3BAA5C47"/>
    <w:rsid w:val="3BAE5737"/>
    <w:rsid w:val="3BBC42F8"/>
    <w:rsid w:val="3BD17677"/>
    <w:rsid w:val="3BD74C8E"/>
    <w:rsid w:val="3BDF1D94"/>
    <w:rsid w:val="3BF97A82"/>
    <w:rsid w:val="3C011D0B"/>
    <w:rsid w:val="3C0B03F0"/>
    <w:rsid w:val="3C237ED3"/>
    <w:rsid w:val="3C340332"/>
    <w:rsid w:val="3C677A85"/>
    <w:rsid w:val="3C6D4799"/>
    <w:rsid w:val="3C814BF9"/>
    <w:rsid w:val="3C8F067F"/>
    <w:rsid w:val="3CE77152"/>
    <w:rsid w:val="3CE94321"/>
    <w:rsid w:val="3D053F47"/>
    <w:rsid w:val="3D070941"/>
    <w:rsid w:val="3D192B9B"/>
    <w:rsid w:val="3D1C4922"/>
    <w:rsid w:val="3D232155"/>
    <w:rsid w:val="3D2C1009"/>
    <w:rsid w:val="3D2D03D0"/>
    <w:rsid w:val="3D3659E4"/>
    <w:rsid w:val="3D45031D"/>
    <w:rsid w:val="3D484890"/>
    <w:rsid w:val="3D676DCB"/>
    <w:rsid w:val="3D6C58AA"/>
    <w:rsid w:val="3D6D517E"/>
    <w:rsid w:val="3D7B429B"/>
    <w:rsid w:val="3D7D7AB7"/>
    <w:rsid w:val="3D8A5D30"/>
    <w:rsid w:val="3D9B618F"/>
    <w:rsid w:val="3D9C6FA1"/>
    <w:rsid w:val="3DB01C3A"/>
    <w:rsid w:val="3DBA03C3"/>
    <w:rsid w:val="3DBD7EB3"/>
    <w:rsid w:val="3DC254CA"/>
    <w:rsid w:val="3DC76F84"/>
    <w:rsid w:val="3DCB25D0"/>
    <w:rsid w:val="3DD06627"/>
    <w:rsid w:val="3E077380"/>
    <w:rsid w:val="3E094825"/>
    <w:rsid w:val="3E223662"/>
    <w:rsid w:val="3E235668"/>
    <w:rsid w:val="3E397313"/>
    <w:rsid w:val="3E3E7246"/>
    <w:rsid w:val="3E42660A"/>
    <w:rsid w:val="3E46434D"/>
    <w:rsid w:val="3E554590"/>
    <w:rsid w:val="3E642A25"/>
    <w:rsid w:val="3E6A003B"/>
    <w:rsid w:val="3E7E3AE6"/>
    <w:rsid w:val="3E7F19F3"/>
    <w:rsid w:val="3E92203C"/>
    <w:rsid w:val="3EAB6B34"/>
    <w:rsid w:val="3EAD7F28"/>
    <w:rsid w:val="3EAE26C8"/>
    <w:rsid w:val="3ECB6600"/>
    <w:rsid w:val="3ED43706"/>
    <w:rsid w:val="3EDE6333"/>
    <w:rsid w:val="3EED2A1A"/>
    <w:rsid w:val="3EFE4C27"/>
    <w:rsid w:val="3F141D55"/>
    <w:rsid w:val="3F1D32FF"/>
    <w:rsid w:val="3F1F655F"/>
    <w:rsid w:val="3F233CE7"/>
    <w:rsid w:val="3F676329"/>
    <w:rsid w:val="3F880CEA"/>
    <w:rsid w:val="3F8C5D8F"/>
    <w:rsid w:val="3F93536F"/>
    <w:rsid w:val="3FA532F5"/>
    <w:rsid w:val="3FE060DB"/>
    <w:rsid w:val="3FEA0D08"/>
    <w:rsid w:val="3FF57DD8"/>
    <w:rsid w:val="401D2E8B"/>
    <w:rsid w:val="402406BD"/>
    <w:rsid w:val="40251D40"/>
    <w:rsid w:val="4033445D"/>
    <w:rsid w:val="4034215A"/>
    <w:rsid w:val="403703F1"/>
    <w:rsid w:val="404E573A"/>
    <w:rsid w:val="40852026"/>
    <w:rsid w:val="408531D9"/>
    <w:rsid w:val="40A37834"/>
    <w:rsid w:val="40B76E3C"/>
    <w:rsid w:val="40C1415E"/>
    <w:rsid w:val="40CA6937"/>
    <w:rsid w:val="40D0614F"/>
    <w:rsid w:val="40E8793D"/>
    <w:rsid w:val="40EB2F89"/>
    <w:rsid w:val="40EB444A"/>
    <w:rsid w:val="40FC0CF2"/>
    <w:rsid w:val="410F6C78"/>
    <w:rsid w:val="41110C42"/>
    <w:rsid w:val="41207F86"/>
    <w:rsid w:val="41306BEE"/>
    <w:rsid w:val="41320BB8"/>
    <w:rsid w:val="413E57AF"/>
    <w:rsid w:val="414508EB"/>
    <w:rsid w:val="41503A7A"/>
    <w:rsid w:val="41573F72"/>
    <w:rsid w:val="417259F7"/>
    <w:rsid w:val="417D0085"/>
    <w:rsid w:val="418F7DB9"/>
    <w:rsid w:val="419A68A0"/>
    <w:rsid w:val="41A87C11"/>
    <w:rsid w:val="41AA67C7"/>
    <w:rsid w:val="41B31CF9"/>
    <w:rsid w:val="41C37A62"/>
    <w:rsid w:val="41D35EF7"/>
    <w:rsid w:val="41D852BC"/>
    <w:rsid w:val="41DB1250"/>
    <w:rsid w:val="41F63994"/>
    <w:rsid w:val="41FB4B46"/>
    <w:rsid w:val="42010CB6"/>
    <w:rsid w:val="422B5D33"/>
    <w:rsid w:val="423D7815"/>
    <w:rsid w:val="4249391D"/>
    <w:rsid w:val="42725710"/>
    <w:rsid w:val="42731488"/>
    <w:rsid w:val="42815953"/>
    <w:rsid w:val="42892A5A"/>
    <w:rsid w:val="42976F25"/>
    <w:rsid w:val="429B2010"/>
    <w:rsid w:val="429D6505"/>
    <w:rsid w:val="42B15B0D"/>
    <w:rsid w:val="42C83582"/>
    <w:rsid w:val="42CE5F6D"/>
    <w:rsid w:val="42D14326"/>
    <w:rsid w:val="42E83C24"/>
    <w:rsid w:val="42EA799C"/>
    <w:rsid w:val="42EE0B0F"/>
    <w:rsid w:val="43037979"/>
    <w:rsid w:val="430A1E0F"/>
    <w:rsid w:val="430C7C4A"/>
    <w:rsid w:val="433876BC"/>
    <w:rsid w:val="434075BC"/>
    <w:rsid w:val="434A21E9"/>
    <w:rsid w:val="434E408E"/>
    <w:rsid w:val="437B2968"/>
    <w:rsid w:val="439A35C1"/>
    <w:rsid w:val="43B92ECB"/>
    <w:rsid w:val="43BD1C17"/>
    <w:rsid w:val="43C538DA"/>
    <w:rsid w:val="43CD4BC8"/>
    <w:rsid w:val="43CE60BC"/>
    <w:rsid w:val="43D63A7D"/>
    <w:rsid w:val="43EC14F2"/>
    <w:rsid w:val="43F6411F"/>
    <w:rsid w:val="43FF5F7E"/>
    <w:rsid w:val="44093E52"/>
    <w:rsid w:val="442E1B0B"/>
    <w:rsid w:val="443648C7"/>
    <w:rsid w:val="443A225E"/>
    <w:rsid w:val="443D3AFC"/>
    <w:rsid w:val="44446C38"/>
    <w:rsid w:val="444A06D8"/>
    <w:rsid w:val="44613C8E"/>
    <w:rsid w:val="4470463D"/>
    <w:rsid w:val="4475773A"/>
    <w:rsid w:val="44801C3A"/>
    <w:rsid w:val="44A24893"/>
    <w:rsid w:val="44D04970"/>
    <w:rsid w:val="44D116D2"/>
    <w:rsid w:val="44D426B2"/>
    <w:rsid w:val="44DC1567"/>
    <w:rsid w:val="44DF11B7"/>
    <w:rsid w:val="44ED7EB5"/>
    <w:rsid w:val="44FF0DB1"/>
    <w:rsid w:val="4517434D"/>
    <w:rsid w:val="451A13C2"/>
    <w:rsid w:val="454113CA"/>
    <w:rsid w:val="454D4212"/>
    <w:rsid w:val="45636970"/>
    <w:rsid w:val="45703A5D"/>
    <w:rsid w:val="4597723C"/>
    <w:rsid w:val="459B24FF"/>
    <w:rsid w:val="45B1654F"/>
    <w:rsid w:val="45E22BAD"/>
    <w:rsid w:val="45F2392B"/>
    <w:rsid w:val="45F25CCD"/>
    <w:rsid w:val="46476EB4"/>
    <w:rsid w:val="46632651"/>
    <w:rsid w:val="4665733A"/>
    <w:rsid w:val="46696AE2"/>
    <w:rsid w:val="467B090B"/>
    <w:rsid w:val="467D0B27"/>
    <w:rsid w:val="46804174"/>
    <w:rsid w:val="4682613E"/>
    <w:rsid w:val="469F3857"/>
    <w:rsid w:val="46A41C10"/>
    <w:rsid w:val="46B502C1"/>
    <w:rsid w:val="46B67B95"/>
    <w:rsid w:val="46CE1383"/>
    <w:rsid w:val="46DA1AD6"/>
    <w:rsid w:val="46DD15C6"/>
    <w:rsid w:val="470E352E"/>
    <w:rsid w:val="471054F8"/>
    <w:rsid w:val="471116D1"/>
    <w:rsid w:val="47136D96"/>
    <w:rsid w:val="4716208F"/>
    <w:rsid w:val="472114B3"/>
    <w:rsid w:val="47345D37"/>
    <w:rsid w:val="47347438"/>
    <w:rsid w:val="47392CA0"/>
    <w:rsid w:val="473F5DDD"/>
    <w:rsid w:val="4760647F"/>
    <w:rsid w:val="47631ACB"/>
    <w:rsid w:val="47712847"/>
    <w:rsid w:val="477535AD"/>
    <w:rsid w:val="477737C9"/>
    <w:rsid w:val="47777325"/>
    <w:rsid w:val="47857D01"/>
    <w:rsid w:val="478A34FC"/>
    <w:rsid w:val="478A52AA"/>
    <w:rsid w:val="478B2DD0"/>
    <w:rsid w:val="47961EA1"/>
    <w:rsid w:val="47AA594C"/>
    <w:rsid w:val="47BA41C1"/>
    <w:rsid w:val="47BA5463"/>
    <w:rsid w:val="47D11EAE"/>
    <w:rsid w:val="47D77DC3"/>
    <w:rsid w:val="47DE73A4"/>
    <w:rsid w:val="47E145F7"/>
    <w:rsid w:val="480411B7"/>
    <w:rsid w:val="4831589B"/>
    <w:rsid w:val="483B47F6"/>
    <w:rsid w:val="4851401A"/>
    <w:rsid w:val="48531B40"/>
    <w:rsid w:val="485B6C46"/>
    <w:rsid w:val="485E04E5"/>
    <w:rsid w:val="4866603D"/>
    <w:rsid w:val="48673267"/>
    <w:rsid w:val="486C0E54"/>
    <w:rsid w:val="48722D21"/>
    <w:rsid w:val="48B9571B"/>
    <w:rsid w:val="48B96864"/>
    <w:rsid w:val="48BD64E4"/>
    <w:rsid w:val="48BE3F94"/>
    <w:rsid w:val="48D80297"/>
    <w:rsid w:val="48F03833"/>
    <w:rsid w:val="48F307F4"/>
    <w:rsid w:val="48F40712"/>
    <w:rsid w:val="49153299"/>
    <w:rsid w:val="492434DC"/>
    <w:rsid w:val="492D05E3"/>
    <w:rsid w:val="49414167"/>
    <w:rsid w:val="496A38DF"/>
    <w:rsid w:val="4972249A"/>
    <w:rsid w:val="49724248"/>
    <w:rsid w:val="49782479"/>
    <w:rsid w:val="497F5A71"/>
    <w:rsid w:val="498A77E3"/>
    <w:rsid w:val="498D72D3"/>
    <w:rsid w:val="49B857B3"/>
    <w:rsid w:val="49B93967"/>
    <w:rsid w:val="49D15412"/>
    <w:rsid w:val="49F25704"/>
    <w:rsid w:val="4A0412CC"/>
    <w:rsid w:val="4A0D21C2"/>
    <w:rsid w:val="4A2D1E5F"/>
    <w:rsid w:val="4A2F3EE7"/>
    <w:rsid w:val="4A435BE4"/>
    <w:rsid w:val="4A5B4CDC"/>
    <w:rsid w:val="4A6F2535"/>
    <w:rsid w:val="4A7A7858"/>
    <w:rsid w:val="4A9621B8"/>
    <w:rsid w:val="4A985CC9"/>
    <w:rsid w:val="4AA85A47"/>
    <w:rsid w:val="4AA91EEB"/>
    <w:rsid w:val="4AAA17BF"/>
    <w:rsid w:val="4AAA6C0E"/>
    <w:rsid w:val="4AB35768"/>
    <w:rsid w:val="4AB50890"/>
    <w:rsid w:val="4AD827D0"/>
    <w:rsid w:val="4ADA6548"/>
    <w:rsid w:val="4AF01898"/>
    <w:rsid w:val="4B187AAA"/>
    <w:rsid w:val="4B1A4B97"/>
    <w:rsid w:val="4B2C0426"/>
    <w:rsid w:val="4B3A0D95"/>
    <w:rsid w:val="4B3C0A91"/>
    <w:rsid w:val="4B422D2E"/>
    <w:rsid w:val="4B6B53F2"/>
    <w:rsid w:val="4B75001F"/>
    <w:rsid w:val="4B8E75ED"/>
    <w:rsid w:val="4B906C07"/>
    <w:rsid w:val="4B9264A3"/>
    <w:rsid w:val="4B9F28EF"/>
    <w:rsid w:val="4BA91A77"/>
    <w:rsid w:val="4BB328F5"/>
    <w:rsid w:val="4BD25472"/>
    <w:rsid w:val="4BD56717"/>
    <w:rsid w:val="4BF52542"/>
    <w:rsid w:val="4BFC604B"/>
    <w:rsid w:val="4C03562B"/>
    <w:rsid w:val="4C1C66ED"/>
    <w:rsid w:val="4C297F74"/>
    <w:rsid w:val="4C376570"/>
    <w:rsid w:val="4C431ECB"/>
    <w:rsid w:val="4C5B7215"/>
    <w:rsid w:val="4C6F0F12"/>
    <w:rsid w:val="4C9B46C2"/>
    <w:rsid w:val="4CAA5AA7"/>
    <w:rsid w:val="4CB15087"/>
    <w:rsid w:val="4CB66B41"/>
    <w:rsid w:val="4CB86415"/>
    <w:rsid w:val="4CD63BB4"/>
    <w:rsid w:val="4CE70AA9"/>
    <w:rsid w:val="4CF3744D"/>
    <w:rsid w:val="4D1473C4"/>
    <w:rsid w:val="4D2B237B"/>
    <w:rsid w:val="4D2E641A"/>
    <w:rsid w:val="4D317F76"/>
    <w:rsid w:val="4D371F31"/>
    <w:rsid w:val="4D44414D"/>
    <w:rsid w:val="4D455195"/>
    <w:rsid w:val="4D47262D"/>
    <w:rsid w:val="4D5123C6"/>
    <w:rsid w:val="4D677E3B"/>
    <w:rsid w:val="4D896004"/>
    <w:rsid w:val="4D907392"/>
    <w:rsid w:val="4D9A3D6D"/>
    <w:rsid w:val="4D9F56A1"/>
    <w:rsid w:val="4DAB5F7A"/>
    <w:rsid w:val="4DB82445"/>
    <w:rsid w:val="4DC82688"/>
    <w:rsid w:val="4DDC4386"/>
    <w:rsid w:val="4DE66FB2"/>
    <w:rsid w:val="4E0028CB"/>
    <w:rsid w:val="4E08517B"/>
    <w:rsid w:val="4E201B77"/>
    <w:rsid w:val="4E2B70BB"/>
    <w:rsid w:val="4E47184F"/>
    <w:rsid w:val="4E4A2471"/>
    <w:rsid w:val="4E4B5067"/>
    <w:rsid w:val="4E507D60"/>
    <w:rsid w:val="4E606D65"/>
    <w:rsid w:val="4E6F6FA8"/>
    <w:rsid w:val="4E93713A"/>
    <w:rsid w:val="4EA1166F"/>
    <w:rsid w:val="4EAC01FC"/>
    <w:rsid w:val="4EAF1597"/>
    <w:rsid w:val="4ECC43FA"/>
    <w:rsid w:val="4ED23E6D"/>
    <w:rsid w:val="4EE350FB"/>
    <w:rsid w:val="4EEA2D5C"/>
    <w:rsid w:val="4EF851EF"/>
    <w:rsid w:val="4F1B712F"/>
    <w:rsid w:val="4F1E293F"/>
    <w:rsid w:val="4F1F09CE"/>
    <w:rsid w:val="4F270B1C"/>
    <w:rsid w:val="4F2F6737"/>
    <w:rsid w:val="4F361873"/>
    <w:rsid w:val="4F38383D"/>
    <w:rsid w:val="4F506DD9"/>
    <w:rsid w:val="4F563CC4"/>
    <w:rsid w:val="4F5B577E"/>
    <w:rsid w:val="4F5F526E"/>
    <w:rsid w:val="4F697C1A"/>
    <w:rsid w:val="4F7250BC"/>
    <w:rsid w:val="4F7820BA"/>
    <w:rsid w:val="4F7B197C"/>
    <w:rsid w:val="4F822D0B"/>
    <w:rsid w:val="4F8E5B53"/>
    <w:rsid w:val="4FB500F8"/>
    <w:rsid w:val="4FBC621D"/>
    <w:rsid w:val="4FDD43E5"/>
    <w:rsid w:val="4FE24AC7"/>
    <w:rsid w:val="4FF539C3"/>
    <w:rsid w:val="4FF56916"/>
    <w:rsid w:val="4FF77EAB"/>
    <w:rsid w:val="4FFA7644"/>
    <w:rsid w:val="500A342C"/>
    <w:rsid w:val="5013760A"/>
    <w:rsid w:val="502B3051"/>
    <w:rsid w:val="5046169B"/>
    <w:rsid w:val="505D6AF3"/>
    <w:rsid w:val="506348EA"/>
    <w:rsid w:val="5066262C"/>
    <w:rsid w:val="506863A4"/>
    <w:rsid w:val="50891606"/>
    <w:rsid w:val="50923421"/>
    <w:rsid w:val="5095081C"/>
    <w:rsid w:val="50A849F3"/>
    <w:rsid w:val="50B2610E"/>
    <w:rsid w:val="50B415EA"/>
    <w:rsid w:val="50C17863"/>
    <w:rsid w:val="50C51101"/>
    <w:rsid w:val="50E33C7D"/>
    <w:rsid w:val="511C032A"/>
    <w:rsid w:val="511E4CB5"/>
    <w:rsid w:val="51347991"/>
    <w:rsid w:val="513E1A63"/>
    <w:rsid w:val="51452242"/>
    <w:rsid w:val="515D21C4"/>
    <w:rsid w:val="5174748D"/>
    <w:rsid w:val="517B3EB5"/>
    <w:rsid w:val="518455EF"/>
    <w:rsid w:val="519531C9"/>
    <w:rsid w:val="51B12745"/>
    <w:rsid w:val="51C70EA9"/>
    <w:rsid w:val="51CE2237"/>
    <w:rsid w:val="51D35A9F"/>
    <w:rsid w:val="51DD247A"/>
    <w:rsid w:val="51E15477"/>
    <w:rsid w:val="51F31C9E"/>
    <w:rsid w:val="520619D1"/>
    <w:rsid w:val="521265C8"/>
    <w:rsid w:val="521340EE"/>
    <w:rsid w:val="522462FB"/>
    <w:rsid w:val="52372C63"/>
    <w:rsid w:val="5250063C"/>
    <w:rsid w:val="52524C16"/>
    <w:rsid w:val="52592449"/>
    <w:rsid w:val="525A7F6F"/>
    <w:rsid w:val="52833022"/>
    <w:rsid w:val="529345D6"/>
    <w:rsid w:val="52957C34"/>
    <w:rsid w:val="529F765F"/>
    <w:rsid w:val="52BD60EB"/>
    <w:rsid w:val="52C27FEE"/>
    <w:rsid w:val="52D23FA9"/>
    <w:rsid w:val="52D35D18"/>
    <w:rsid w:val="52D47D21"/>
    <w:rsid w:val="52D970E6"/>
    <w:rsid w:val="52DE64AA"/>
    <w:rsid w:val="52E066C6"/>
    <w:rsid w:val="52F932E4"/>
    <w:rsid w:val="5302488E"/>
    <w:rsid w:val="53130849"/>
    <w:rsid w:val="531E0F9C"/>
    <w:rsid w:val="53283BC9"/>
    <w:rsid w:val="53493E60"/>
    <w:rsid w:val="53513120"/>
    <w:rsid w:val="536270DB"/>
    <w:rsid w:val="537961D3"/>
    <w:rsid w:val="538F3C48"/>
    <w:rsid w:val="53964FD7"/>
    <w:rsid w:val="539D6365"/>
    <w:rsid w:val="53A462B6"/>
    <w:rsid w:val="53C102A5"/>
    <w:rsid w:val="53D31D87"/>
    <w:rsid w:val="53DD4854"/>
    <w:rsid w:val="53F53F44"/>
    <w:rsid w:val="5406215C"/>
    <w:rsid w:val="542051B9"/>
    <w:rsid w:val="5429409D"/>
    <w:rsid w:val="543A3BB4"/>
    <w:rsid w:val="543F15F6"/>
    <w:rsid w:val="54554B5F"/>
    <w:rsid w:val="54596730"/>
    <w:rsid w:val="545C7FCE"/>
    <w:rsid w:val="54624EB9"/>
    <w:rsid w:val="54640C31"/>
    <w:rsid w:val="546B1FBF"/>
    <w:rsid w:val="547075D6"/>
    <w:rsid w:val="54714134"/>
    <w:rsid w:val="548F1FEB"/>
    <w:rsid w:val="54B716A8"/>
    <w:rsid w:val="54D47B64"/>
    <w:rsid w:val="54E16725"/>
    <w:rsid w:val="54E3424B"/>
    <w:rsid w:val="54F00716"/>
    <w:rsid w:val="550519D0"/>
    <w:rsid w:val="55061CE8"/>
    <w:rsid w:val="550F5041"/>
    <w:rsid w:val="551408A9"/>
    <w:rsid w:val="55145A25"/>
    <w:rsid w:val="551C150B"/>
    <w:rsid w:val="55284354"/>
    <w:rsid w:val="552D3719"/>
    <w:rsid w:val="553D6FA9"/>
    <w:rsid w:val="55423637"/>
    <w:rsid w:val="554F18E1"/>
    <w:rsid w:val="55542D6A"/>
    <w:rsid w:val="555E1B24"/>
    <w:rsid w:val="55864A70"/>
    <w:rsid w:val="558C043F"/>
    <w:rsid w:val="55A254D9"/>
    <w:rsid w:val="55A71586"/>
    <w:rsid w:val="55A822EA"/>
    <w:rsid w:val="55BE5C37"/>
    <w:rsid w:val="55D6790C"/>
    <w:rsid w:val="55DD3770"/>
    <w:rsid w:val="55E86066"/>
    <w:rsid w:val="55FD758F"/>
    <w:rsid w:val="5606482D"/>
    <w:rsid w:val="56097CE2"/>
    <w:rsid w:val="56382375"/>
    <w:rsid w:val="564231F4"/>
    <w:rsid w:val="56464A92"/>
    <w:rsid w:val="564A2E9E"/>
    <w:rsid w:val="56554CD5"/>
    <w:rsid w:val="56821842"/>
    <w:rsid w:val="568630E0"/>
    <w:rsid w:val="569577C7"/>
    <w:rsid w:val="56B04601"/>
    <w:rsid w:val="56C63E25"/>
    <w:rsid w:val="56CB4F97"/>
    <w:rsid w:val="56D35F19"/>
    <w:rsid w:val="56D95906"/>
    <w:rsid w:val="56E83D9B"/>
    <w:rsid w:val="56F23E5F"/>
    <w:rsid w:val="56F664B8"/>
    <w:rsid w:val="57060846"/>
    <w:rsid w:val="57061CC9"/>
    <w:rsid w:val="57087F99"/>
    <w:rsid w:val="57122BC6"/>
    <w:rsid w:val="571A28F7"/>
    <w:rsid w:val="572A43B4"/>
    <w:rsid w:val="572D7090"/>
    <w:rsid w:val="57316A15"/>
    <w:rsid w:val="5737087F"/>
    <w:rsid w:val="575D0CA1"/>
    <w:rsid w:val="5769114F"/>
    <w:rsid w:val="577675F9"/>
    <w:rsid w:val="57A3634E"/>
    <w:rsid w:val="57B77F18"/>
    <w:rsid w:val="57BB325E"/>
    <w:rsid w:val="57BD5228"/>
    <w:rsid w:val="57C06AC6"/>
    <w:rsid w:val="57D12A81"/>
    <w:rsid w:val="57E427B4"/>
    <w:rsid w:val="57FA79E6"/>
    <w:rsid w:val="58022C3B"/>
    <w:rsid w:val="582C5F09"/>
    <w:rsid w:val="58405511"/>
    <w:rsid w:val="584274DB"/>
    <w:rsid w:val="587402CD"/>
    <w:rsid w:val="589E6E07"/>
    <w:rsid w:val="58AB1524"/>
    <w:rsid w:val="58AE7C6F"/>
    <w:rsid w:val="58CA2D21"/>
    <w:rsid w:val="59035EBC"/>
    <w:rsid w:val="59126EAD"/>
    <w:rsid w:val="592117E6"/>
    <w:rsid w:val="59282B75"/>
    <w:rsid w:val="593037D7"/>
    <w:rsid w:val="59327287"/>
    <w:rsid w:val="5935432B"/>
    <w:rsid w:val="59374B66"/>
    <w:rsid w:val="593908DE"/>
    <w:rsid w:val="594F0D56"/>
    <w:rsid w:val="596A0A97"/>
    <w:rsid w:val="59701D2D"/>
    <w:rsid w:val="599C22A8"/>
    <w:rsid w:val="599D6824"/>
    <w:rsid w:val="599D70BF"/>
    <w:rsid w:val="59A3044D"/>
    <w:rsid w:val="59BD150F"/>
    <w:rsid w:val="59C3283D"/>
    <w:rsid w:val="59CA010C"/>
    <w:rsid w:val="59CE2C95"/>
    <w:rsid w:val="59D32AE1"/>
    <w:rsid w:val="59DD395F"/>
    <w:rsid w:val="59E85E60"/>
    <w:rsid w:val="59EA1BD8"/>
    <w:rsid w:val="59FE5684"/>
    <w:rsid w:val="5A0F163F"/>
    <w:rsid w:val="5A1536A6"/>
    <w:rsid w:val="5A2D0246"/>
    <w:rsid w:val="5A3317D1"/>
    <w:rsid w:val="5A33357F"/>
    <w:rsid w:val="5A33532D"/>
    <w:rsid w:val="5A4412E8"/>
    <w:rsid w:val="5A4C4641"/>
    <w:rsid w:val="5A5F4374"/>
    <w:rsid w:val="5A621150"/>
    <w:rsid w:val="5A731BCE"/>
    <w:rsid w:val="5A8042EB"/>
    <w:rsid w:val="5A9D6C4B"/>
    <w:rsid w:val="5AA4622B"/>
    <w:rsid w:val="5AAB75B9"/>
    <w:rsid w:val="5AB126F6"/>
    <w:rsid w:val="5AB13060"/>
    <w:rsid w:val="5ABB5323"/>
    <w:rsid w:val="5ACB3D6A"/>
    <w:rsid w:val="5AEC372E"/>
    <w:rsid w:val="5B3A26EB"/>
    <w:rsid w:val="5B447CBA"/>
    <w:rsid w:val="5B4517BC"/>
    <w:rsid w:val="5B523ED9"/>
    <w:rsid w:val="5B6854AA"/>
    <w:rsid w:val="5B780B52"/>
    <w:rsid w:val="5B871DD5"/>
    <w:rsid w:val="5B8878FB"/>
    <w:rsid w:val="5B975D90"/>
    <w:rsid w:val="5BAB6B5C"/>
    <w:rsid w:val="5BB14B67"/>
    <w:rsid w:val="5BB774C2"/>
    <w:rsid w:val="5BC14BBB"/>
    <w:rsid w:val="5BDB5C7C"/>
    <w:rsid w:val="5BE30367"/>
    <w:rsid w:val="5BE90F79"/>
    <w:rsid w:val="5BEC7E8A"/>
    <w:rsid w:val="5C080246"/>
    <w:rsid w:val="5C084598"/>
    <w:rsid w:val="5C1E2207"/>
    <w:rsid w:val="5C225659"/>
    <w:rsid w:val="5C2D3FFE"/>
    <w:rsid w:val="5C2E04A2"/>
    <w:rsid w:val="5C303E3A"/>
    <w:rsid w:val="5C441A74"/>
    <w:rsid w:val="5C5D0D87"/>
    <w:rsid w:val="5C902F0B"/>
    <w:rsid w:val="5C9B4651"/>
    <w:rsid w:val="5C9B540C"/>
    <w:rsid w:val="5CB87BCD"/>
    <w:rsid w:val="5CC26E3C"/>
    <w:rsid w:val="5CCC3CF3"/>
    <w:rsid w:val="5CD62F63"/>
    <w:rsid w:val="5CE45005"/>
    <w:rsid w:val="5CE62B2B"/>
    <w:rsid w:val="5CF9323F"/>
    <w:rsid w:val="5D0E2082"/>
    <w:rsid w:val="5D211DB5"/>
    <w:rsid w:val="5D313471"/>
    <w:rsid w:val="5D3A4C25"/>
    <w:rsid w:val="5D4D2BAA"/>
    <w:rsid w:val="5D537A94"/>
    <w:rsid w:val="5D5F0FF0"/>
    <w:rsid w:val="5D681792"/>
    <w:rsid w:val="5D6E48CE"/>
    <w:rsid w:val="5D722610"/>
    <w:rsid w:val="5D9C768D"/>
    <w:rsid w:val="5D9E3405"/>
    <w:rsid w:val="5DAA2274"/>
    <w:rsid w:val="5DAA3B58"/>
    <w:rsid w:val="5DB93D9B"/>
    <w:rsid w:val="5DC6470A"/>
    <w:rsid w:val="5DF66D9E"/>
    <w:rsid w:val="5E0019CA"/>
    <w:rsid w:val="5E005E6E"/>
    <w:rsid w:val="5E08087F"/>
    <w:rsid w:val="5E0A598D"/>
    <w:rsid w:val="5E280F21"/>
    <w:rsid w:val="5E2A6A47"/>
    <w:rsid w:val="5E4A533B"/>
    <w:rsid w:val="5E4E4E2C"/>
    <w:rsid w:val="5E653F23"/>
    <w:rsid w:val="5E7B54F5"/>
    <w:rsid w:val="5E8057BB"/>
    <w:rsid w:val="5E807125"/>
    <w:rsid w:val="5E8545C5"/>
    <w:rsid w:val="5E8C7702"/>
    <w:rsid w:val="5E9F11E3"/>
    <w:rsid w:val="5EA507C4"/>
    <w:rsid w:val="5EA73CF9"/>
    <w:rsid w:val="5EDA046D"/>
    <w:rsid w:val="5EE70DDC"/>
    <w:rsid w:val="5F0059FA"/>
    <w:rsid w:val="5F046F78"/>
    <w:rsid w:val="5F061A04"/>
    <w:rsid w:val="5F092B01"/>
    <w:rsid w:val="5F1F0372"/>
    <w:rsid w:val="5F220772"/>
    <w:rsid w:val="5F3D3F21"/>
    <w:rsid w:val="5F5F4E16"/>
    <w:rsid w:val="5F6146EB"/>
    <w:rsid w:val="5F630463"/>
    <w:rsid w:val="5F7563E8"/>
    <w:rsid w:val="5F7C1524"/>
    <w:rsid w:val="5F82509D"/>
    <w:rsid w:val="5F864151"/>
    <w:rsid w:val="5F9E76ED"/>
    <w:rsid w:val="5F9F5213"/>
    <w:rsid w:val="5FA4519C"/>
    <w:rsid w:val="5FA97E40"/>
    <w:rsid w:val="5FB52C88"/>
    <w:rsid w:val="5FC44C79"/>
    <w:rsid w:val="5FCD3B2E"/>
    <w:rsid w:val="5FD4310E"/>
    <w:rsid w:val="5FD520A5"/>
    <w:rsid w:val="5FDE21DF"/>
    <w:rsid w:val="5FE175D9"/>
    <w:rsid w:val="5FE62E42"/>
    <w:rsid w:val="5FF53085"/>
    <w:rsid w:val="5FFC24FA"/>
    <w:rsid w:val="5FFD7E80"/>
    <w:rsid w:val="5FFE63DD"/>
    <w:rsid w:val="60017C7C"/>
    <w:rsid w:val="60206354"/>
    <w:rsid w:val="60363DC9"/>
    <w:rsid w:val="603C0CB4"/>
    <w:rsid w:val="60575AEE"/>
    <w:rsid w:val="6062071A"/>
    <w:rsid w:val="607B17DC"/>
    <w:rsid w:val="60844B35"/>
    <w:rsid w:val="6093054C"/>
    <w:rsid w:val="60AC5E39"/>
    <w:rsid w:val="60AC7BE7"/>
    <w:rsid w:val="60B13F1F"/>
    <w:rsid w:val="60CB2763"/>
    <w:rsid w:val="60CE5DB0"/>
    <w:rsid w:val="60D25A8C"/>
    <w:rsid w:val="60E816CC"/>
    <w:rsid w:val="6103515F"/>
    <w:rsid w:val="611D31EE"/>
    <w:rsid w:val="61215C9D"/>
    <w:rsid w:val="612754C0"/>
    <w:rsid w:val="613947F0"/>
    <w:rsid w:val="6148332F"/>
    <w:rsid w:val="61723B1E"/>
    <w:rsid w:val="61817BF9"/>
    <w:rsid w:val="618D7A19"/>
    <w:rsid w:val="619D39D4"/>
    <w:rsid w:val="619F774C"/>
    <w:rsid w:val="61BF2864"/>
    <w:rsid w:val="61CB6793"/>
    <w:rsid w:val="61D218D0"/>
    <w:rsid w:val="61D85BAF"/>
    <w:rsid w:val="61D91338"/>
    <w:rsid w:val="61EA2B18"/>
    <w:rsid w:val="61F93300"/>
    <w:rsid w:val="621D2A4F"/>
    <w:rsid w:val="62312A9A"/>
    <w:rsid w:val="623600B0"/>
    <w:rsid w:val="623B56C7"/>
    <w:rsid w:val="623C143F"/>
    <w:rsid w:val="623F6839"/>
    <w:rsid w:val="624467EB"/>
    <w:rsid w:val="624502F4"/>
    <w:rsid w:val="6253774A"/>
    <w:rsid w:val="62663B30"/>
    <w:rsid w:val="626764BC"/>
    <w:rsid w:val="62775FD3"/>
    <w:rsid w:val="627B1F67"/>
    <w:rsid w:val="627B26B2"/>
    <w:rsid w:val="6291178B"/>
    <w:rsid w:val="6299419B"/>
    <w:rsid w:val="62A25746"/>
    <w:rsid w:val="62A56FE4"/>
    <w:rsid w:val="62AF1C11"/>
    <w:rsid w:val="62B2525D"/>
    <w:rsid w:val="62B658C6"/>
    <w:rsid w:val="62BD432E"/>
    <w:rsid w:val="62BE1E54"/>
    <w:rsid w:val="62BF3090"/>
    <w:rsid w:val="62C077AE"/>
    <w:rsid w:val="62D41677"/>
    <w:rsid w:val="62E01DCA"/>
    <w:rsid w:val="62F12229"/>
    <w:rsid w:val="630311A9"/>
    <w:rsid w:val="6311467A"/>
    <w:rsid w:val="63171338"/>
    <w:rsid w:val="631B1054"/>
    <w:rsid w:val="63241EF3"/>
    <w:rsid w:val="632E6FDA"/>
    <w:rsid w:val="63382DD7"/>
    <w:rsid w:val="63422A85"/>
    <w:rsid w:val="636724EC"/>
    <w:rsid w:val="636D2BD5"/>
    <w:rsid w:val="637075F2"/>
    <w:rsid w:val="6381535B"/>
    <w:rsid w:val="638B442C"/>
    <w:rsid w:val="63901A42"/>
    <w:rsid w:val="6394228E"/>
    <w:rsid w:val="63966AB2"/>
    <w:rsid w:val="639D5F0D"/>
    <w:rsid w:val="63C65464"/>
    <w:rsid w:val="63D8579E"/>
    <w:rsid w:val="63F518A5"/>
    <w:rsid w:val="64137F7D"/>
    <w:rsid w:val="642503DD"/>
    <w:rsid w:val="642D3F6A"/>
    <w:rsid w:val="643248A8"/>
    <w:rsid w:val="643A375C"/>
    <w:rsid w:val="64430863"/>
    <w:rsid w:val="64474850"/>
    <w:rsid w:val="645106A1"/>
    <w:rsid w:val="646A4041"/>
    <w:rsid w:val="64737361"/>
    <w:rsid w:val="648B3FB8"/>
    <w:rsid w:val="649928CA"/>
    <w:rsid w:val="64AC28AC"/>
    <w:rsid w:val="64AD2180"/>
    <w:rsid w:val="64B05BB8"/>
    <w:rsid w:val="64C5571C"/>
    <w:rsid w:val="64CD637E"/>
    <w:rsid w:val="64D616D7"/>
    <w:rsid w:val="64E35011"/>
    <w:rsid w:val="64E35BA2"/>
    <w:rsid w:val="64EA6F30"/>
    <w:rsid w:val="64EA6FA5"/>
    <w:rsid w:val="64F63B27"/>
    <w:rsid w:val="65055B18"/>
    <w:rsid w:val="652410B5"/>
    <w:rsid w:val="653B4EAA"/>
    <w:rsid w:val="656D09CE"/>
    <w:rsid w:val="65750EF0"/>
    <w:rsid w:val="65905D2A"/>
    <w:rsid w:val="659375C8"/>
    <w:rsid w:val="65A43583"/>
    <w:rsid w:val="65AE1FF2"/>
    <w:rsid w:val="65BF03BD"/>
    <w:rsid w:val="65DF280D"/>
    <w:rsid w:val="65E67B09"/>
    <w:rsid w:val="65ED4F2A"/>
    <w:rsid w:val="65EE47FE"/>
    <w:rsid w:val="65FC2EF8"/>
    <w:rsid w:val="66033D28"/>
    <w:rsid w:val="660758C0"/>
    <w:rsid w:val="66091638"/>
    <w:rsid w:val="660B00B3"/>
    <w:rsid w:val="6612673F"/>
    <w:rsid w:val="66187ACD"/>
    <w:rsid w:val="663366B5"/>
    <w:rsid w:val="664B1C51"/>
    <w:rsid w:val="66552ACF"/>
    <w:rsid w:val="66614BA1"/>
    <w:rsid w:val="666A566A"/>
    <w:rsid w:val="6671351E"/>
    <w:rsid w:val="66A55805"/>
    <w:rsid w:val="66AF3F8D"/>
    <w:rsid w:val="66C043ED"/>
    <w:rsid w:val="66CA0DC7"/>
    <w:rsid w:val="66CA7430"/>
    <w:rsid w:val="66DF27C6"/>
    <w:rsid w:val="66E005EB"/>
    <w:rsid w:val="66F81DD8"/>
    <w:rsid w:val="66FC49D5"/>
    <w:rsid w:val="66FE4F15"/>
    <w:rsid w:val="670818F0"/>
    <w:rsid w:val="6712451C"/>
    <w:rsid w:val="675D6DC0"/>
    <w:rsid w:val="6764121C"/>
    <w:rsid w:val="67694A84"/>
    <w:rsid w:val="67923636"/>
    <w:rsid w:val="67AA112B"/>
    <w:rsid w:val="67AC4365"/>
    <w:rsid w:val="67C76B97"/>
    <w:rsid w:val="68093B71"/>
    <w:rsid w:val="68104F00"/>
    <w:rsid w:val="68106CAE"/>
    <w:rsid w:val="681642FA"/>
    <w:rsid w:val="682664D1"/>
    <w:rsid w:val="682D4F2C"/>
    <w:rsid w:val="68351635"/>
    <w:rsid w:val="683706DE"/>
    <w:rsid w:val="683E7CBF"/>
    <w:rsid w:val="684F3C7A"/>
    <w:rsid w:val="685B6B1A"/>
    <w:rsid w:val="68680898"/>
    <w:rsid w:val="68686AEA"/>
    <w:rsid w:val="687A4A6F"/>
    <w:rsid w:val="68831B76"/>
    <w:rsid w:val="689B4324"/>
    <w:rsid w:val="68A65864"/>
    <w:rsid w:val="68B4049D"/>
    <w:rsid w:val="68BB30BE"/>
    <w:rsid w:val="68D20407"/>
    <w:rsid w:val="68E36170"/>
    <w:rsid w:val="68EC14C9"/>
    <w:rsid w:val="69103F73"/>
    <w:rsid w:val="69205616"/>
    <w:rsid w:val="6922138F"/>
    <w:rsid w:val="69670B4F"/>
    <w:rsid w:val="69716D5E"/>
    <w:rsid w:val="69745792"/>
    <w:rsid w:val="69747710"/>
    <w:rsid w:val="69912070"/>
    <w:rsid w:val="699F478D"/>
    <w:rsid w:val="69B016A1"/>
    <w:rsid w:val="69B8584F"/>
    <w:rsid w:val="69B95123"/>
    <w:rsid w:val="69BD4C13"/>
    <w:rsid w:val="69C45FA2"/>
    <w:rsid w:val="69CB5582"/>
    <w:rsid w:val="69D0168F"/>
    <w:rsid w:val="69D97A59"/>
    <w:rsid w:val="69E00902"/>
    <w:rsid w:val="69EE10E2"/>
    <w:rsid w:val="69EE1271"/>
    <w:rsid w:val="6A184540"/>
    <w:rsid w:val="6A2151A2"/>
    <w:rsid w:val="6A274783"/>
    <w:rsid w:val="6A2B7DCF"/>
    <w:rsid w:val="6A370EA8"/>
    <w:rsid w:val="6A393345"/>
    <w:rsid w:val="6A503CD9"/>
    <w:rsid w:val="6A6B7365"/>
    <w:rsid w:val="6A885C35"/>
    <w:rsid w:val="6A8C22D6"/>
    <w:rsid w:val="6A8D0A8A"/>
    <w:rsid w:val="6AB75B07"/>
    <w:rsid w:val="6AC00E5F"/>
    <w:rsid w:val="6AE10DD5"/>
    <w:rsid w:val="6AEA1A38"/>
    <w:rsid w:val="6AEB3A02"/>
    <w:rsid w:val="6AF503DD"/>
    <w:rsid w:val="6B010EA3"/>
    <w:rsid w:val="6B1747F7"/>
    <w:rsid w:val="6B225676"/>
    <w:rsid w:val="6B3010D6"/>
    <w:rsid w:val="6B3D425E"/>
    <w:rsid w:val="6B4C26F3"/>
    <w:rsid w:val="6B4F208B"/>
    <w:rsid w:val="6B6D547E"/>
    <w:rsid w:val="6B713F07"/>
    <w:rsid w:val="6B740CD1"/>
    <w:rsid w:val="6B816292"/>
    <w:rsid w:val="6B8C32AC"/>
    <w:rsid w:val="6B8E7776"/>
    <w:rsid w:val="6B9A199C"/>
    <w:rsid w:val="6BB65DBE"/>
    <w:rsid w:val="6BB67B6C"/>
    <w:rsid w:val="6BC37C09"/>
    <w:rsid w:val="6BD050D2"/>
    <w:rsid w:val="6BDD77EF"/>
    <w:rsid w:val="6BE648F5"/>
    <w:rsid w:val="6BEE4ADB"/>
    <w:rsid w:val="6C134FBF"/>
    <w:rsid w:val="6C156F89"/>
    <w:rsid w:val="6C2E004A"/>
    <w:rsid w:val="6C444364"/>
    <w:rsid w:val="6C44786E"/>
    <w:rsid w:val="6C467142"/>
    <w:rsid w:val="6C5D623A"/>
    <w:rsid w:val="6C5F1FB2"/>
    <w:rsid w:val="6C67530A"/>
    <w:rsid w:val="6C73229B"/>
    <w:rsid w:val="6C814F54"/>
    <w:rsid w:val="6CA20B3D"/>
    <w:rsid w:val="6CA6670F"/>
    <w:rsid w:val="6CC77A41"/>
    <w:rsid w:val="6CEA3D81"/>
    <w:rsid w:val="6CED3A62"/>
    <w:rsid w:val="6D013069"/>
    <w:rsid w:val="6D0D1A0E"/>
    <w:rsid w:val="6D1E1E6D"/>
    <w:rsid w:val="6D231231"/>
    <w:rsid w:val="6D3451EC"/>
    <w:rsid w:val="6D370590"/>
    <w:rsid w:val="6D37799B"/>
    <w:rsid w:val="6D4F0E74"/>
    <w:rsid w:val="6D6B2FC6"/>
    <w:rsid w:val="6D6C57E9"/>
    <w:rsid w:val="6D763A57"/>
    <w:rsid w:val="6D8141AA"/>
    <w:rsid w:val="6D8223FC"/>
    <w:rsid w:val="6D8A5754"/>
    <w:rsid w:val="6DA8077A"/>
    <w:rsid w:val="6DAA1953"/>
    <w:rsid w:val="6DB225B5"/>
    <w:rsid w:val="6DCC3677"/>
    <w:rsid w:val="6DEE183F"/>
    <w:rsid w:val="6DF42BCE"/>
    <w:rsid w:val="6E00355C"/>
    <w:rsid w:val="6E005A16"/>
    <w:rsid w:val="6E337B9A"/>
    <w:rsid w:val="6E3D3153"/>
    <w:rsid w:val="6E4E0530"/>
    <w:rsid w:val="6E6B2E90"/>
    <w:rsid w:val="6E6C6442"/>
    <w:rsid w:val="6E7A7577"/>
    <w:rsid w:val="6E7E026A"/>
    <w:rsid w:val="6E805D2A"/>
    <w:rsid w:val="6E9B559A"/>
    <w:rsid w:val="6EAF6748"/>
    <w:rsid w:val="6EB82CA0"/>
    <w:rsid w:val="6EBE135C"/>
    <w:rsid w:val="6EC0747D"/>
    <w:rsid w:val="6ED36C87"/>
    <w:rsid w:val="6ED722D3"/>
    <w:rsid w:val="6EDC1FE0"/>
    <w:rsid w:val="6EEB2223"/>
    <w:rsid w:val="6F011A46"/>
    <w:rsid w:val="6F03756C"/>
    <w:rsid w:val="6F171A16"/>
    <w:rsid w:val="6F2D41EF"/>
    <w:rsid w:val="6F2E3EBD"/>
    <w:rsid w:val="6F343BCA"/>
    <w:rsid w:val="6F411E43"/>
    <w:rsid w:val="6F595014"/>
    <w:rsid w:val="6F6A75EB"/>
    <w:rsid w:val="6F854425"/>
    <w:rsid w:val="6F865AA7"/>
    <w:rsid w:val="6F8D32DA"/>
    <w:rsid w:val="6F8F7052"/>
    <w:rsid w:val="6F913DF2"/>
    <w:rsid w:val="6FB70357"/>
    <w:rsid w:val="6FF05449"/>
    <w:rsid w:val="6FF97327"/>
    <w:rsid w:val="70061007"/>
    <w:rsid w:val="700C2451"/>
    <w:rsid w:val="701271BB"/>
    <w:rsid w:val="702C48A1"/>
    <w:rsid w:val="704C0A9F"/>
    <w:rsid w:val="704F2745"/>
    <w:rsid w:val="70716758"/>
    <w:rsid w:val="707324D0"/>
    <w:rsid w:val="70822713"/>
    <w:rsid w:val="70877D29"/>
    <w:rsid w:val="70914BFE"/>
    <w:rsid w:val="709A0611"/>
    <w:rsid w:val="70A2514E"/>
    <w:rsid w:val="70AB7EBB"/>
    <w:rsid w:val="70C362DB"/>
    <w:rsid w:val="70C60851"/>
    <w:rsid w:val="70C90342"/>
    <w:rsid w:val="70D859B4"/>
    <w:rsid w:val="70DD3DED"/>
    <w:rsid w:val="70ED4030"/>
    <w:rsid w:val="710362C4"/>
    <w:rsid w:val="710B2708"/>
    <w:rsid w:val="71120272"/>
    <w:rsid w:val="71172346"/>
    <w:rsid w:val="712F3FA0"/>
    <w:rsid w:val="71357785"/>
    <w:rsid w:val="713F4708"/>
    <w:rsid w:val="71427E5F"/>
    <w:rsid w:val="715F4802"/>
    <w:rsid w:val="71685DAD"/>
    <w:rsid w:val="716B2FB8"/>
    <w:rsid w:val="716B764B"/>
    <w:rsid w:val="718F158B"/>
    <w:rsid w:val="718F50E7"/>
    <w:rsid w:val="71946BA2"/>
    <w:rsid w:val="719A3A8C"/>
    <w:rsid w:val="71AD344C"/>
    <w:rsid w:val="71B72C0D"/>
    <w:rsid w:val="71CD0B68"/>
    <w:rsid w:val="71E05943"/>
    <w:rsid w:val="71F93333"/>
    <w:rsid w:val="720930EC"/>
    <w:rsid w:val="721119BA"/>
    <w:rsid w:val="72220285"/>
    <w:rsid w:val="723D2D95"/>
    <w:rsid w:val="724A3704"/>
    <w:rsid w:val="725F0F5E"/>
    <w:rsid w:val="72695E80"/>
    <w:rsid w:val="72734A09"/>
    <w:rsid w:val="727918F3"/>
    <w:rsid w:val="728269FA"/>
    <w:rsid w:val="72895FDA"/>
    <w:rsid w:val="728A7974"/>
    <w:rsid w:val="728C5ACB"/>
    <w:rsid w:val="729B7ABC"/>
    <w:rsid w:val="72A0258E"/>
    <w:rsid w:val="72B03567"/>
    <w:rsid w:val="72B869C1"/>
    <w:rsid w:val="72BD3ED6"/>
    <w:rsid w:val="72C302E2"/>
    <w:rsid w:val="72D24034"/>
    <w:rsid w:val="72FD42D3"/>
    <w:rsid w:val="72FF004B"/>
    <w:rsid w:val="73076EFF"/>
    <w:rsid w:val="733817AF"/>
    <w:rsid w:val="734939BC"/>
    <w:rsid w:val="7349576A"/>
    <w:rsid w:val="736D1A68"/>
    <w:rsid w:val="737C78ED"/>
    <w:rsid w:val="738135CF"/>
    <w:rsid w:val="738C30F5"/>
    <w:rsid w:val="739509AF"/>
    <w:rsid w:val="739B049F"/>
    <w:rsid w:val="739C7F8F"/>
    <w:rsid w:val="73B2330F"/>
    <w:rsid w:val="73B928EF"/>
    <w:rsid w:val="73BB6668"/>
    <w:rsid w:val="73BC23E0"/>
    <w:rsid w:val="73C453B0"/>
    <w:rsid w:val="73D50C19"/>
    <w:rsid w:val="73DD4830"/>
    <w:rsid w:val="73E47BB2"/>
    <w:rsid w:val="73F661FE"/>
    <w:rsid w:val="74130252"/>
    <w:rsid w:val="7420078F"/>
    <w:rsid w:val="74235FBB"/>
    <w:rsid w:val="74411A23"/>
    <w:rsid w:val="746E5488"/>
    <w:rsid w:val="747C21A6"/>
    <w:rsid w:val="747F58E7"/>
    <w:rsid w:val="74827185"/>
    <w:rsid w:val="748B072B"/>
    <w:rsid w:val="7496678D"/>
    <w:rsid w:val="749B0D35"/>
    <w:rsid w:val="74D6127F"/>
    <w:rsid w:val="74E05C5A"/>
    <w:rsid w:val="74EE65C9"/>
    <w:rsid w:val="74F33BDF"/>
    <w:rsid w:val="74F82FA3"/>
    <w:rsid w:val="750E6C6B"/>
    <w:rsid w:val="751053BF"/>
    <w:rsid w:val="7529109B"/>
    <w:rsid w:val="752E2E69"/>
    <w:rsid w:val="75380A4B"/>
    <w:rsid w:val="7546405B"/>
    <w:rsid w:val="75475CD9"/>
    <w:rsid w:val="757C3BD5"/>
    <w:rsid w:val="758807CB"/>
    <w:rsid w:val="75B50E95"/>
    <w:rsid w:val="75BF0A7E"/>
    <w:rsid w:val="75C4732A"/>
    <w:rsid w:val="75D03F20"/>
    <w:rsid w:val="75D532E5"/>
    <w:rsid w:val="75F96FD3"/>
    <w:rsid w:val="760A7432"/>
    <w:rsid w:val="762B1157"/>
    <w:rsid w:val="76350175"/>
    <w:rsid w:val="763B75EC"/>
    <w:rsid w:val="763E70DC"/>
    <w:rsid w:val="76410E24"/>
    <w:rsid w:val="76413456"/>
    <w:rsid w:val="76480F79"/>
    <w:rsid w:val="76481D09"/>
    <w:rsid w:val="76524935"/>
    <w:rsid w:val="76636B42"/>
    <w:rsid w:val="7691545E"/>
    <w:rsid w:val="769211D6"/>
    <w:rsid w:val="769B62DC"/>
    <w:rsid w:val="76B231C9"/>
    <w:rsid w:val="76C03F95"/>
    <w:rsid w:val="76C45833"/>
    <w:rsid w:val="76D31F1A"/>
    <w:rsid w:val="76D57A40"/>
    <w:rsid w:val="76DA5057"/>
    <w:rsid w:val="76E2215D"/>
    <w:rsid w:val="76E57574"/>
    <w:rsid w:val="76F1414E"/>
    <w:rsid w:val="76F53C3E"/>
    <w:rsid w:val="76FF29DF"/>
    <w:rsid w:val="770F2826"/>
    <w:rsid w:val="771C2C96"/>
    <w:rsid w:val="772067E2"/>
    <w:rsid w:val="772207AC"/>
    <w:rsid w:val="773A3D47"/>
    <w:rsid w:val="77422BFC"/>
    <w:rsid w:val="77530965"/>
    <w:rsid w:val="775D45CC"/>
    <w:rsid w:val="77674410"/>
    <w:rsid w:val="77756B2D"/>
    <w:rsid w:val="77811976"/>
    <w:rsid w:val="779C230C"/>
    <w:rsid w:val="779E42D6"/>
    <w:rsid w:val="77A242D0"/>
    <w:rsid w:val="77AD6477"/>
    <w:rsid w:val="77B45A82"/>
    <w:rsid w:val="77F2017E"/>
    <w:rsid w:val="77F42148"/>
    <w:rsid w:val="77F772B1"/>
    <w:rsid w:val="77F86171"/>
    <w:rsid w:val="78484242"/>
    <w:rsid w:val="785C7CED"/>
    <w:rsid w:val="785D5F3F"/>
    <w:rsid w:val="78693FF6"/>
    <w:rsid w:val="78701A5D"/>
    <w:rsid w:val="78793C57"/>
    <w:rsid w:val="7883527A"/>
    <w:rsid w:val="788D60F9"/>
    <w:rsid w:val="788F00C3"/>
    <w:rsid w:val="78947487"/>
    <w:rsid w:val="78BC699D"/>
    <w:rsid w:val="78BE2756"/>
    <w:rsid w:val="78C87131"/>
    <w:rsid w:val="78D855C6"/>
    <w:rsid w:val="78D930EC"/>
    <w:rsid w:val="78DF5E5C"/>
    <w:rsid w:val="78E026CC"/>
    <w:rsid w:val="78E24696"/>
    <w:rsid w:val="78E46E21"/>
    <w:rsid w:val="791A5BDE"/>
    <w:rsid w:val="791D3642"/>
    <w:rsid w:val="791E4FA3"/>
    <w:rsid w:val="79224A93"/>
    <w:rsid w:val="792720A9"/>
    <w:rsid w:val="79295E21"/>
    <w:rsid w:val="792F0F5E"/>
    <w:rsid w:val="79305292"/>
    <w:rsid w:val="793A1DDD"/>
    <w:rsid w:val="795A5FDB"/>
    <w:rsid w:val="795D3D1D"/>
    <w:rsid w:val="796C6FC1"/>
    <w:rsid w:val="79725A1A"/>
    <w:rsid w:val="797C62EB"/>
    <w:rsid w:val="79834F42"/>
    <w:rsid w:val="798E037A"/>
    <w:rsid w:val="79911149"/>
    <w:rsid w:val="79A100AE"/>
    <w:rsid w:val="79B66FA9"/>
    <w:rsid w:val="79E1494E"/>
    <w:rsid w:val="79E166FC"/>
    <w:rsid w:val="7A036672"/>
    <w:rsid w:val="7A067F11"/>
    <w:rsid w:val="7A08012D"/>
    <w:rsid w:val="7A0B5527"/>
    <w:rsid w:val="7A187C44"/>
    <w:rsid w:val="7A301431"/>
    <w:rsid w:val="7A413CA4"/>
    <w:rsid w:val="7A4647B1"/>
    <w:rsid w:val="7A513882"/>
    <w:rsid w:val="7A5F5873"/>
    <w:rsid w:val="7A682979"/>
    <w:rsid w:val="7A707A80"/>
    <w:rsid w:val="7A793B3A"/>
    <w:rsid w:val="7A951295"/>
    <w:rsid w:val="7A9D4ECA"/>
    <w:rsid w:val="7A9E283F"/>
    <w:rsid w:val="7A9E4595"/>
    <w:rsid w:val="7AB61937"/>
    <w:rsid w:val="7AB7745D"/>
    <w:rsid w:val="7AB91427"/>
    <w:rsid w:val="7AEC7106"/>
    <w:rsid w:val="7B02692A"/>
    <w:rsid w:val="7B081FB7"/>
    <w:rsid w:val="7B166879"/>
    <w:rsid w:val="7B493364"/>
    <w:rsid w:val="7B4C4049"/>
    <w:rsid w:val="7B5573A2"/>
    <w:rsid w:val="7B576BDE"/>
    <w:rsid w:val="7B8E01BE"/>
    <w:rsid w:val="7B9308B8"/>
    <w:rsid w:val="7BA2010D"/>
    <w:rsid w:val="7BA7127F"/>
    <w:rsid w:val="7BB474DC"/>
    <w:rsid w:val="7BED0701"/>
    <w:rsid w:val="7C2823C0"/>
    <w:rsid w:val="7C2C2A6A"/>
    <w:rsid w:val="7C480CB4"/>
    <w:rsid w:val="7C4B3191"/>
    <w:rsid w:val="7C596804"/>
    <w:rsid w:val="7C5A2796"/>
    <w:rsid w:val="7C5B09E8"/>
    <w:rsid w:val="7C5E2286"/>
    <w:rsid w:val="7C60077C"/>
    <w:rsid w:val="7C6D071B"/>
    <w:rsid w:val="7C773348"/>
    <w:rsid w:val="7C831CEC"/>
    <w:rsid w:val="7CA0464C"/>
    <w:rsid w:val="7CB63E70"/>
    <w:rsid w:val="7CE02C9B"/>
    <w:rsid w:val="7CE309DD"/>
    <w:rsid w:val="7D0E330D"/>
    <w:rsid w:val="7D1943FF"/>
    <w:rsid w:val="7D1A548D"/>
    <w:rsid w:val="7D31799A"/>
    <w:rsid w:val="7D4476CE"/>
    <w:rsid w:val="7D567401"/>
    <w:rsid w:val="7D5D078F"/>
    <w:rsid w:val="7D5E5513"/>
    <w:rsid w:val="7D715FE9"/>
    <w:rsid w:val="7D761851"/>
    <w:rsid w:val="7D8C543E"/>
    <w:rsid w:val="7D985324"/>
    <w:rsid w:val="7DA912DF"/>
    <w:rsid w:val="7DB87774"/>
    <w:rsid w:val="7DD549BF"/>
    <w:rsid w:val="7DDB3024"/>
    <w:rsid w:val="7DDF11A4"/>
    <w:rsid w:val="7DE95B7F"/>
    <w:rsid w:val="7DFE0211"/>
    <w:rsid w:val="7E290672"/>
    <w:rsid w:val="7E3E411D"/>
    <w:rsid w:val="7E5020A2"/>
    <w:rsid w:val="7E9B156F"/>
    <w:rsid w:val="7EAD3051"/>
    <w:rsid w:val="7EB20667"/>
    <w:rsid w:val="7EB55201"/>
    <w:rsid w:val="7ECD3704"/>
    <w:rsid w:val="7F01339C"/>
    <w:rsid w:val="7F101F36"/>
    <w:rsid w:val="7F1629A4"/>
    <w:rsid w:val="7F17671C"/>
    <w:rsid w:val="7F1906E6"/>
    <w:rsid w:val="7F3E014D"/>
    <w:rsid w:val="7F587460"/>
    <w:rsid w:val="7F840255"/>
    <w:rsid w:val="7FA9450A"/>
    <w:rsid w:val="7FAB48F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9"/>
    <w:pPr>
      <w:keepNext/>
      <w:keepLines/>
      <w:numPr>
        <w:ilvl w:val="1"/>
        <w:numId w:val="1"/>
      </w:numPr>
      <w:tabs>
        <w:tab w:val="left" w:pos="360"/>
        <w:tab w:val="left" w:pos="420"/>
      </w:tabs>
      <w:spacing w:before="10" w:after="10"/>
      <w:jc w:val="left"/>
      <w:outlineLvl w:val="0"/>
    </w:pPr>
    <w:rPr>
      <w:rFonts w:ascii="黑体" w:hAnsi="黑体" w:eastAsia="黑体"/>
      <w:kern w:val="44"/>
    </w:rPr>
  </w:style>
  <w:style w:type="paragraph" w:styleId="5">
    <w:name w:val="heading 2"/>
    <w:basedOn w:val="1"/>
    <w:next w:val="1"/>
    <w:link w:val="1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99"/>
    <w:rPr>
      <w:sz w:val="28"/>
    </w:rPr>
  </w:style>
  <w:style w:type="paragraph" w:styleId="3">
    <w:name w:val="Title"/>
    <w:basedOn w:val="1"/>
    <w:next w:val="1"/>
    <w:qFormat/>
    <w:uiPriority w:val="10"/>
    <w:pPr>
      <w:spacing w:before="240" w:after="60"/>
      <w:jc w:val="center"/>
      <w:outlineLvl w:val="0"/>
    </w:pPr>
    <w:rPr>
      <w:rFonts w:ascii="Cambria" w:hAnsi="Cambria" w:eastAsia="宋体" w:cs="Times New Roman"/>
      <w:b/>
      <w:bCs/>
      <w:sz w:val="32"/>
      <w:szCs w:val="32"/>
    </w:rPr>
  </w:style>
  <w:style w:type="paragraph" w:styleId="6">
    <w:name w:val="annotation text"/>
    <w:basedOn w:val="1"/>
    <w:semiHidden/>
    <w:unhideWhenUsed/>
    <w:qFormat/>
    <w:uiPriority w:val="99"/>
    <w:pPr>
      <w:jc w:val="left"/>
    </w:pPr>
  </w:style>
  <w:style w:type="paragraph" w:styleId="7">
    <w:name w:val="footer"/>
    <w:basedOn w:val="1"/>
    <w:link w:val="17"/>
    <w:unhideWhenUsed/>
    <w:qFormat/>
    <w:uiPriority w:val="99"/>
    <w:pPr>
      <w:tabs>
        <w:tab w:val="center" w:pos="4153"/>
        <w:tab w:val="right" w:pos="8306"/>
      </w:tabs>
      <w:snapToGrid w:val="0"/>
      <w:jc w:val="left"/>
    </w:pPr>
    <w:rPr>
      <w:sz w:val="18"/>
      <w:szCs w:val="18"/>
    </w:rPr>
  </w:style>
  <w:style w:type="paragraph" w:styleId="8">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szCs w:val="24"/>
    </w:rPr>
  </w:style>
  <w:style w:type="paragraph" w:styleId="10">
    <w:name w:val="Normal (Web)"/>
    <w:basedOn w:val="1"/>
    <w:qFormat/>
    <w:uiPriority w:val="0"/>
  </w:style>
  <w:style w:type="table" w:styleId="12">
    <w:name w:val="Table Grid"/>
    <w:basedOn w:val="11"/>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4">
    <w:name w:val="Hyperlink"/>
    <w:basedOn w:val="13"/>
    <w:unhideWhenUsed/>
    <w:qFormat/>
    <w:uiPriority w:val="99"/>
    <w:rPr>
      <w:color w:val="0000FF" w:themeColor="hyperlink"/>
      <w:u w:val="single"/>
      <w14:textFill>
        <w14:solidFill>
          <w14:schemeClr w14:val="hlink"/>
        </w14:solidFill>
      </w14:textFill>
    </w:rPr>
  </w:style>
  <w:style w:type="character" w:styleId="15">
    <w:name w:val="annotation reference"/>
    <w:basedOn w:val="13"/>
    <w:semiHidden/>
    <w:unhideWhenUsed/>
    <w:qFormat/>
    <w:uiPriority w:val="99"/>
    <w:rPr>
      <w:sz w:val="21"/>
      <w:szCs w:val="21"/>
    </w:rPr>
  </w:style>
  <w:style w:type="character" w:customStyle="1" w:styleId="16">
    <w:name w:val="页眉 字符"/>
    <w:basedOn w:val="13"/>
    <w:link w:val="8"/>
    <w:qFormat/>
    <w:uiPriority w:val="99"/>
    <w:rPr>
      <w:sz w:val="18"/>
      <w:szCs w:val="18"/>
    </w:rPr>
  </w:style>
  <w:style w:type="character" w:customStyle="1" w:styleId="17">
    <w:name w:val="页脚 字符"/>
    <w:basedOn w:val="13"/>
    <w:link w:val="7"/>
    <w:qFormat/>
    <w:uiPriority w:val="99"/>
    <w:rPr>
      <w:sz w:val="18"/>
      <w:szCs w:val="18"/>
    </w:rPr>
  </w:style>
  <w:style w:type="paragraph" w:customStyle="1" w:styleId="18">
    <w:name w:val="列出段落1"/>
    <w:basedOn w:val="1"/>
    <w:unhideWhenUsed/>
    <w:qFormat/>
    <w:uiPriority w:val="99"/>
    <w:pPr>
      <w:ind w:firstLine="420" w:firstLineChars="200"/>
    </w:pPr>
  </w:style>
  <w:style w:type="character" w:customStyle="1" w:styleId="19">
    <w:name w:val="标题 2 字符"/>
    <w:basedOn w:val="13"/>
    <w:link w:val="5"/>
    <w:qFormat/>
    <w:uiPriority w:val="9"/>
    <w:rPr>
      <w:rFonts w:asciiTheme="majorHAnsi" w:hAnsiTheme="majorHAnsi" w:eastAsiaTheme="majorEastAsia" w:cstheme="majorBidi"/>
      <w:b/>
      <w:bCs/>
      <w:sz w:val="32"/>
      <w:szCs w:val="32"/>
    </w:rPr>
  </w:style>
  <w:style w:type="paragraph" w:styleId="20">
    <w:name w:val="List Paragraph"/>
    <w:basedOn w:val="1"/>
    <w:qFormat/>
    <w:uiPriority w:val="99"/>
    <w:pPr>
      <w:ind w:firstLine="420" w:firstLineChars="200"/>
    </w:pPr>
  </w:style>
  <w:style w:type="character" w:customStyle="1" w:styleId="21">
    <w:name w:val="未处理的提及1"/>
    <w:basedOn w:val="13"/>
    <w:semiHidden/>
    <w:unhideWhenUsed/>
    <w:qFormat/>
    <w:uiPriority w:val="99"/>
    <w:rPr>
      <w:color w:val="605E5C"/>
      <w:shd w:val="clear" w:color="auto" w:fill="E1DFDD"/>
    </w:rPr>
  </w:style>
  <w:style w:type="paragraph" w:customStyle="1" w:styleId="22">
    <w:name w:val="列出段落2"/>
    <w:basedOn w:val="1"/>
    <w:unhideWhenUsed/>
    <w:qFormat/>
    <w:uiPriority w:val="99"/>
    <w:pPr>
      <w:ind w:firstLine="420" w:firstLineChars="200"/>
    </w:pPr>
  </w:style>
  <w:style w:type="paragraph" w:customStyle="1" w:styleId="23">
    <w:name w:val="列表段落1"/>
    <w:basedOn w:val="1"/>
    <w:qFormat/>
    <w:uiPriority w:val="99"/>
    <w:pPr>
      <w:ind w:firstLine="420" w:firstLineChars="200"/>
    </w:pPr>
  </w:style>
  <w:style w:type="paragraph" w:customStyle="1" w:styleId="24">
    <w:name w:val="列出段落21"/>
    <w:basedOn w:val="1"/>
    <w:unhideWhenUsed/>
    <w:qFormat/>
    <w:uiPriority w:val="99"/>
    <w:pPr>
      <w:ind w:firstLine="420" w:firstLineChars="200"/>
    </w:pPr>
  </w:style>
  <w:style w:type="character" w:customStyle="1" w:styleId="25">
    <w:name w:val="未处理的提及2"/>
    <w:basedOn w:val="13"/>
    <w:semiHidden/>
    <w:unhideWhenUsed/>
    <w:qFormat/>
    <w:uiPriority w:val="99"/>
    <w:rPr>
      <w:color w:val="605E5C"/>
      <w:shd w:val="clear" w:color="auto" w:fill="E1DFDD"/>
    </w:rPr>
  </w:style>
  <w:style w:type="paragraph" w:customStyle="1" w:styleId="26">
    <w:name w:val="修订1"/>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046D81-123E-4F81-9B4D-1D6C9BDC8DE2}">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15</Pages>
  <Words>2257</Words>
  <Characters>2389</Characters>
  <Lines>422</Lines>
  <Paragraphs>358</Paragraphs>
  <TotalTime>4</TotalTime>
  <ScaleCrop>false</ScaleCrop>
  <LinksUpToDate>false</LinksUpToDate>
  <CharactersWithSpaces>2390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2023-02-02T05:33:00Z</dcterms:created>
  <dc:creator>卢广陵</dc:creator>
  <cp:lastModifiedBy>姚雨杭</cp:lastModifiedBy>
  <cp:lastPrinted>2017-01-06T08:38:00Z</cp:lastPrinted>
  <dcterms:modified xsi:type="dcterms:W3CDTF">2026-08-05T01:45:38Z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1D922503A09C4C6380B6EAA869208BFA_13</vt:lpwstr>
  </property>
  <property fmtid="{D5CDD505-2E9C-101B-9397-08002B2CF9AE}" pid="4" name="KSOTemplateDocerSaveRecord">
    <vt:lpwstr>eyJoZGlkIjoiMjI4OTAyNTZlMmQ0MTQ1YjcxOWNjNmNlMGYzMDk5ZmIiLCJ1c2VySWQiOiIxNjgwNjkxNzE2In0=</vt:lpwstr>
  </property>
</Properties>
</file>