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1975CA">
      <w:pPr>
        <w:rPr>
          <w:rFonts w:ascii="黑体" w:hAnsi="黑体" w:eastAsia="黑体" w:cstheme="majorEastAsia"/>
          <w:sz w:val="44"/>
          <w:szCs w:val="44"/>
        </w:rPr>
      </w:pPr>
      <w:r>
        <w:rPr>
          <w:rFonts w:hint="eastAsia" w:ascii="黑体" w:hAnsi="黑体" w:eastAsia="黑体" w:cstheme="majorEastAsia"/>
          <w:sz w:val="44"/>
          <w:szCs w:val="44"/>
        </w:rPr>
        <w:t>附件</w:t>
      </w:r>
      <w:r>
        <w:rPr>
          <w:rFonts w:hint="eastAsia" w:ascii="黑体" w:hAnsi="黑体" w:eastAsia="黑体" w:cstheme="majorEastAsia"/>
          <w:sz w:val="44"/>
          <w:szCs w:val="44"/>
          <w:lang w:val="en-US" w:eastAsia="zh-CN"/>
        </w:rPr>
        <w:t>6</w:t>
      </w:r>
      <w:r>
        <w:rPr>
          <w:rFonts w:hint="eastAsia" w:ascii="黑体" w:hAnsi="黑体" w:eastAsia="黑体" w:cstheme="majorEastAsia"/>
          <w:sz w:val="44"/>
          <w:szCs w:val="44"/>
        </w:rPr>
        <w:t>：</w:t>
      </w:r>
    </w:p>
    <w:p w14:paraId="72C2DF7D">
      <w:pPr>
        <w:jc w:val="center"/>
        <w:rPr>
          <w:rFonts w:ascii="黑体" w:hAnsi="黑体" w:eastAsia="黑体" w:cstheme="majorEastAsia"/>
          <w:sz w:val="44"/>
          <w:szCs w:val="44"/>
        </w:rPr>
      </w:pPr>
      <w:r>
        <w:rPr>
          <w:rFonts w:hint="eastAsia" w:ascii="黑体" w:hAnsi="黑体" w:eastAsia="黑体" w:cstheme="majorEastAsia"/>
          <w:sz w:val="44"/>
          <w:szCs w:val="44"/>
        </w:rPr>
        <w:t>送其它检测</w:t>
      </w:r>
      <w:r>
        <w:rPr>
          <w:rFonts w:hint="eastAsia" w:ascii="黑体" w:hAnsi="黑体" w:eastAsia="黑体" w:cstheme="majorEastAsia"/>
          <w:sz w:val="44"/>
          <w:szCs w:val="44"/>
          <w:lang w:eastAsia="zh-CN"/>
        </w:rPr>
        <w:t>机构</w:t>
      </w:r>
      <w:r>
        <w:rPr>
          <w:rFonts w:hint="eastAsia" w:ascii="黑体" w:hAnsi="黑体" w:eastAsia="黑体" w:cstheme="majorEastAsia"/>
          <w:sz w:val="44"/>
          <w:szCs w:val="44"/>
        </w:rPr>
        <w:t>的工作说明</w:t>
      </w:r>
    </w:p>
    <w:p w14:paraId="3CE8F2CC">
      <w:pPr>
        <w:pStyle w:val="2"/>
        <w:outlineLvl w:val="9"/>
        <w:rPr>
          <w:rFonts w:hint="eastAsia"/>
        </w:rPr>
      </w:pPr>
    </w:p>
    <w:p w14:paraId="585CDE37">
      <w:pPr>
        <w:ind w:firstLine="643" w:firstLineChars="200"/>
        <w:rPr>
          <w:rFonts w:ascii="黑体" w:hAnsi="黑体" w:eastAsia="黑体"/>
          <w:b/>
          <w:bCs/>
          <w:sz w:val="32"/>
          <w:szCs w:val="32"/>
        </w:rPr>
      </w:pPr>
      <w:r>
        <w:rPr>
          <w:rFonts w:hint="eastAsia" w:ascii="黑体" w:hAnsi="黑体" w:eastAsia="黑体"/>
          <w:b/>
          <w:bCs/>
          <w:sz w:val="32"/>
          <w:szCs w:val="32"/>
        </w:rPr>
        <w:t>一、检测机构能力确认</w:t>
      </w:r>
    </w:p>
    <w:p w14:paraId="0DD22952">
      <w:pPr>
        <w:spacing w:line="560" w:lineRule="exact"/>
        <w:ind w:firstLine="640" w:firstLineChars="200"/>
        <w:rPr>
          <w:rFonts w:hint="eastAsia" w:ascii="仿宋_GB2312" w:hAnsi="Times New Roman" w:eastAsia="仿宋_GB2312"/>
          <w:sz w:val="32"/>
          <w:szCs w:val="32"/>
        </w:rPr>
      </w:pPr>
      <w:r>
        <w:rPr>
          <w:rFonts w:hint="eastAsia" w:ascii="仿宋_GB2312" w:hAnsi="Times New Roman" w:eastAsia="仿宋_GB2312"/>
          <w:sz w:val="32"/>
          <w:szCs w:val="32"/>
        </w:rPr>
        <w:t>（一）委托</w:t>
      </w:r>
      <w:r>
        <w:rPr>
          <w:rFonts w:hint="eastAsia" w:ascii="仿宋_GB2312" w:hAnsi="Times New Roman" w:eastAsia="仿宋_GB2312"/>
          <w:sz w:val="32"/>
          <w:szCs w:val="32"/>
          <w:lang w:eastAsia="zh-CN"/>
        </w:rPr>
        <w:t>南网品控中心</w:t>
      </w:r>
      <w:r>
        <w:rPr>
          <w:rFonts w:hint="eastAsia" w:ascii="仿宋_GB2312" w:hAnsi="Times New Roman" w:eastAsia="仿宋_GB2312"/>
          <w:sz w:val="32"/>
          <w:szCs w:val="32"/>
        </w:rPr>
        <w:t>对其它检测</w:t>
      </w:r>
      <w:r>
        <w:rPr>
          <w:rFonts w:hint="eastAsia" w:ascii="仿宋_GB2312" w:hAnsi="Times New Roman" w:eastAsia="仿宋_GB2312"/>
          <w:sz w:val="32"/>
          <w:szCs w:val="32"/>
          <w:lang w:eastAsia="zh-CN"/>
        </w:rPr>
        <w:t>机构进行</w:t>
      </w:r>
      <w:r>
        <w:rPr>
          <w:rFonts w:hint="eastAsia" w:ascii="仿宋_GB2312" w:hAnsi="Times New Roman" w:eastAsia="仿宋_GB2312"/>
          <w:sz w:val="32"/>
          <w:szCs w:val="32"/>
        </w:rPr>
        <w:t>统一管理</w:t>
      </w:r>
      <w:r>
        <w:rPr>
          <w:rFonts w:hint="eastAsia" w:ascii="仿宋_GB2312" w:hAnsi="Times New Roman" w:eastAsia="仿宋_GB2312"/>
          <w:sz w:val="32"/>
          <w:szCs w:val="32"/>
          <w:lang w:eastAsia="zh-CN"/>
        </w:rPr>
        <w:t>、能力确认和监督</w:t>
      </w:r>
      <w:r>
        <w:rPr>
          <w:rFonts w:hint="eastAsia" w:ascii="仿宋_GB2312" w:hAnsi="Times New Roman" w:eastAsia="仿宋_GB2312"/>
          <w:sz w:val="32"/>
          <w:szCs w:val="32"/>
        </w:rPr>
        <w:t>。</w:t>
      </w:r>
    </w:p>
    <w:p w14:paraId="2D3225D6">
      <w:p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（二）送其它检测机构的设备供应商需在</w:t>
      </w:r>
      <w:r>
        <w:rPr>
          <w:rFonts w:hint="eastAsia" w:ascii="仿宋_GB2312" w:hAnsi="Times New Roman" w:eastAsia="仿宋_GB2312"/>
          <w:sz w:val="32"/>
          <w:szCs w:val="32"/>
          <w:lang w:val="en-US" w:eastAsia="zh-CN"/>
        </w:rPr>
        <w:t>公告发布后3个工作日内</w:t>
      </w:r>
      <w:r>
        <w:rPr>
          <w:rFonts w:hint="eastAsia" w:ascii="仿宋_GB2312" w:hAnsi="Times New Roman" w:eastAsia="仿宋_GB2312"/>
          <w:sz w:val="32"/>
          <w:szCs w:val="32"/>
        </w:rPr>
        <w:t>，填写本说明附件</w:t>
      </w:r>
      <w:r>
        <w:rPr>
          <w:rFonts w:hint="eastAsia" w:ascii="仿宋_GB2312" w:hAnsi="Times New Roman" w:eastAsia="仿宋_GB2312"/>
          <w:sz w:val="32"/>
          <w:szCs w:val="32"/>
          <w:lang w:val="en-US" w:eastAsia="zh-CN"/>
        </w:rPr>
        <w:t>6</w:t>
      </w:r>
      <w:r>
        <w:rPr>
          <w:rFonts w:ascii="仿宋_GB2312" w:hAnsi="Times New Roman" w:eastAsia="仿宋_GB2312"/>
          <w:sz w:val="32"/>
          <w:szCs w:val="32"/>
        </w:rPr>
        <w:t>-1</w:t>
      </w:r>
      <w:r>
        <w:rPr>
          <w:rFonts w:hint="eastAsia" w:ascii="仿宋_GB2312" w:hAnsi="Times New Roman" w:eastAsia="仿宋_GB2312"/>
          <w:sz w:val="32"/>
          <w:szCs w:val="32"/>
        </w:rPr>
        <w:t>外委检测申请函（检测机构相关基本信息、检测能力、资质等），并发送至</w:t>
      </w:r>
      <w:r>
        <w:rPr>
          <w:rFonts w:hint="eastAsia" w:ascii="仿宋_GB2312" w:hAnsi="Times New Roman" w:eastAsia="仿宋_GB2312"/>
          <w:sz w:val="32"/>
          <w:szCs w:val="32"/>
          <w:lang w:eastAsia="zh-CN"/>
        </w:rPr>
        <w:t>南网品控中心</w:t>
      </w:r>
      <w:r>
        <w:rPr>
          <w:rFonts w:hint="eastAsia" w:ascii="仿宋_GB2312" w:hAnsi="Times New Roman" w:eastAsia="仿宋_GB2312"/>
          <w:sz w:val="32"/>
          <w:szCs w:val="32"/>
        </w:rPr>
        <w:t>，逾期申报不受理（以邮箱时间戳为准）。业务联系人：</w:t>
      </w:r>
      <w:r>
        <w:rPr>
          <w:rFonts w:hint="eastAsia" w:ascii="仿宋_GB2312" w:hAnsi="Times New Roman" w:eastAsia="仿宋_GB2312"/>
          <w:sz w:val="32"/>
          <w:szCs w:val="32"/>
          <w:lang w:val="en-US" w:eastAsia="zh-CN"/>
        </w:rPr>
        <w:t>龚</w:t>
      </w:r>
      <w:r>
        <w:rPr>
          <w:rFonts w:hint="eastAsia" w:ascii="仿宋_GB2312" w:hAnsi="Times New Roman" w:eastAsia="仿宋_GB2312"/>
          <w:sz w:val="32"/>
          <w:szCs w:val="32"/>
        </w:rPr>
        <w:t>工，</w:t>
      </w:r>
      <w:bookmarkStart w:id="0" w:name="_GoBack"/>
      <w:r>
        <w:rPr>
          <w:rFonts w:hint="eastAsia" w:ascii="仿宋_GB2312" w:hAnsi="Times New Roman" w:eastAsia="仿宋_GB2312" w:cs="Times New Roman"/>
          <w:kern w:val="2"/>
          <w:sz w:val="32"/>
          <w:szCs w:val="32"/>
          <w:lang w:val="en-US" w:eastAsia="zh-CN" w:bidi="ar-SA"/>
        </w:rPr>
        <w:t>020-31605873</w:t>
      </w:r>
      <w:bookmarkEnd w:id="0"/>
      <w:r>
        <w:rPr>
          <w:rFonts w:hint="eastAsia" w:ascii="仿宋_GB2312" w:hAnsi="Times New Roman" w:eastAsia="仿宋_GB2312"/>
          <w:sz w:val="32"/>
          <w:szCs w:val="32"/>
        </w:rPr>
        <w:t>，sbdznzbjc@163.com。</w:t>
      </w:r>
    </w:p>
    <w:p w14:paraId="2C60F102">
      <w:p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（三）</w:t>
      </w:r>
      <w:r>
        <w:rPr>
          <w:rFonts w:hint="eastAsia" w:ascii="仿宋_GB2312" w:hAnsi="Times New Roman" w:eastAsia="仿宋_GB2312"/>
          <w:sz w:val="32"/>
          <w:szCs w:val="32"/>
          <w:lang w:eastAsia="zh-CN"/>
        </w:rPr>
        <w:t>南网品控中心</w:t>
      </w:r>
      <w:r>
        <w:rPr>
          <w:rFonts w:hint="eastAsia" w:ascii="仿宋_GB2312" w:hAnsi="Times New Roman" w:eastAsia="仿宋_GB2312"/>
          <w:sz w:val="32"/>
          <w:szCs w:val="32"/>
        </w:rPr>
        <w:t>在</w:t>
      </w:r>
      <w:r>
        <w:rPr>
          <w:rFonts w:hint="eastAsia" w:ascii="仿宋_GB2312" w:hAnsi="Times New Roman" w:eastAsia="仿宋_GB2312"/>
          <w:sz w:val="32"/>
          <w:szCs w:val="32"/>
          <w:lang w:val="en-US" w:eastAsia="zh-CN"/>
        </w:rPr>
        <w:t>报名截止</w:t>
      </w:r>
      <w:r>
        <w:rPr>
          <w:rFonts w:hint="eastAsia" w:ascii="仿宋_GB2312" w:hAnsi="Times New Roman" w:eastAsia="仿宋_GB2312"/>
          <w:sz w:val="32"/>
          <w:szCs w:val="32"/>
        </w:rPr>
        <w:t>前</w:t>
      </w:r>
      <w:r>
        <w:rPr>
          <w:rFonts w:hint="eastAsia" w:ascii="仿宋_GB2312" w:hAnsi="Times New Roman" w:eastAsia="仿宋_GB2312"/>
          <w:sz w:val="32"/>
          <w:szCs w:val="32"/>
          <w:lang w:val="en-US" w:eastAsia="zh-CN"/>
        </w:rPr>
        <w:t>5</w:t>
      </w:r>
      <w:r>
        <w:rPr>
          <w:rFonts w:hint="eastAsia" w:ascii="仿宋_GB2312" w:hAnsi="Times New Roman" w:eastAsia="仿宋_GB2312"/>
          <w:sz w:val="32"/>
          <w:szCs w:val="32"/>
        </w:rPr>
        <w:t>个工作日</w:t>
      </w:r>
      <w:r>
        <w:rPr>
          <w:rFonts w:ascii="仿宋_GB2312" w:hAnsi="Times New Roman" w:eastAsia="仿宋_GB2312"/>
          <w:sz w:val="32"/>
          <w:szCs w:val="32"/>
        </w:rPr>
        <w:t>17</w:t>
      </w:r>
      <w:r>
        <w:rPr>
          <w:rFonts w:hint="eastAsia" w:ascii="仿宋_GB2312" w:hAnsi="Times New Roman" w:eastAsia="仿宋_GB2312"/>
          <w:sz w:val="32"/>
          <w:szCs w:val="32"/>
        </w:rPr>
        <w:t>点前，完成送检供应商外委检测函审核，并邮件回复确认结果。</w:t>
      </w:r>
    </w:p>
    <w:p w14:paraId="3D384114">
      <w:pPr>
        <w:spacing w:line="560" w:lineRule="exact"/>
        <w:ind w:firstLine="640" w:firstLineChars="200"/>
        <w:rPr>
          <w:rFonts w:ascii="仿宋_GB2312" w:hAnsi="Times New Roman" w:eastAsia="仿宋_GB2312"/>
          <w:sz w:val="32"/>
          <w:szCs w:val="32"/>
        </w:rPr>
      </w:pPr>
      <w:r>
        <w:rPr>
          <w:rFonts w:hint="eastAsia" w:ascii="仿宋_GB2312" w:hAnsi="Times New Roman" w:eastAsia="仿宋_GB2312"/>
          <w:sz w:val="32"/>
          <w:szCs w:val="32"/>
        </w:rPr>
        <w:t>（四）其它检测机构应同时具备以下基本条件</w:t>
      </w:r>
      <w:r>
        <w:rPr>
          <w:rFonts w:hint="eastAsia" w:ascii="仿宋_GB2312" w:hAnsi="Times New Roman" w:eastAsia="仿宋_GB2312"/>
          <w:sz w:val="32"/>
          <w:szCs w:val="32"/>
          <w:lang w:eastAsia="zh-CN"/>
        </w:rPr>
        <w:t>（证明文件每页需加盖检测机构的公章）</w:t>
      </w:r>
      <w:r>
        <w:rPr>
          <w:rFonts w:hint="eastAsia" w:ascii="仿宋_GB2312" w:hAnsi="Times New Roman" w:eastAsia="仿宋_GB2312"/>
          <w:sz w:val="32"/>
          <w:szCs w:val="32"/>
        </w:rPr>
        <w:t>：</w:t>
      </w:r>
    </w:p>
    <w:p w14:paraId="31BB150F">
      <w:pPr>
        <w:spacing w:line="56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1</w:t>
      </w:r>
      <w:r>
        <w:rPr>
          <w:rFonts w:hint="eastAsia" w:ascii="仿宋_GB2312" w:hAnsi="Times New Roman" w:eastAsia="仿宋_GB2312" w:cs="Times New Roman"/>
          <w:sz w:val="32"/>
          <w:szCs w:val="32"/>
          <w:lang w:val="en-US" w:eastAsia="zh-CN"/>
        </w:rPr>
        <w:t>.</w:t>
      </w:r>
      <w:r>
        <w:rPr>
          <w:rFonts w:hint="eastAsia" w:ascii="仿宋_GB2312" w:hAnsi="Times New Roman" w:eastAsia="仿宋_GB2312" w:cs="Times New Roman"/>
          <w:sz w:val="32"/>
          <w:szCs w:val="32"/>
        </w:rPr>
        <w:t>中华人民共和国境内注册合法运营的企业法人、事业单位或具有企业法人授权的其他组织等；</w:t>
      </w:r>
    </w:p>
    <w:p w14:paraId="4419E305">
      <w:pPr>
        <w:spacing w:line="56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2</w:t>
      </w:r>
      <w:r>
        <w:rPr>
          <w:rFonts w:hint="eastAsia" w:ascii="仿宋_GB2312" w:hAnsi="Times New Roman" w:eastAsia="仿宋_GB2312" w:cs="Times New Roman"/>
          <w:sz w:val="32"/>
          <w:szCs w:val="32"/>
          <w:lang w:val="en-US" w:eastAsia="zh-CN"/>
        </w:rPr>
        <w:t>.</w:t>
      </w:r>
      <w:r>
        <w:rPr>
          <w:rFonts w:hint="eastAsia" w:ascii="仿宋_GB2312" w:hAnsi="Times New Roman" w:eastAsia="仿宋_GB2312" w:cs="Times New Roman"/>
          <w:sz w:val="32"/>
          <w:szCs w:val="32"/>
        </w:rPr>
        <w:t>应具有有效期内的经中国国家认证认可监督管理委员会颁发的检验检测机构资质认定（CMA）证书或中国合格评定国家认可委员会（CNAS）颁发的实验室认可证书，且认可认证标准至少包含：《GB/T 35697-2017 架空输电线路在线监测装置通用技术规范》与《DL/T 1578-2021 架空输电线路无人直升机巡检系统》；</w:t>
      </w:r>
    </w:p>
    <w:p w14:paraId="747E8E88">
      <w:pPr>
        <w:spacing w:line="56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3</w:t>
      </w:r>
      <w:r>
        <w:rPr>
          <w:rFonts w:hint="eastAsia" w:ascii="仿宋_GB2312" w:hAnsi="Times New Roman" w:eastAsia="仿宋_GB2312" w:cs="Times New Roman"/>
          <w:sz w:val="32"/>
          <w:szCs w:val="32"/>
          <w:lang w:val="en-US" w:eastAsia="zh-CN"/>
        </w:rPr>
        <w:t>.</w:t>
      </w:r>
      <w:r>
        <w:rPr>
          <w:rFonts w:hint="eastAsia" w:ascii="仿宋_GB2312" w:hAnsi="Times New Roman" w:eastAsia="仿宋_GB2312" w:cs="Times New Roman"/>
          <w:sz w:val="32"/>
          <w:szCs w:val="32"/>
        </w:rPr>
        <w:t>具备送样检测技术方案中所列全部检测项目的检测设备、软件；</w:t>
      </w:r>
    </w:p>
    <w:p w14:paraId="0599C576">
      <w:pPr>
        <w:spacing w:line="56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4</w:t>
      </w:r>
      <w:r>
        <w:rPr>
          <w:rFonts w:hint="eastAsia" w:ascii="仿宋_GB2312" w:hAnsi="Times New Roman" w:eastAsia="仿宋_GB2312" w:cs="Times New Roman"/>
          <w:sz w:val="32"/>
          <w:szCs w:val="32"/>
          <w:lang w:val="en-US" w:eastAsia="zh-CN"/>
        </w:rPr>
        <w:t>.</w:t>
      </w:r>
      <w:r>
        <w:rPr>
          <w:rFonts w:hint="eastAsia" w:ascii="仿宋_GB2312" w:hAnsi="Times New Roman" w:eastAsia="仿宋_GB2312" w:cs="Times New Roman"/>
          <w:sz w:val="32"/>
          <w:szCs w:val="32"/>
        </w:rPr>
        <w:t>应具有同类设备的检测业绩；</w:t>
      </w:r>
    </w:p>
    <w:p w14:paraId="170707D5">
      <w:pPr>
        <w:spacing w:line="56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5</w:t>
      </w:r>
      <w:r>
        <w:rPr>
          <w:rFonts w:hint="eastAsia" w:ascii="仿宋_GB2312" w:hAnsi="Times New Roman" w:eastAsia="仿宋_GB2312" w:cs="Times New Roman"/>
          <w:sz w:val="32"/>
          <w:szCs w:val="32"/>
          <w:lang w:val="en-US" w:eastAsia="zh-CN"/>
        </w:rPr>
        <w:t>.</w:t>
      </w:r>
      <w:r>
        <w:rPr>
          <w:rFonts w:hint="eastAsia" w:ascii="仿宋_GB2312" w:hAnsi="Times New Roman" w:eastAsia="仿宋_GB2312" w:cs="Times New Roman"/>
          <w:sz w:val="32"/>
          <w:szCs w:val="32"/>
        </w:rPr>
        <w:t>具备完备的实验室管理体系，各项管理制度、作业标准、技术性文件齐全，体系运作良好；</w:t>
      </w:r>
    </w:p>
    <w:p w14:paraId="6E7808BF">
      <w:pPr>
        <w:spacing w:line="56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6</w:t>
      </w:r>
      <w:r>
        <w:rPr>
          <w:rFonts w:hint="eastAsia" w:ascii="仿宋_GB2312" w:hAnsi="Times New Roman" w:eastAsia="仿宋_GB2312" w:cs="Times New Roman"/>
          <w:sz w:val="32"/>
          <w:szCs w:val="32"/>
          <w:lang w:val="en-US" w:eastAsia="zh-CN"/>
        </w:rPr>
        <w:t>.</w:t>
      </w:r>
      <w:r>
        <w:rPr>
          <w:rFonts w:hint="eastAsia" w:ascii="仿宋_GB2312" w:hAnsi="Times New Roman" w:eastAsia="仿宋_GB2312" w:cs="Times New Roman"/>
          <w:sz w:val="32"/>
          <w:szCs w:val="32"/>
        </w:rPr>
        <w:t>检测机构不能与设备供货商有直接的隶属关系或其它连带利益关系。</w:t>
      </w:r>
    </w:p>
    <w:p w14:paraId="7DEEFBA3">
      <w:pPr>
        <w:spacing w:line="56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二、委托证明资料</w:t>
      </w:r>
    </w:p>
    <w:p w14:paraId="3425C5DF">
      <w:pPr>
        <w:ind w:firstLine="646" w:firstLineChars="202"/>
        <w:rPr>
          <w:rFonts w:ascii="仿宋_GB2312" w:hAnsi="Times New Roman" w:eastAsia="仿宋_GB2312"/>
          <w:sz w:val="32"/>
          <w:szCs w:val="32"/>
        </w:rPr>
      </w:pPr>
      <w:r>
        <w:rPr>
          <w:rFonts w:hint="eastAsia" w:ascii="仿宋_GB2312" w:hAnsi="Times New Roman" w:eastAsia="仿宋_GB2312"/>
          <w:sz w:val="32"/>
          <w:szCs w:val="32"/>
        </w:rPr>
        <w:t>送其它检测机构且检测机构能力被确认后，设备供应商应在</w:t>
      </w:r>
      <w:r>
        <w:rPr>
          <w:rFonts w:ascii="仿宋_GB2312" w:hAnsi="Times New Roman" w:eastAsia="仿宋_GB2312"/>
          <w:sz w:val="32"/>
          <w:szCs w:val="32"/>
        </w:rPr>
        <w:t>5</w:t>
      </w:r>
      <w:r>
        <w:rPr>
          <w:rFonts w:hint="eastAsia" w:ascii="仿宋_GB2312" w:hAnsi="Times New Roman" w:eastAsia="仿宋_GB2312"/>
          <w:sz w:val="32"/>
          <w:szCs w:val="32"/>
        </w:rPr>
        <w:t>个工作日内提供缴费证明、外委检测送样说明函以及风险承诺函（见本说明附件</w:t>
      </w:r>
      <w:r>
        <w:rPr>
          <w:rFonts w:hint="eastAsia" w:ascii="仿宋_GB2312" w:hAnsi="Times New Roman" w:eastAsia="仿宋_GB2312"/>
          <w:sz w:val="32"/>
          <w:szCs w:val="32"/>
          <w:lang w:val="en-US" w:eastAsia="zh-CN"/>
        </w:rPr>
        <w:t>6</w:t>
      </w:r>
      <w:r>
        <w:rPr>
          <w:rFonts w:ascii="仿宋_GB2312" w:hAnsi="Times New Roman" w:eastAsia="仿宋_GB2312"/>
          <w:sz w:val="32"/>
          <w:szCs w:val="32"/>
        </w:rPr>
        <w:t>-2</w:t>
      </w:r>
      <w:r>
        <w:rPr>
          <w:rFonts w:hint="eastAsia" w:ascii="仿宋_GB2312" w:hAnsi="Times New Roman" w:eastAsia="仿宋_GB2312"/>
          <w:sz w:val="32"/>
          <w:szCs w:val="32"/>
        </w:rPr>
        <w:t>、</w:t>
      </w:r>
      <w:r>
        <w:rPr>
          <w:rFonts w:hint="eastAsia" w:ascii="仿宋_GB2312" w:hAnsi="Times New Roman" w:eastAsia="仿宋_GB2312"/>
          <w:sz w:val="32"/>
          <w:szCs w:val="32"/>
          <w:lang w:val="en-US" w:eastAsia="zh-CN"/>
        </w:rPr>
        <w:t>6</w:t>
      </w:r>
      <w:r>
        <w:rPr>
          <w:rFonts w:ascii="仿宋_GB2312" w:hAnsi="Times New Roman" w:eastAsia="仿宋_GB2312"/>
          <w:sz w:val="32"/>
          <w:szCs w:val="32"/>
        </w:rPr>
        <w:t>-3</w:t>
      </w:r>
      <w:r>
        <w:rPr>
          <w:rFonts w:hint="eastAsia" w:ascii="仿宋_GB2312" w:hAnsi="Times New Roman" w:eastAsia="仿宋_GB2312"/>
          <w:sz w:val="32"/>
          <w:szCs w:val="32"/>
        </w:rPr>
        <w:t>）。</w:t>
      </w:r>
    </w:p>
    <w:p w14:paraId="14BACDA5">
      <w:pPr>
        <w:ind w:firstLine="643" w:firstLineChars="200"/>
        <w:rPr>
          <w:rFonts w:ascii="黑体" w:hAnsi="黑体" w:eastAsia="黑体"/>
          <w:b/>
          <w:bCs/>
          <w:sz w:val="32"/>
          <w:szCs w:val="32"/>
        </w:rPr>
      </w:pPr>
      <w:r>
        <w:rPr>
          <w:rFonts w:hint="eastAsia" w:ascii="黑体" w:hAnsi="黑体" w:eastAsia="黑体"/>
          <w:b/>
          <w:bCs/>
          <w:sz w:val="32"/>
          <w:szCs w:val="32"/>
        </w:rPr>
        <w:t>三、送样检测实施相关要求</w:t>
      </w:r>
    </w:p>
    <w:p w14:paraId="38195DA8">
      <w:pPr>
        <w:ind w:firstLine="646" w:firstLineChars="202"/>
        <w:rPr>
          <w:rFonts w:ascii="仿宋_GB2312" w:hAnsi="Times New Roman" w:eastAsia="仿宋_GB2312"/>
          <w:sz w:val="32"/>
          <w:szCs w:val="32"/>
        </w:rPr>
      </w:pPr>
      <w:r>
        <w:rPr>
          <w:rFonts w:hint="eastAsia" w:ascii="仿宋_GB2312" w:hAnsi="Times New Roman" w:eastAsia="仿宋_GB2312"/>
          <w:sz w:val="32"/>
          <w:szCs w:val="32"/>
        </w:rPr>
        <w:t>（一）送其它检测机构和公司系统检测机构均纳入统一的送样检测计划，送其它检测机构的供应商应将相应数量样品送往其它检测机构，送样</w:t>
      </w:r>
      <w:r>
        <w:rPr>
          <w:rFonts w:hint="eastAsia" w:ascii="仿宋_GB2312" w:hAnsi="Times New Roman" w:eastAsia="仿宋_GB2312"/>
          <w:sz w:val="32"/>
          <w:szCs w:val="32"/>
          <w:lang w:val="en-US" w:eastAsia="zh-CN"/>
        </w:rPr>
        <w:t>费用及</w:t>
      </w:r>
      <w:r>
        <w:rPr>
          <w:rFonts w:hint="eastAsia" w:ascii="仿宋_GB2312" w:hAnsi="Times New Roman" w:eastAsia="仿宋_GB2312"/>
          <w:sz w:val="32"/>
          <w:szCs w:val="32"/>
        </w:rPr>
        <w:t>地点由供应商自行联系确定。</w:t>
      </w:r>
    </w:p>
    <w:p w14:paraId="4F4FAA40">
      <w:pPr>
        <w:ind w:firstLine="646" w:firstLineChars="202"/>
        <w:rPr>
          <w:rFonts w:ascii="仿宋_GB2312" w:hAnsi="Times New Roman" w:eastAsia="仿宋_GB2312"/>
          <w:sz w:val="32"/>
          <w:szCs w:val="32"/>
        </w:rPr>
      </w:pPr>
      <w:r>
        <w:rPr>
          <w:rFonts w:hint="eastAsia" w:ascii="仿宋_GB2312" w:hAnsi="Times New Roman" w:eastAsia="仿宋_GB2312"/>
          <w:sz w:val="32"/>
          <w:szCs w:val="32"/>
        </w:rPr>
        <w:t>（二）送其它检测机构的，设备供应商应提供缴费证明、外委检测送样说明函以及风险承诺函，风险承诺函应对运输过程中设备损坏、检测单位无法按要求完成检测、复验结果不合格等相关风险作出承诺。</w:t>
      </w:r>
    </w:p>
    <w:p w14:paraId="35195D35">
      <w:pPr>
        <w:ind w:firstLine="646" w:firstLineChars="202"/>
        <w:rPr>
          <w:rFonts w:ascii="仿宋_GB2312" w:hAnsi="Times New Roman" w:eastAsia="仿宋_GB2312"/>
          <w:sz w:val="32"/>
          <w:szCs w:val="32"/>
        </w:rPr>
      </w:pPr>
      <w:r>
        <w:rPr>
          <w:rFonts w:hint="eastAsia" w:ascii="仿宋_GB2312" w:hAnsi="Times New Roman" w:eastAsia="仿宋_GB2312"/>
          <w:sz w:val="32"/>
          <w:szCs w:val="32"/>
        </w:rPr>
        <w:t>（三）其它检测机构按</w:t>
      </w:r>
      <w:r>
        <w:rPr>
          <w:rFonts w:hint="eastAsia" w:ascii="仿宋_GB2312" w:hAnsi="Times New Roman" w:eastAsia="仿宋_GB2312"/>
          <w:sz w:val="32"/>
          <w:szCs w:val="32"/>
          <w:lang w:eastAsia="zh-CN"/>
        </w:rPr>
        <w:t>南方电网</w:t>
      </w:r>
      <w:r>
        <w:rPr>
          <w:rFonts w:hint="eastAsia" w:ascii="仿宋_GB2312" w:hAnsi="Times New Roman" w:eastAsia="仿宋_GB2312"/>
          <w:sz w:val="32"/>
          <w:szCs w:val="32"/>
        </w:rPr>
        <w:t>公司送样检测技术方案开展检测，并在“</w:t>
      </w:r>
      <w:r>
        <w:rPr>
          <w:rFonts w:hint="eastAsia" w:ascii="仿宋_GB2312" w:hAnsi="Times New Roman" w:eastAsia="仿宋_GB2312"/>
          <w:sz w:val="32"/>
          <w:szCs w:val="32"/>
          <w:lang w:eastAsia="zh-CN"/>
        </w:rPr>
        <w:t>结果通知</w:t>
      </w:r>
      <w:r>
        <w:rPr>
          <w:rFonts w:hint="eastAsia" w:ascii="仿宋_GB2312" w:hAnsi="Times New Roman" w:eastAsia="仿宋_GB2312"/>
          <w:sz w:val="32"/>
          <w:szCs w:val="32"/>
        </w:rPr>
        <w:t>”前</w:t>
      </w:r>
      <w:r>
        <w:rPr>
          <w:rFonts w:ascii="仿宋_GB2312" w:hAnsi="Times New Roman" w:eastAsia="仿宋_GB2312"/>
          <w:sz w:val="32"/>
          <w:szCs w:val="32"/>
        </w:rPr>
        <w:t>5</w:t>
      </w:r>
      <w:r>
        <w:rPr>
          <w:rFonts w:hint="eastAsia" w:ascii="仿宋_GB2312" w:hAnsi="Times New Roman" w:eastAsia="仿宋_GB2312"/>
          <w:sz w:val="32"/>
          <w:szCs w:val="32"/>
        </w:rPr>
        <w:t>个工作日</w:t>
      </w:r>
      <w:r>
        <w:rPr>
          <w:rFonts w:ascii="仿宋_GB2312" w:hAnsi="Times New Roman" w:eastAsia="仿宋_GB2312"/>
          <w:sz w:val="32"/>
          <w:szCs w:val="32"/>
        </w:rPr>
        <w:t>17</w:t>
      </w:r>
      <w:r>
        <w:rPr>
          <w:rFonts w:hint="eastAsia" w:ascii="仿宋_GB2312" w:hAnsi="Times New Roman" w:eastAsia="仿宋_GB2312"/>
          <w:sz w:val="32"/>
          <w:szCs w:val="32"/>
        </w:rPr>
        <w:t>点前将送样检测结果发送至</w:t>
      </w:r>
      <w:r>
        <w:rPr>
          <w:rFonts w:hint="eastAsia" w:ascii="仿宋_GB2312" w:hAnsi="Times New Roman" w:eastAsia="仿宋_GB2312"/>
          <w:sz w:val="32"/>
          <w:szCs w:val="32"/>
          <w:lang w:eastAsia="zh-CN"/>
        </w:rPr>
        <w:t>南网品控中心</w:t>
      </w:r>
      <w:r>
        <w:rPr>
          <w:rFonts w:hint="eastAsia" w:ascii="仿宋_GB2312" w:hAnsi="Times New Roman" w:eastAsia="仿宋_GB2312"/>
          <w:sz w:val="32"/>
          <w:szCs w:val="32"/>
        </w:rPr>
        <w:t>核实、汇总。南方电网公司有权按一定比例对试验</w:t>
      </w:r>
      <w:r>
        <w:rPr>
          <w:rFonts w:hint="eastAsia" w:ascii="仿宋_GB2312" w:hAnsi="Times New Roman" w:eastAsia="仿宋_GB2312"/>
          <w:sz w:val="32"/>
          <w:szCs w:val="32"/>
          <w:lang w:eastAsia="zh-CN"/>
        </w:rPr>
        <w:t>样品</w:t>
      </w:r>
      <w:r>
        <w:rPr>
          <w:rFonts w:hint="eastAsia" w:ascii="仿宋_GB2312" w:hAnsi="Times New Roman" w:eastAsia="仿宋_GB2312"/>
          <w:sz w:val="32"/>
          <w:szCs w:val="32"/>
        </w:rPr>
        <w:t>进行复验，复验结果也将作为最终检测结果的评判依据之一。</w:t>
      </w:r>
    </w:p>
    <w:p w14:paraId="25AFF0A3">
      <w:pPr>
        <w:ind w:firstLine="646" w:firstLineChars="202"/>
        <w:rPr>
          <w:rFonts w:hint="eastAsia" w:ascii="仿宋_GB2312" w:hAnsi="Times New Roman" w:eastAsia="仿宋_GB2312"/>
          <w:sz w:val="32"/>
          <w:szCs w:val="32"/>
          <w:lang w:eastAsia="zh-CN"/>
        </w:rPr>
      </w:pPr>
      <w:r>
        <w:rPr>
          <w:rFonts w:hint="eastAsia" w:ascii="仿宋_GB2312" w:hAnsi="Times New Roman" w:eastAsia="仿宋_GB2312"/>
          <w:sz w:val="32"/>
          <w:szCs w:val="32"/>
        </w:rPr>
        <w:t>（四）其它检测机构在“报告</w:t>
      </w:r>
      <w:r>
        <w:rPr>
          <w:rFonts w:hint="eastAsia" w:ascii="仿宋_GB2312" w:hAnsi="Times New Roman" w:eastAsia="仿宋_GB2312"/>
          <w:sz w:val="32"/>
          <w:szCs w:val="32"/>
          <w:lang w:eastAsia="zh-CN"/>
        </w:rPr>
        <w:t>领取</w:t>
      </w:r>
      <w:r>
        <w:rPr>
          <w:rFonts w:hint="eastAsia" w:ascii="仿宋_GB2312" w:hAnsi="Times New Roman" w:eastAsia="仿宋_GB2312"/>
          <w:sz w:val="32"/>
          <w:szCs w:val="32"/>
        </w:rPr>
        <w:t>”前</w:t>
      </w:r>
      <w:r>
        <w:rPr>
          <w:rFonts w:ascii="仿宋_GB2312" w:hAnsi="Times New Roman" w:eastAsia="仿宋_GB2312"/>
          <w:sz w:val="32"/>
          <w:szCs w:val="32"/>
        </w:rPr>
        <w:t>2</w:t>
      </w:r>
      <w:r>
        <w:rPr>
          <w:rFonts w:hint="eastAsia" w:ascii="仿宋_GB2312" w:hAnsi="Times New Roman" w:eastAsia="仿宋_GB2312"/>
          <w:sz w:val="32"/>
          <w:szCs w:val="32"/>
        </w:rPr>
        <w:t>个工作日</w:t>
      </w:r>
      <w:r>
        <w:rPr>
          <w:rFonts w:ascii="仿宋_GB2312" w:hAnsi="Times New Roman" w:eastAsia="仿宋_GB2312"/>
          <w:sz w:val="32"/>
          <w:szCs w:val="32"/>
        </w:rPr>
        <w:t>17</w:t>
      </w:r>
      <w:r>
        <w:rPr>
          <w:rFonts w:hint="eastAsia" w:ascii="仿宋_GB2312" w:hAnsi="Times New Roman" w:eastAsia="仿宋_GB2312"/>
          <w:sz w:val="32"/>
          <w:szCs w:val="32"/>
        </w:rPr>
        <w:t>点前将完整的检测报告（一式两份）提交至</w:t>
      </w:r>
      <w:r>
        <w:rPr>
          <w:rFonts w:hint="eastAsia" w:ascii="仿宋_GB2312" w:hAnsi="Times New Roman" w:eastAsia="仿宋_GB2312"/>
          <w:sz w:val="32"/>
          <w:szCs w:val="32"/>
          <w:lang w:eastAsia="zh-CN"/>
        </w:rPr>
        <w:t>南网品控中心。</w:t>
      </w:r>
    </w:p>
    <w:p w14:paraId="3DB284E7">
      <w:pPr>
        <w:pStyle w:val="7"/>
        <w:spacing w:before="0" w:after="0"/>
        <w:jc w:val="left"/>
        <w:outlineLvl w:val="1"/>
        <w:rPr>
          <w:rFonts w:ascii="仿宋_GB2312" w:hAnsi="Times New Roman" w:eastAsia="仿宋_GB2312"/>
          <w:b w:val="0"/>
          <w:kern w:val="21"/>
        </w:rPr>
      </w:pPr>
      <w:r>
        <w:rPr>
          <w:rFonts w:ascii="Times New Roman" w:hAnsi="Times New Roman"/>
        </w:rPr>
        <w:br w:type="page"/>
      </w:r>
      <w:r>
        <w:rPr>
          <w:rFonts w:hint="eastAsia" w:ascii="仿宋_GB2312" w:hAnsi="Times New Roman" w:eastAsia="仿宋_GB2312"/>
          <w:b w:val="0"/>
          <w:sz w:val="30"/>
          <w:szCs w:val="30"/>
        </w:rPr>
        <w:t>附件</w:t>
      </w:r>
      <w:r>
        <w:rPr>
          <w:rFonts w:hint="eastAsia" w:ascii="仿宋_GB2312" w:hAnsi="Times New Roman" w:eastAsia="仿宋_GB2312"/>
          <w:b w:val="0"/>
          <w:sz w:val="30"/>
          <w:szCs w:val="30"/>
          <w:lang w:val="en-US" w:eastAsia="zh-CN"/>
        </w:rPr>
        <w:t>6</w:t>
      </w:r>
      <w:r>
        <w:rPr>
          <w:rFonts w:ascii="仿宋_GB2312" w:hAnsi="Times New Roman" w:eastAsia="仿宋_GB2312"/>
          <w:b w:val="0"/>
          <w:sz w:val="30"/>
          <w:szCs w:val="30"/>
        </w:rPr>
        <w:t>-1</w:t>
      </w:r>
      <w:r>
        <w:rPr>
          <w:rFonts w:hint="eastAsia" w:ascii="仿宋_GB2312" w:hAnsi="Times New Roman" w:eastAsia="仿宋_GB2312"/>
          <w:b w:val="0"/>
          <w:sz w:val="30"/>
          <w:szCs w:val="30"/>
        </w:rPr>
        <w:t>：外委检测申请函</w:t>
      </w:r>
    </w:p>
    <w:p w14:paraId="155F619E">
      <w:pPr>
        <w:rPr>
          <w:rFonts w:ascii="仿宋_GB2312" w:hAnsi="Times New Roman" w:eastAsia="仿宋_GB2312" w:cs="宋体"/>
          <w:b/>
          <w:kern w:val="21"/>
          <w:sz w:val="32"/>
          <w:szCs w:val="32"/>
          <w:lang w:bidi="ar"/>
        </w:rPr>
      </w:pPr>
    </w:p>
    <w:p w14:paraId="302AE3A9">
      <w:pPr>
        <w:rPr>
          <w:rFonts w:ascii="仿宋_GB2312" w:hAnsi="Times New Roman" w:eastAsia="仿宋_GB2312"/>
          <w:sz w:val="28"/>
          <w:szCs w:val="28"/>
        </w:rPr>
      </w:pPr>
      <w:r>
        <w:rPr>
          <w:rFonts w:hint="eastAsia" w:ascii="仿宋_GB2312" w:hAnsi="Times New Roman" w:eastAsia="仿宋_GB2312" w:cs="宋体"/>
          <w:kern w:val="21"/>
          <w:sz w:val="28"/>
          <w:szCs w:val="28"/>
          <w:lang w:bidi="ar"/>
        </w:rPr>
        <w:t>致中国南方电网有限责任公司</w:t>
      </w:r>
      <w:r>
        <w:rPr>
          <w:rFonts w:hint="eastAsia" w:ascii="仿宋_GB2312" w:hAnsi="Times New Roman" w:eastAsia="仿宋_GB2312" w:cs="宋体"/>
          <w:sz w:val="28"/>
          <w:szCs w:val="28"/>
          <w:lang w:bidi="ar"/>
        </w:rPr>
        <w:t>：</w:t>
      </w:r>
    </w:p>
    <w:p w14:paraId="68AA7189">
      <w:pPr>
        <w:ind w:firstLine="560" w:firstLineChars="200"/>
        <w:rPr>
          <w:rFonts w:ascii="仿宋_GB2312" w:hAnsi="Times New Roman" w:eastAsia="仿宋_GB2312"/>
          <w:sz w:val="28"/>
          <w:szCs w:val="28"/>
        </w:rPr>
      </w:pPr>
      <w:r>
        <w:rPr>
          <w:rFonts w:hint="eastAsia" w:ascii="仿宋_GB2312" w:hAnsi="Times New Roman" w:eastAsia="仿宋_GB2312" w:cs="宋体"/>
          <w:sz w:val="28"/>
          <w:szCs w:val="28"/>
          <w:lang w:bidi="ar"/>
        </w:rPr>
        <w:t>我司谨此确认已阅读并知晓</w:t>
      </w:r>
      <w:r>
        <w:rPr>
          <w:rFonts w:ascii="仿宋_GB2312" w:hAnsi="Times New Roman" w:eastAsia="仿宋_GB2312"/>
          <w:sz w:val="28"/>
          <w:szCs w:val="28"/>
          <w:lang w:bidi="ar"/>
        </w:rPr>
        <w:t>202</w:t>
      </w:r>
      <w:r>
        <w:rPr>
          <w:rFonts w:hint="eastAsia" w:ascii="仿宋_GB2312" w:hAnsi="Times New Roman" w:eastAsia="仿宋_GB2312"/>
          <w:sz w:val="28"/>
          <w:szCs w:val="28"/>
          <w:lang w:val="en-US" w:eastAsia="zh-CN" w:bidi="ar"/>
        </w:rPr>
        <w:t>6</w:t>
      </w:r>
      <w:r>
        <w:rPr>
          <w:rFonts w:hint="eastAsia" w:ascii="仿宋_GB2312" w:hAnsi="Times New Roman" w:eastAsia="仿宋_GB2312" w:cs="宋体"/>
          <w:sz w:val="28"/>
          <w:szCs w:val="28"/>
          <w:lang w:bidi="ar"/>
        </w:rPr>
        <w:t>年南方电网公司</w:t>
      </w:r>
      <w:r>
        <w:rPr>
          <w:rFonts w:hint="eastAsia" w:ascii="仿宋_GB2312" w:hAnsi="Times New Roman" w:eastAsia="仿宋_GB2312" w:cs="宋体"/>
          <w:sz w:val="28"/>
          <w:szCs w:val="28"/>
          <w:lang w:val="en-US" w:eastAsia="zh-CN" w:bidi="ar"/>
        </w:rPr>
        <w:t>输电智能</w:t>
      </w:r>
      <w:r>
        <w:rPr>
          <w:rFonts w:hint="eastAsia" w:ascii="仿宋_GB2312" w:hAnsi="Times New Roman" w:eastAsia="仿宋_GB2312" w:cs="宋体"/>
          <w:sz w:val="28"/>
          <w:szCs w:val="28"/>
          <w:lang w:bidi="ar"/>
        </w:rPr>
        <w:t>设备送样检测（第一批）公告以及附件，我司自愿参加本次送样检测并委托社会检测机构对我司样品按照贵司送样检测工作要求进行检测。</w:t>
      </w:r>
    </w:p>
    <w:p w14:paraId="6198B2DC">
      <w:pPr>
        <w:ind w:firstLine="560" w:firstLineChars="200"/>
        <w:rPr>
          <w:rFonts w:ascii="仿宋_GB2312" w:hAnsi="Times New Roman" w:eastAsia="仿宋_GB2312"/>
          <w:sz w:val="28"/>
          <w:szCs w:val="28"/>
        </w:rPr>
      </w:pPr>
      <w:r>
        <w:rPr>
          <w:rFonts w:hint="eastAsia" w:ascii="仿宋_GB2312" w:hAnsi="Times New Roman" w:eastAsia="仿宋_GB2312" w:cs="宋体"/>
          <w:sz w:val="28"/>
          <w:szCs w:val="28"/>
          <w:lang w:bidi="ar"/>
        </w:rPr>
        <w:t>我司计划委托社会检测机构见表</w:t>
      </w:r>
      <w:r>
        <w:rPr>
          <w:rFonts w:ascii="仿宋_GB2312" w:hAnsi="Times New Roman" w:eastAsia="仿宋_GB2312" w:cs="宋体"/>
          <w:sz w:val="28"/>
          <w:szCs w:val="28"/>
          <w:lang w:bidi="ar"/>
        </w:rPr>
        <w:t>1</w:t>
      </w:r>
      <w:r>
        <w:rPr>
          <w:rFonts w:hint="eastAsia" w:ascii="仿宋_GB2312" w:hAnsi="Times New Roman" w:eastAsia="仿宋_GB2312" w:cs="宋体"/>
          <w:sz w:val="28"/>
          <w:szCs w:val="28"/>
          <w:lang w:bidi="ar"/>
        </w:rPr>
        <w:t>，检测机构信息及资质证书见附录</w:t>
      </w:r>
      <w:r>
        <w:rPr>
          <w:rFonts w:ascii="仿宋_GB2312" w:hAnsi="Times New Roman" w:eastAsia="仿宋_GB2312" w:cs="宋体"/>
          <w:sz w:val="28"/>
          <w:szCs w:val="28"/>
          <w:lang w:bidi="ar"/>
        </w:rPr>
        <w:t>1</w:t>
      </w:r>
      <w:r>
        <w:rPr>
          <w:rFonts w:hint="eastAsia" w:ascii="仿宋_GB2312" w:hAnsi="Times New Roman" w:eastAsia="仿宋_GB2312" w:cs="宋体"/>
          <w:sz w:val="28"/>
          <w:szCs w:val="28"/>
          <w:lang w:bidi="ar"/>
        </w:rPr>
        <w:t>和附录</w:t>
      </w:r>
      <w:r>
        <w:rPr>
          <w:rFonts w:ascii="仿宋_GB2312" w:hAnsi="Times New Roman" w:eastAsia="仿宋_GB2312" w:cs="宋体"/>
          <w:sz w:val="28"/>
          <w:szCs w:val="28"/>
          <w:lang w:bidi="ar"/>
        </w:rPr>
        <w:t>2</w:t>
      </w:r>
      <w:r>
        <w:rPr>
          <w:rFonts w:hint="eastAsia" w:ascii="仿宋_GB2312" w:hAnsi="Times New Roman" w:eastAsia="仿宋_GB2312" w:cs="宋体"/>
          <w:sz w:val="28"/>
          <w:szCs w:val="28"/>
          <w:lang w:bidi="ar"/>
        </w:rPr>
        <w:t>。</w:t>
      </w:r>
    </w:p>
    <w:p w14:paraId="68F746D8">
      <w:pPr>
        <w:ind w:firstLine="480" w:firstLineChars="200"/>
        <w:jc w:val="center"/>
        <w:rPr>
          <w:rFonts w:ascii="仿宋_GB2312" w:hAnsi="Times New Roman" w:eastAsia="仿宋_GB2312"/>
          <w:sz w:val="24"/>
          <w:szCs w:val="24"/>
        </w:rPr>
      </w:pPr>
      <w:r>
        <w:rPr>
          <w:rFonts w:ascii="仿宋_GB2312" w:hAnsi="Times New Roman" w:eastAsia="仿宋_GB2312"/>
          <w:sz w:val="24"/>
          <w:szCs w:val="24"/>
          <w:lang w:bidi="ar"/>
        </w:rPr>
        <w:t xml:space="preserve"> </w:t>
      </w:r>
      <w:r>
        <w:rPr>
          <w:rFonts w:hint="eastAsia" w:ascii="仿宋_GB2312" w:hAnsi="Times New Roman" w:eastAsia="仿宋_GB2312" w:cs="宋体"/>
          <w:sz w:val="24"/>
          <w:szCs w:val="24"/>
          <w:lang w:bidi="ar"/>
        </w:rPr>
        <w:t>表</w:t>
      </w:r>
      <w:r>
        <w:rPr>
          <w:rFonts w:ascii="仿宋_GB2312" w:hAnsi="Times New Roman" w:eastAsia="仿宋_GB2312"/>
          <w:sz w:val="24"/>
          <w:szCs w:val="24"/>
          <w:lang w:bidi="ar"/>
        </w:rPr>
        <w:t xml:space="preserve">1 </w:t>
      </w:r>
      <w:r>
        <w:rPr>
          <w:rFonts w:hint="eastAsia" w:ascii="仿宋_GB2312" w:hAnsi="Times New Roman" w:eastAsia="仿宋_GB2312" w:cs="宋体"/>
          <w:sz w:val="24"/>
          <w:szCs w:val="24"/>
          <w:lang w:bidi="ar"/>
        </w:rPr>
        <w:t>外委检测情况表</w:t>
      </w:r>
    </w:p>
    <w:tbl>
      <w:tblPr>
        <w:tblStyle w:val="1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584"/>
        <w:gridCol w:w="1584"/>
        <w:gridCol w:w="2287"/>
        <w:gridCol w:w="2287"/>
      </w:tblGrid>
      <w:tr w14:paraId="2E853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14:paraId="7A36BF07">
            <w:pPr>
              <w:jc w:val="center"/>
              <w:rPr>
                <w:rFonts w:ascii="仿宋_GB2312" w:hAnsi="Times New Roman" w:eastAsia="仿宋_GB2312"/>
                <w:sz w:val="24"/>
                <w:szCs w:val="24"/>
              </w:rPr>
            </w:pPr>
            <w:r>
              <w:rPr>
                <w:rFonts w:hint="eastAsia" w:ascii="仿宋_GB2312" w:hAnsi="Times New Roman" w:eastAsia="仿宋_GB2312"/>
                <w:sz w:val="24"/>
                <w:szCs w:val="24"/>
                <w:lang w:bidi="ar"/>
              </w:rPr>
              <w:t>序号</w:t>
            </w:r>
          </w:p>
        </w:tc>
        <w:tc>
          <w:tcPr>
            <w:tcW w:w="1584" w:type="dxa"/>
            <w:tcBorders>
              <w:top w:val="single" w:color="auto" w:sz="4" w:space="0"/>
              <w:left w:val="nil"/>
              <w:bottom w:val="single" w:color="auto" w:sz="4" w:space="0"/>
              <w:right w:val="single" w:color="auto" w:sz="4" w:space="0"/>
            </w:tcBorders>
            <w:shd w:val="clear" w:color="auto" w:fill="auto"/>
            <w:vAlign w:val="center"/>
          </w:tcPr>
          <w:p w14:paraId="078BA094">
            <w:pPr>
              <w:jc w:val="center"/>
              <w:rPr>
                <w:rFonts w:ascii="仿宋_GB2312" w:hAnsi="Times New Roman" w:eastAsia="仿宋_GB2312"/>
                <w:sz w:val="24"/>
                <w:szCs w:val="24"/>
              </w:rPr>
            </w:pPr>
            <w:r>
              <w:rPr>
                <w:rFonts w:hint="eastAsia" w:ascii="仿宋_GB2312" w:hAnsi="Times New Roman" w:eastAsia="仿宋_GB2312"/>
                <w:sz w:val="24"/>
                <w:szCs w:val="24"/>
                <w:lang w:bidi="ar"/>
              </w:rPr>
              <w:t>样品名称</w:t>
            </w:r>
          </w:p>
        </w:tc>
        <w:tc>
          <w:tcPr>
            <w:tcW w:w="1584" w:type="dxa"/>
            <w:tcBorders>
              <w:top w:val="single" w:color="auto" w:sz="4" w:space="0"/>
              <w:left w:val="nil"/>
              <w:bottom w:val="single" w:color="auto" w:sz="4" w:space="0"/>
              <w:right w:val="single" w:color="auto" w:sz="4" w:space="0"/>
            </w:tcBorders>
            <w:shd w:val="clear" w:color="auto" w:fill="auto"/>
            <w:vAlign w:val="center"/>
          </w:tcPr>
          <w:p w14:paraId="76A0F12E">
            <w:pPr>
              <w:jc w:val="center"/>
              <w:rPr>
                <w:rFonts w:ascii="仿宋_GB2312" w:hAnsi="Times New Roman" w:eastAsia="仿宋_GB2312"/>
                <w:sz w:val="24"/>
                <w:szCs w:val="24"/>
              </w:rPr>
            </w:pPr>
            <w:r>
              <w:rPr>
                <w:rFonts w:hint="eastAsia" w:ascii="仿宋_GB2312" w:hAnsi="Times New Roman" w:eastAsia="仿宋_GB2312"/>
                <w:sz w:val="24"/>
                <w:szCs w:val="24"/>
                <w:lang w:bidi="ar"/>
              </w:rPr>
              <w:t>样品型号</w:t>
            </w:r>
          </w:p>
        </w:tc>
        <w:tc>
          <w:tcPr>
            <w:tcW w:w="2287" w:type="dxa"/>
            <w:tcBorders>
              <w:top w:val="single" w:color="auto" w:sz="4" w:space="0"/>
              <w:left w:val="nil"/>
              <w:bottom w:val="single" w:color="auto" w:sz="4" w:space="0"/>
              <w:right w:val="single" w:color="auto" w:sz="4" w:space="0"/>
            </w:tcBorders>
            <w:shd w:val="clear" w:color="auto" w:fill="auto"/>
            <w:vAlign w:val="center"/>
          </w:tcPr>
          <w:p w14:paraId="35B33785">
            <w:pPr>
              <w:jc w:val="center"/>
              <w:rPr>
                <w:rFonts w:ascii="仿宋_GB2312" w:hAnsi="Times New Roman" w:eastAsia="仿宋_GB2312"/>
                <w:sz w:val="24"/>
                <w:szCs w:val="24"/>
              </w:rPr>
            </w:pPr>
            <w:r>
              <w:rPr>
                <w:rFonts w:hint="eastAsia" w:ascii="仿宋_GB2312" w:hAnsi="Times New Roman" w:eastAsia="仿宋_GB2312"/>
                <w:sz w:val="24"/>
                <w:szCs w:val="24"/>
                <w:lang w:bidi="ar"/>
              </w:rPr>
              <w:t>委托检测机构全称</w:t>
            </w:r>
          </w:p>
        </w:tc>
        <w:tc>
          <w:tcPr>
            <w:tcW w:w="2287" w:type="dxa"/>
            <w:tcBorders>
              <w:top w:val="single" w:color="auto" w:sz="4" w:space="0"/>
              <w:left w:val="nil"/>
              <w:bottom w:val="single" w:color="auto" w:sz="4" w:space="0"/>
              <w:right w:val="single" w:color="auto" w:sz="4" w:space="0"/>
            </w:tcBorders>
            <w:shd w:val="clear" w:color="auto" w:fill="auto"/>
            <w:vAlign w:val="center"/>
          </w:tcPr>
          <w:p w14:paraId="06DA5365">
            <w:pPr>
              <w:jc w:val="center"/>
              <w:rPr>
                <w:rFonts w:ascii="仿宋_GB2312" w:hAnsi="Times New Roman" w:eastAsia="仿宋_GB2312"/>
                <w:sz w:val="24"/>
                <w:szCs w:val="24"/>
              </w:rPr>
            </w:pPr>
            <w:r>
              <w:rPr>
                <w:rFonts w:hint="eastAsia" w:ascii="仿宋_GB2312" w:hAnsi="Times New Roman" w:eastAsia="仿宋_GB2312"/>
                <w:sz w:val="24"/>
                <w:szCs w:val="24"/>
                <w:lang w:bidi="ar"/>
              </w:rPr>
              <w:t>委托检测机构信息</w:t>
            </w:r>
          </w:p>
        </w:tc>
      </w:tr>
      <w:tr w14:paraId="1314D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14:paraId="1113E38F">
            <w:pPr>
              <w:jc w:val="center"/>
              <w:rPr>
                <w:rFonts w:ascii="仿宋_GB2312" w:hAnsi="Times New Roman" w:eastAsia="仿宋_GB2312"/>
                <w:sz w:val="24"/>
                <w:szCs w:val="24"/>
              </w:rPr>
            </w:pPr>
            <w:r>
              <w:rPr>
                <w:rFonts w:ascii="仿宋_GB2312" w:hAnsi="Times New Roman" w:eastAsia="仿宋_GB2312"/>
                <w:sz w:val="24"/>
                <w:szCs w:val="24"/>
                <w:lang w:bidi="ar"/>
              </w:rPr>
              <w:t>1</w:t>
            </w:r>
          </w:p>
        </w:tc>
        <w:tc>
          <w:tcPr>
            <w:tcW w:w="1584" w:type="dxa"/>
            <w:tcBorders>
              <w:top w:val="single" w:color="auto" w:sz="4" w:space="0"/>
              <w:left w:val="nil"/>
              <w:bottom w:val="single" w:color="auto" w:sz="4" w:space="0"/>
              <w:right w:val="single" w:color="auto" w:sz="4" w:space="0"/>
            </w:tcBorders>
            <w:shd w:val="clear" w:color="auto" w:fill="auto"/>
            <w:vAlign w:val="center"/>
          </w:tcPr>
          <w:p w14:paraId="50B948C6">
            <w:pPr>
              <w:jc w:val="center"/>
              <w:rPr>
                <w:rFonts w:ascii="仿宋_GB2312" w:hAnsi="Times New Roman" w:eastAsia="仿宋_GB2312"/>
                <w:sz w:val="24"/>
                <w:szCs w:val="24"/>
              </w:rPr>
            </w:pPr>
            <w:r>
              <w:rPr>
                <w:rFonts w:ascii="仿宋_GB2312" w:hAnsi="Times New Roman" w:eastAsia="仿宋_GB2312"/>
                <w:sz w:val="24"/>
                <w:szCs w:val="24"/>
                <w:lang w:bidi="ar"/>
              </w:rPr>
              <w:t>XX</w:t>
            </w:r>
          </w:p>
        </w:tc>
        <w:tc>
          <w:tcPr>
            <w:tcW w:w="1584" w:type="dxa"/>
            <w:tcBorders>
              <w:top w:val="single" w:color="auto" w:sz="4" w:space="0"/>
              <w:left w:val="nil"/>
              <w:bottom w:val="single" w:color="auto" w:sz="4" w:space="0"/>
              <w:right w:val="single" w:color="auto" w:sz="4" w:space="0"/>
            </w:tcBorders>
            <w:shd w:val="clear" w:color="auto" w:fill="auto"/>
            <w:vAlign w:val="center"/>
          </w:tcPr>
          <w:p w14:paraId="23009596">
            <w:pPr>
              <w:jc w:val="center"/>
              <w:rPr>
                <w:rFonts w:ascii="仿宋_GB2312" w:hAnsi="Times New Roman" w:eastAsia="仿宋_GB2312"/>
                <w:sz w:val="24"/>
                <w:szCs w:val="24"/>
              </w:rPr>
            </w:pPr>
            <w:r>
              <w:rPr>
                <w:rFonts w:ascii="仿宋_GB2312" w:hAnsi="Times New Roman" w:eastAsia="仿宋_GB2312"/>
                <w:sz w:val="24"/>
                <w:szCs w:val="24"/>
                <w:lang w:bidi="ar"/>
              </w:rPr>
              <w:t>XX</w:t>
            </w:r>
          </w:p>
        </w:tc>
        <w:tc>
          <w:tcPr>
            <w:tcW w:w="2287" w:type="dxa"/>
            <w:tcBorders>
              <w:top w:val="single" w:color="auto" w:sz="4" w:space="0"/>
              <w:left w:val="nil"/>
              <w:bottom w:val="single" w:color="auto" w:sz="4" w:space="0"/>
              <w:right w:val="single" w:color="auto" w:sz="4" w:space="0"/>
            </w:tcBorders>
            <w:shd w:val="clear" w:color="auto" w:fill="auto"/>
            <w:vAlign w:val="center"/>
          </w:tcPr>
          <w:p w14:paraId="09D199DF">
            <w:pPr>
              <w:jc w:val="center"/>
              <w:rPr>
                <w:rFonts w:ascii="仿宋_GB2312" w:hAnsi="Times New Roman" w:eastAsia="仿宋_GB2312"/>
                <w:sz w:val="24"/>
                <w:szCs w:val="24"/>
              </w:rPr>
            </w:pPr>
            <w:r>
              <w:rPr>
                <w:rFonts w:ascii="仿宋_GB2312" w:hAnsi="Times New Roman" w:eastAsia="仿宋_GB2312"/>
                <w:sz w:val="24"/>
                <w:szCs w:val="24"/>
                <w:lang w:bidi="ar"/>
              </w:rPr>
              <w:t>XX</w:t>
            </w:r>
          </w:p>
        </w:tc>
        <w:tc>
          <w:tcPr>
            <w:tcW w:w="2287" w:type="dxa"/>
            <w:tcBorders>
              <w:top w:val="single" w:color="auto" w:sz="4" w:space="0"/>
              <w:left w:val="nil"/>
              <w:bottom w:val="single" w:color="auto" w:sz="4" w:space="0"/>
              <w:right w:val="single" w:color="auto" w:sz="4" w:space="0"/>
            </w:tcBorders>
            <w:shd w:val="clear" w:color="auto" w:fill="auto"/>
            <w:vAlign w:val="center"/>
          </w:tcPr>
          <w:p w14:paraId="24050D5D">
            <w:pPr>
              <w:jc w:val="center"/>
              <w:rPr>
                <w:rFonts w:ascii="仿宋_GB2312" w:hAnsi="Times New Roman" w:eastAsia="仿宋_GB2312"/>
                <w:sz w:val="24"/>
                <w:szCs w:val="24"/>
              </w:rPr>
            </w:pPr>
            <w:r>
              <w:rPr>
                <w:rFonts w:hint="eastAsia" w:ascii="仿宋_GB2312" w:hAnsi="Times New Roman" w:eastAsia="仿宋_GB2312"/>
                <w:sz w:val="24"/>
                <w:szCs w:val="24"/>
                <w:lang w:bidi="ar"/>
              </w:rPr>
              <w:t>附件</w:t>
            </w:r>
            <w:r>
              <w:rPr>
                <w:rFonts w:ascii="仿宋_GB2312" w:hAnsi="Times New Roman" w:eastAsia="仿宋_GB2312"/>
                <w:sz w:val="24"/>
                <w:szCs w:val="24"/>
                <w:lang w:bidi="ar"/>
              </w:rPr>
              <w:t>X</w:t>
            </w:r>
          </w:p>
        </w:tc>
      </w:tr>
      <w:tr w14:paraId="281DF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14:paraId="00FD36EC">
            <w:pPr>
              <w:jc w:val="center"/>
              <w:rPr>
                <w:rFonts w:ascii="仿宋_GB2312" w:hAnsi="Times New Roman" w:eastAsia="仿宋_GB2312"/>
                <w:sz w:val="24"/>
                <w:szCs w:val="24"/>
              </w:rPr>
            </w:pPr>
          </w:p>
        </w:tc>
        <w:tc>
          <w:tcPr>
            <w:tcW w:w="1584" w:type="dxa"/>
            <w:tcBorders>
              <w:top w:val="single" w:color="auto" w:sz="4" w:space="0"/>
              <w:left w:val="nil"/>
              <w:bottom w:val="single" w:color="auto" w:sz="4" w:space="0"/>
              <w:right w:val="single" w:color="auto" w:sz="4" w:space="0"/>
            </w:tcBorders>
            <w:shd w:val="clear" w:color="auto" w:fill="auto"/>
            <w:vAlign w:val="center"/>
          </w:tcPr>
          <w:p w14:paraId="0816201D">
            <w:pPr>
              <w:jc w:val="center"/>
              <w:rPr>
                <w:rFonts w:ascii="仿宋_GB2312" w:hAnsi="Times New Roman" w:eastAsia="仿宋_GB2312"/>
                <w:sz w:val="24"/>
                <w:szCs w:val="24"/>
              </w:rPr>
            </w:pPr>
          </w:p>
        </w:tc>
        <w:tc>
          <w:tcPr>
            <w:tcW w:w="1584" w:type="dxa"/>
            <w:tcBorders>
              <w:top w:val="single" w:color="auto" w:sz="4" w:space="0"/>
              <w:left w:val="nil"/>
              <w:bottom w:val="single" w:color="auto" w:sz="4" w:space="0"/>
              <w:right w:val="single" w:color="auto" w:sz="4" w:space="0"/>
            </w:tcBorders>
            <w:shd w:val="clear" w:color="auto" w:fill="auto"/>
            <w:vAlign w:val="center"/>
          </w:tcPr>
          <w:p w14:paraId="44700D48">
            <w:pPr>
              <w:jc w:val="center"/>
              <w:rPr>
                <w:rFonts w:ascii="仿宋_GB2312" w:hAnsi="Times New Roman" w:eastAsia="仿宋_GB2312"/>
                <w:sz w:val="24"/>
                <w:szCs w:val="24"/>
              </w:rPr>
            </w:pPr>
          </w:p>
        </w:tc>
        <w:tc>
          <w:tcPr>
            <w:tcW w:w="2287" w:type="dxa"/>
            <w:tcBorders>
              <w:top w:val="single" w:color="auto" w:sz="4" w:space="0"/>
              <w:left w:val="nil"/>
              <w:bottom w:val="single" w:color="auto" w:sz="4" w:space="0"/>
              <w:right w:val="single" w:color="auto" w:sz="4" w:space="0"/>
            </w:tcBorders>
            <w:shd w:val="clear" w:color="auto" w:fill="auto"/>
            <w:vAlign w:val="center"/>
          </w:tcPr>
          <w:p w14:paraId="45249830">
            <w:pPr>
              <w:jc w:val="center"/>
              <w:rPr>
                <w:rFonts w:ascii="仿宋_GB2312" w:hAnsi="Times New Roman" w:eastAsia="仿宋_GB2312"/>
                <w:sz w:val="24"/>
                <w:szCs w:val="24"/>
              </w:rPr>
            </w:pPr>
          </w:p>
        </w:tc>
        <w:tc>
          <w:tcPr>
            <w:tcW w:w="2287" w:type="dxa"/>
            <w:tcBorders>
              <w:top w:val="single" w:color="auto" w:sz="4" w:space="0"/>
              <w:left w:val="nil"/>
              <w:bottom w:val="single" w:color="auto" w:sz="4" w:space="0"/>
              <w:right w:val="single" w:color="auto" w:sz="4" w:space="0"/>
            </w:tcBorders>
            <w:shd w:val="clear" w:color="auto" w:fill="auto"/>
            <w:vAlign w:val="center"/>
          </w:tcPr>
          <w:p w14:paraId="06E633F5">
            <w:pPr>
              <w:jc w:val="center"/>
              <w:rPr>
                <w:rFonts w:ascii="仿宋_GB2312" w:hAnsi="Times New Roman" w:eastAsia="仿宋_GB2312"/>
                <w:sz w:val="24"/>
                <w:szCs w:val="24"/>
              </w:rPr>
            </w:pPr>
          </w:p>
        </w:tc>
      </w:tr>
      <w:tr w14:paraId="61569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14:paraId="452CA1A8">
            <w:pPr>
              <w:jc w:val="center"/>
              <w:rPr>
                <w:rFonts w:ascii="仿宋_GB2312" w:hAnsi="Times New Roman" w:eastAsia="仿宋_GB2312"/>
                <w:sz w:val="24"/>
                <w:szCs w:val="24"/>
              </w:rPr>
            </w:pPr>
          </w:p>
        </w:tc>
        <w:tc>
          <w:tcPr>
            <w:tcW w:w="1584" w:type="dxa"/>
            <w:tcBorders>
              <w:top w:val="single" w:color="auto" w:sz="4" w:space="0"/>
              <w:left w:val="nil"/>
              <w:bottom w:val="single" w:color="auto" w:sz="4" w:space="0"/>
              <w:right w:val="single" w:color="auto" w:sz="4" w:space="0"/>
            </w:tcBorders>
            <w:shd w:val="clear" w:color="auto" w:fill="auto"/>
            <w:vAlign w:val="center"/>
          </w:tcPr>
          <w:p w14:paraId="2548EA4D">
            <w:pPr>
              <w:jc w:val="center"/>
              <w:rPr>
                <w:rFonts w:ascii="仿宋_GB2312" w:hAnsi="Times New Roman" w:eastAsia="仿宋_GB2312"/>
                <w:sz w:val="24"/>
                <w:szCs w:val="24"/>
              </w:rPr>
            </w:pPr>
          </w:p>
        </w:tc>
        <w:tc>
          <w:tcPr>
            <w:tcW w:w="1584" w:type="dxa"/>
            <w:tcBorders>
              <w:top w:val="single" w:color="auto" w:sz="4" w:space="0"/>
              <w:left w:val="nil"/>
              <w:bottom w:val="single" w:color="auto" w:sz="4" w:space="0"/>
              <w:right w:val="single" w:color="auto" w:sz="4" w:space="0"/>
            </w:tcBorders>
            <w:shd w:val="clear" w:color="auto" w:fill="auto"/>
            <w:vAlign w:val="center"/>
          </w:tcPr>
          <w:p w14:paraId="76E4563A">
            <w:pPr>
              <w:jc w:val="center"/>
              <w:rPr>
                <w:rFonts w:ascii="仿宋_GB2312" w:hAnsi="Times New Roman" w:eastAsia="仿宋_GB2312"/>
                <w:sz w:val="24"/>
                <w:szCs w:val="24"/>
              </w:rPr>
            </w:pPr>
          </w:p>
        </w:tc>
        <w:tc>
          <w:tcPr>
            <w:tcW w:w="2287" w:type="dxa"/>
            <w:tcBorders>
              <w:top w:val="single" w:color="auto" w:sz="4" w:space="0"/>
              <w:left w:val="nil"/>
              <w:bottom w:val="single" w:color="auto" w:sz="4" w:space="0"/>
              <w:right w:val="single" w:color="auto" w:sz="4" w:space="0"/>
            </w:tcBorders>
            <w:shd w:val="clear" w:color="auto" w:fill="auto"/>
            <w:vAlign w:val="center"/>
          </w:tcPr>
          <w:p w14:paraId="49B95C7C">
            <w:pPr>
              <w:jc w:val="center"/>
              <w:rPr>
                <w:rFonts w:ascii="仿宋_GB2312" w:hAnsi="Times New Roman" w:eastAsia="仿宋_GB2312"/>
                <w:sz w:val="24"/>
                <w:szCs w:val="24"/>
              </w:rPr>
            </w:pPr>
          </w:p>
        </w:tc>
        <w:tc>
          <w:tcPr>
            <w:tcW w:w="2287" w:type="dxa"/>
            <w:tcBorders>
              <w:top w:val="single" w:color="auto" w:sz="4" w:space="0"/>
              <w:left w:val="nil"/>
              <w:bottom w:val="single" w:color="auto" w:sz="4" w:space="0"/>
              <w:right w:val="single" w:color="auto" w:sz="4" w:space="0"/>
            </w:tcBorders>
            <w:shd w:val="clear" w:color="auto" w:fill="auto"/>
            <w:vAlign w:val="center"/>
          </w:tcPr>
          <w:p w14:paraId="516DC824">
            <w:pPr>
              <w:jc w:val="center"/>
              <w:rPr>
                <w:rFonts w:ascii="仿宋_GB2312" w:hAnsi="Times New Roman" w:eastAsia="仿宋_GB2312"/>
                <w:sz w:val="24"/>
                <w:szCs w:val="24"/>
              </w:rPr>
            </w:pPr>
          </w:p>
        </w:tc>
      </w:tr>
    </w:tbl>
    <w:p w14:paraId="268D2EC2">
      <w:pPr>
        <w:autoSpaceDE w:val="0"/>
        <w:autoSpaceDN w:val="0"/>
        <w:adjustRightInd w:val="0"/>
        <w:jc w:val="center"/>
        <w:rPr>
          <w:rFonts w:ascii="仿宋_GB2312" w:hAnsi="Times New Roman" w:eastAsia="仿宋_GB2312" w:cs="宋体"/>
          <w:kern w:val="0"/>
          <w:sz w:val="28"/>
          <w:szCs w:val="28"/>
          <w:lang w:bidi="ar"/>
        </w:rPr>
      </w:pPr>
      <w:r>
        <w:rPr>
          <w:rFonts w:ascii="仿宋_GB2312" w:hAnsi="Times New Roman" w:eastAsia="仿宋_GB2312" w:cs="宋体"/>
          <w:kern w:val="0"/>
          <w:sz w:val="28"/>
          <w:szCs w:val="28"/>
          <w:lang w:bidi="ar"/>
        </w:rPr>
        <w:t xml:space="preserve">   </w:t>
      </w:r>
    </w:p>
    <w:p w14:paraId="2DD91908">
      <w:pPr>
        <w:autoSpaceDE w:val="0"/>
        <w:autoSpaceDN w:val="0"/>
        <w:adjustRightInd w:val="0"/>
        <w:jc w:val="center"/>
        <w:rPr>
          <w:rFonts w:ascii="仿宋_GB2312" w:hAnsi="Times New Roman" w:eastAsia="仿宋_GB2312"/>
          <w:kern w:val="0"/>
          <w:sz w:val="28"/>
          <w:szCs w:val="28"/>
        </w:rPr>
      </w:pPr>
      <w:r>
        <w:rPr>
          <w:rFonts w:ascii="仿宋_GB2312" w:hAnsi="Times New Roman" w:eastAsia="仿宋_GB2312" w:cs="宋体"/>
          <w:kern w:val="0"/>
          <w:sz w:val="28"/>
          <w:szCs w:val="28"/>
          <w:lang w:bidi="ar"/>
        </w:rPr>
        <w:t xml:space="preserve">                               </w:t>
      </w:r>
      <w:r>
        <w:rPr>
          <w:rFonts w:hint="eastAsia" w:ascii="仿宋_GB2312" w:hAnsi="Times New Roman" w:eastAsia="仿宋_GB2312" w:cs="宋体"/>
          <w:kern w:val="0"/>
          <w:sz w:val="28"/>
          <w:szCs w:val="28"/>
          <w:lang w:bidi="ar"/>
        </w:rPr>
        <w:t>公司名称</w:t>
      </w:r>
    </w:p>
    <w:p w14:paraId="5253FE21">
      <w:pPr>
        <w:autoSpaceDE w:val="0"/>
        <w:autoSpaceDN w:val="0"/>
        <w:adjustRightInd w:val="0"/>
        <w:jc w:val="center"/>
        <w:rPr>
          <w:rFonts w:ascii="仿宋_GB2312" w:hAnsi="Times New Roman" w:eastAsia="仿宋_GB2312"/>
          <w:kern w:val="0"/>
          <w:sz w:val="28"/>
          <w:szCs w:val="28"/>
        </w:rPr>
      </w:pPr>
      <w:r>
        <w:rPr>
          <w:rFonts w:ascii="仿宋_GB2312" w:hAnsi="Times New Roman" w:eastAsia="仿宋_GB2312" w:cs="宋体"/>
          <w:kern w:val="0"/>
          <w:sz w:val="28"/>
          <w:szCs w:val="28"/>
          <w:lang w:bidi="ar"/>
        </w:rPr>
        <w:t xml:space="preserve">                                   </w:t>
      </w:r>
      <w:r>
        <w:rPr>
          <w:rFonts w:hint="eastAsia" w:ascii="仿宋_GB2312" w:hAnsi="Times New Roman" w:eastAsia="仿宋_GB2312" w:cs="宋体"/>
          <w:kern w:val="0"/>
          <w:sz w:val="28"/>
          <w:szCs w:val="28"/>
          <w:lang w:bidi="ar"/>
        </w:rPr>
        <w:t>（盖章）</w:t>
      </w:r>
    </w:p>
    <w:p w14:paraId="4C9690A5">
      <w:pPr>
        <w:wordWrap w:val="0"/>
        <w:jc w:val="center"/>
        <w:rPr>
          <w:rFonts w:ascii="仿宋_GB2312" w:hAnsi="Times New Roman" w:eastAsia="仿宋_GB2312" w:cs="宋体"/>
          <w:kern w:val="0"/>
          <w:sz w:val="28"/>
          <w:szCs w:val="28"/>
          <w:lang w:bidi="ar"/>
        </w:rPr>
      </w:pPr>
      <w:r>
        <w:rPr>
          <w:rFonts w:ascii="仿宋_GB2312" w:hAnsi="Times New Roman" w:eastAsia="仿宋_GB2312" w:cs="宋体"/>
          <w:kern w:val="0"/>
          <w:sz w:val="28"/>
          <w:szCs w:val="28"/>
          <w:lang w:bidi="ar"/>
        </w:rPr>
        <w:t xml:space="preserve">                                   </w:t>
      </w:r>
      <w:r>
        <w:rPr>
          <w:rFonts w:hint="eastAsia" w:ascii="仿宋_GB2312" w:hAnsi="Times New Roman" w:eastAsia="仿宋_GB2312" w:cs="宋体"/>
          <w:kern w:val="0"/>
          <w:sz w:val="28"/>
          <w:szCs w:val="28"/>
          <w:lang w:bidi="ar"/>
        </w:rPr>
        <w:t>年</w:t>
      </w:r>
      <w:r>
        <w:rPr>
          <w:rFonts w:ascii="仿宋_GB2312" w:hAnsi="Times New Roman" w:eastAsia="仿宋_GB2312"/>
          <w:kern w:val="0"/>
          <w:sz w:val="28"/>
          <w:szCs w:val="28"/>
          <w:lang w:bidi="ar"/>
        </w:rPr>
        <w:t xml:space="preserve">   </w:t>
      </w:r>
      <w:r>
        <w:rPr>
          <w:rFonts w:hint="eastAsia" w:ascii="仿宋_GB2312" w:hAnsi="Times New Roman" w:eastAsia="仿宋_GB2312" w:cs="宋体"/>
          <w:kern w:val="0"/>
          <w:sz w:val="28"/>
          <w:szCs w:val="28"/>
          <w:lang w:bidi="ar"/>
        </w:rPr>
        <w:t>月</w:t>
      </w:r>
      <w:r>
        <w:rPr>
          <w:rFonts w:ascii="仿宋_GB2312" w:hAnsi="Times New Roman" w:eastAsia="仿宋_GB2312"/>
          <w:kern w:val="0"/>
          <w:sz w:val="28"/>
          <w:szCs w:val="28"/>
          <w:lang w:bidi="ar"/>
        </w:rPr>
        <w:t xml:space="preserve">  </w:t>
      </w:r>
      <w:r>
        <w:rPr>
          <w:rFonts w:hint="eastAsia" w:ascii="仿宋_GB2312" w:hAnsi="Times New Roman" w:eastAsia="仿宋_GB2312" w:cs="宋体"/>
          <w:kern w:val="0"/>
          <w:sz w:val="28"/>
          <w:szCs w:val="28"/>
          <w:lang w:bidi="ar"/>
        </w:rPr>
        <w:t>日</w:t>
      </w:r>
    </w:p>
    <w:p w14:paraId="26A91843">
      <w:pPr>
        <w:rPr>
          <w:lang w:bidi="ar"/>
        </w:rPr>
      </w:pPr>
    </w:p>
    <w:p w14:paraId="196634E3">
      <w:pPr>
        <w:rPr>
          <w:sz w:val="28"/>
          <w:lang w:bidi="ar"/>
        </w:rPr>
      </w:pPr>
    </w:p>
    <w:p w14:paraId="46A916AB">
      <w:pPr>
        <w:rPr>
          <w:sz w:val="28"/>
          <w:lang w:bidi="ar"/>
        </w:rPr>
      </w:pPr>
    </w:p>
    <w:p w14:paraId="45E3EB16">
      <w:pPr>
        <w:widowControl/>
        <w:jc w:val="left"/>
        <w:rPr>
          <w:lang w:bidi="ar"/>
        </w:rPr>
      </w:pPr>
      <w:r>
        <w:rPr>
          <w:lang w:bidi="ar"/>
        </w:rPr>
        <w:br w:type="page"/>
      </w:r>
    </w:p>
    <w:p w14:paraId="7F8BE85A">
      <w:pPr>
        <w:pStyle w:val="2"/>
        <w:jc w:val="left"/>
        <w:outlineLvl w:val="9"/>
        <w:rPr>
          <w:rFonts w:ascii="仿宋_GB2312" w:hAnsi="Times New Roman" w:eastAsia="仿宋_GB2312" w:cs="宋体"/>
          <w:b w:val="0"/>
          <w:bCs w:val="0"/>
          <w:kern w:val="0"/>
          <w:szCs w:val="28"/>
          <w:lang w:bidi="ar"/>
        </w:rPr>
      </w:pPr>
      <w:r>
        <w:rPr>
          <w:rFonts w:hint="eastAsia" w:ascii="仿宋_GB2312" w:hAnsi="Times New Roman" w:eastAsia="仿宋_GB2312" w:cs="宋体"/>
          <w:b w:val="0"/>
          <w:bCs w:val="0"/>
          <w:kern w:val="0"/>
          <w:szCs w:val="28"/>
          <w:lang w:bidi="ar"/>
        </w:rPr>
        <w:t>附录</w:t>
      </w:r>
      <w:r>
        <w:rPr>
          <w:rFonts w:ascii="仿宋_GB2312" w:hAnsi="Times New Roman" w:eastAsia="仿宋_GB2312" w:cs="宋体"/>
          <w:b w:val="0"/>
          <w:bCs w:val="0"/>
          <w:kern w:val="0"/>
          <w:szCs w:val="28"/>
          <w:lang w:bidi="ar"/>
        </w:rPr>
        <w:t>1</w:t>
      </w:r>
      <w:r>
        <w:rPr>
          <w:rFonts w:hint="eastAsia" w:ascii="仿宋_GB2312" w:hAnsi="Times New Roman" w:eastAsia="仿宋_GB2312" w:cs="宋体"/>
          <w:b w:val="0"/>
          <w:bCs w:val="0"/>
          <w:kern w:val="0"/>
          <w:szCs w:val="28"/>
          <w:lang w:bidi="ar"/>
        </w:rPr>
        <w:t>：</w:t>
      </w:r>
      <w:r>
        <w:rPr>
          <w:rFonts w:ascii="仿宋_GB2312" w:hAnsi="Times New Roman" w:eastAsia="仿宋_GB2312" w:cs="宋体"/>
          <w:b w:val="0"/>
          <w:bCs w:val="0"/>
          <w:kern w:val="0"/>
          <w:szCs w:val="28"/>
          <w:lang w:bidi="ar"/>
        </w:rPr>
        <w:t>XXX</w:t>
      </w:r>
      <w:r>
        <w:rPr>
          <w:rFonts w:hint="eastAsia" w:ascii="仿宋_GB2312" w:hAnsi="Times New Roman" w:eastAsia="仿宋_GB2312" w:cs="宋体"/>
          <w:b w:val="0"/>
          <w:bCs w:val="0"/>
          <w:kern w:val="0"/>
          <w:szCs w:val="28"/>
          <w:lang w:bidi="ar"/>
        </w:rPr>
        <w:t>设备送样检测</w:t>
      </w:r>
      <w:r>
        <w:rPr>
          <w:rFonts w:ascii="仿宋_GB2312" w:hAnsi="Times New Roman" w:eastAsia="仿宋_GB2312" w:cs="宋体"/>
          <w:b w:val="0"/>
          <w:bCs w:val="0"/>
          <w:kern w:val="0"/>
          <w:szCs w:val="28"/>
          <w:lang w:bidi="ar"/>
        </w:rPr>
        <w:t>--</w:t>
      </w:r>
      <w:r>
        <w:rPr>
          <w:rFonts w:hint="eastAsia" w:ascii="仿宋_GB2312" w:hAnsi="Times New Roman" w:eastAsia="仿宋_GB2312" w:cs="宋体"/>
          <w:b w:val="0"/>
          <w:bCs w:val="0"/>
          <w:kern w:val="0"/>
          <w:szCs w:val="28"/>
          <w:lang w:bidi="ar"/>
        </w:rPr>
        <w:t>外委社会检测机构信息</w:t>
      </w:r>
    </w:p>
    <w:tbl>
      <w:tblPr>
        <w:tblStyle w:val="9"/>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674"/>
        <w:gridCol w:w="1628"/>
        <w:gridCol w:w="1628"/>
        <w:gridCol w:w="1628"/>
        <w:gridCol w:w="1630"/>
        <w:gridCol w:w="884"/>
      </w:tblGrid>
      <w:tr w14:paraId="719EF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tcBorders>
              <w:top w:val="single" w:color="auto" w:sz="4" w:space="0"/>
              <w:left w:val="single" w:color="auto" w:sz="4" w:space="0"/>
              <w:bottom w:val="single" w:color="auto" w:sz="4" w:space="0"/>
              <w:right w:val="single" w:color="auto" w:sz="4" w:space="0"/>
            </w:tcBorders>
            <w:shd w:val="clear" w:color="auto" w:fill="auto"/>
            <w:vAlign w:val="center"/>
          </w:tcPr>
          <w:p w14:paraId="2FD189E5">
            <w:pPr>
              <w:spacing w:line="360" w:lineRule="auto"/>
              <w:rPr>
                <w:rFonts w:ascii="仿宋_GB2312" w:hAnsi="Times New Roman" w:eastAsia="仿宋_GB2312" w:cs="宋体"/>
                <w:sz w:val="24"/>
                <w:szCs w:val="24"/>
              </w:rPr>
            </w:pPr>
            <w:r>
              <w:rPr>
                <w:rFonts w:hint="eastAsia" w:ascii="仿宋_GB2312" w:hAnsi="Times New Roman" w:eastAsia="仿宋_GB2312" w:cs="宋体"/>
                <w:sz w:val="24"/>
                <w:szCs w:val="24"/>
                <w:lang w:bidi="ar"/>
              </w:rPr>
              <w:t>检测机构名称</w:t>
            </w:r>
          </w:p>
        </w:tc>
        <w:tc>
          <w:tcPr>
            <w:tcW w:w="7398" w:type="dxa"/>
            <w:gridSpan w:val="5"/>
            <w:tcBorders>
              <w:top w:val="single" w:color="auto" w:sz="4" w:space="0"/>
              <w:left w:val="nil"/>
              <w:bottom w:val="single" w:color="auto" w:sz="4" w:space="0"/>
              <w:right w:val="single" w:color="auto" w:sz="4" w:space="0"/>
            </w:tcBorders>
            <w:shd w:val="clear" w:color="auto" w:fill="auto"/>
            <w:vAlign w:val="center"/>
          </w:tcPr>
          <w:p w14:paraId="07347B76">
            <w:pPr>
              <w:spacing w:line="360" w:lineRule="auto"/>
              <w:rPr>
                <w:rFonts w:ascii="仿宋_GB2312" w:hAnsi="Times New Roman" w:eastAsia="仿宋_GB2312" w:cs="宋体"/>
                <w:sz w:val="24"/>
                <w:szCs w:val="24"/>
              </w:rPr>
            </w:pPr>
          </w:p>
        </w:tc>
      </w:tr>
      <w:tr w14:paraId="4EABC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tcBorders>
              <w:top w:val="single" w:color="auto" w:sz="4" w:space="0"/>
              <w:left w:val="single" w:color="auto" w:sz="4" w:space="0"/>
              <w:bottom w:val="single" w:color="auto" w:sz="4" w:space="0"/>
              <w:right w:val="single" w:color="auto" w:sz="4" w:space="0"/>
            </w:tcBorders>
            <w:shd w:val="clear" w:color="auto" w:fill="auto"/>
            <w:vAlign w:val="center"/>
          </w:tcPr>
          <w:p w14:paraId="51CB3269">
            <w:pPr>
              <w:spacing w:line="360" w:lineRule="auto"/>
              <w:rPr>
                <w:rFonts w:ascii="仿宋_GB2312" w:hAnsi="Times New Roman" w:eastAsia="仿宋_GB2312" w:cs="宋体"/>
                <w:sz w:val="24"/>
                <w:szCs w:val="24"/>
              </w:rPr>
            </w:pPr>
            <w:r>
              <w:rPr>
                <w:rFonts w:hint="eastAsia" w:ascii="仿宋_GB2312" w:hAnsi="Times New Roman" w:eastAsia="仿宋_GB2312" w:cs="宋体"/>
                <w:sz w:val="24"/>
                <w:szCs w:val="24"/>
                <w:lang w:bidi="ar"/>
              </w:rPr>
              <w:t>地址</w:t>
            </w:r>
          </w:p>
        </w:tc>
        <w:tc>
          <w:tcPr>
            <w:tcW w:w="7398" w:type="dxa"/>
            <w:gridSpan w:val="5"/>
            <w:tcBorders>
              <w:top w:val="single" w:color="auto" w:sz="4" w:space="0"/>
              <w:left w:val="nil"/>
              <w:bottom w:val="single" w:color="auto" w:sz="4" w:space="0"/>
              <w:right w:val="single" w:color="auto" w:sz="4" w:space="0"/>
            </w:tcBorders>
            <w:shd w:val="clear" w:color="auto" w:fill="auto"/>
            <w:vAlign w:val="center"/>
          </w:tcPr>
          <w:p w14:paraId="3546676E">
            <w:pPr>
              <w:spacing w:line="360" w:lineRule="auto"/>
              <w:rPr>
                <w:rFonts w:ascii="仿宋_GB2312" w:hAnsi="Times New Roman" w:eastAsia="仿宋_GB2312" w:cs="宋体"/>
                <w:sz w:val="24"/>
                <w:szCs w:val="24"/>
              </w:rPr>
            </w:pPr>
          </w:p>
        </w:tc>
      </w:tr>
      <w:tr w14:paraId="4921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tcBorders>
              <w:top w:val="single" w:color="auto" w:sz="4" w:space="0"/>
              <w:left w:val="single" w:color="auto" w:sz="4" w:space="0"/>
              <w:bottom w:val="single" w:color="auto" w:sz="4" w:space="0"/>
              <w:right w:val="single" w:color="auto" w:sz="4" w:space="0"/>
            </w:tcBorders>
            <w:shd w:val="clear" w:color="auto" w:fill="auto"/>
            <w:vAlign w:val="center"/>
          </w:tcPr>
          <w:p w14:paraId="6306115C">
            <w:pPr>
              <w:spacing w:line="360" w:lineRule="auto"/>
              <w:rPr>
                <w:rFonts w:ascii="仿宋_GB2312" w:hAnsi="Times New Roman" w:eastAsia="仿宋_GB2312" w:cs="宋体"/>
                <w:sz w:val="24"/>
                <w:szCs w:val="24"/>
              </w:rPr>
            </w:pPr>
            <w:r>
              <w:rPr>
                <w:rFonts w:hint="eastAsia" w:ascii="仿宋_GB2312" w:hAnsi="Times New Roman" w:eastAsia="仿宋_GB2312" w:cs="宋体"/>
                <w:sz w:val="24"/>
                <w:szCs w:val="24"/>
                <w:lang w:bidi="ar"/>
              </w:rPr>
              <w:t>检测机构介绍</w:t>
            </w:r>
          </w:p>
        </w:tc>
        <w:tc>
          <w:tcPr>
            <w:tcW w:w="7398" w:type="dxa"/>
            <w:gridSpan w:val="5"/>
            <w:tcBorders>
              <w:top w:val="single" w:color="auto" w:sz="4" w:space="0"/>
              <w:left w:val="nil"/>
              <w:bottom w:val="single" w:color="auto" w:sz="4" w:space="0"/>
              <w:right w:val="single" w:color="auto" w:sz="4" w:space="0"/>
            </w:tcBorders>
            <w:shd w:val="clear" w:color="auto" w:fill="auto"/>
            <w:vAlign w:val="center"/>
          </w:tcPr>
          <w:p w14:paraId="47BEEAAF">
            <w:pPr>
              <w:spacing w:line="360" w:lineRule="auto"/>
              <w:rPr>
                <w:rFonts w:ascii="仿宋_GB2312" w:hAnsi="Times New Roman" w:eastAsia="仿宋_GB2312" w:cs="宋体"/>
                <w:sz w:val="24"/>
                <w:szCs w:val="24"/>
              </w:rPr>
            </w:pPr>
          </w:p>
        </w:tc>
      </w:tr>
      <w:tr w14:paraId="6E792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vMerge w:val="restart"/>
            <w:tcBorders>
              <w:top w:val="nil"/>
              <w:left w:val="single" w:color="auto" w:sz="4" w:space="0"/>
              <w:bottom w:val="single" w:color="auto" w:sz="4" w:space="0"/>
              <w:right w:val="single" w:color="auto" w:sz="4" w:space="0"/>
            </w:tcBorders>
            <w:shd w:val="clear" w:color="auto" w:fill="auto"/>
            <w:vAlign w:val="center"/>
          </w:tcPr>
          <w:p w14:paraId="4710C574">
            <w:pPr>
              <w:spacing w:line="360" w:lineRule="auto"/>
              <w:rPr>
                <w:rFonts w:ascii="仿宋_GB2312" w:hAnsi="Times New Roman" w:eastAsia="仿宋_GB2312" w:cs="宋体"/>
                <w:sz w:val="24"/>
                <w:szCs w:val="24"/>
              </w:rPr>
            </w:pPr>
            <w:r>
              <w:rPr>
                <w:rFonts w:hint="eastAsia" w:ascii="仿宋_GB2312" w:hAnsi="Times New Roman" w:eastAsia="仿宋_GB2312" w:cs="宋体"/>
                <w:sz w:val="24"/>
                <w:szCs w:val="24"/>
                <w:lang w:bidi="ar"/>
              </w:rPr>
              <w:t>检测结构资质情况</w:t>
            </w:r>
          </w:p>
        </w:tc>
        <w:tc>
          <w:tcPr>
            <w:tcW w:w="1628" w:type="dxa"/>
            <w:tcBorders>
              <w:top w:val="single" w:color="auto" w:sz="4" w:space="0"/>
              <w:left w:val="nil"/>
              <w:bottom w:val="single" w:color="auto" w:sz="4" w:space="0"/>
              <w:right w:val="single" w:color="auto" w:sz="4" w:space="0"/>
            </w:tcBorders>
            <w:shd w:val="clear" w:color="auto" w:fill="auto"/>
            <w:vAlign w:val="center"/>
          </w:tcPr>
          <w:p w14:paraId="6862CCB5">
            <w:pPr>
              <w:spacing w:line="360" w:lineRule="auto"/>
              <w:jc w:val="center"/>
              <w:rPr>
                <w:rFonts w:ascii="仿宋_GB2312" w:hAnsi="Times New Roman" w:eastAsia="仿宋_GB2312" w:cs="宋体"/>
                <w:sz w:val="24"/>
                <w:szCs w:val="24"/>
              </w:rPr>
            </w:pPr>
            <w:r>
              <w:rPr>
                <w:rFonts w:hint="eastAsia" w:ascii="仿宋_GB2312" w:hAnsi="Times New Roman" w:eastAsia="仿宋_GB2312" w:cs="宋体"/>
                <w:sz w:val="24"/>
                <w:szCs w:val="24"/>
                <w:lang w:bidi="ar"/>
              </w:rPr>
              <w:t>资质名称</w:t>
            </w:r>
          </w:p>
        </w:tc>
        <w:tc>
          <w:tcPr>
            <w:tcW w:w="1628" w:type="dxa"/>
            <w:tcBorders>
              <w:top w:val="single" w:color="auto" w:sz="4" w:space="0"/>
              <w:left w:val="nil"/>
              <w:bottom w:val="single" w:color="auto" w:sz="4" w:space="0"/>
              <w:right w:val="single" w:color="auto" w:sz="4" w:space="0"/>
            </w:tcBorders>
            <w:shd w:val="clear" w:color="auto" w:fill="auto"/>
            <w:vAlign w:val="center"/>
          </w:tcPr>
          <w:p w14:paraId="5D348685">
            <w:pPr>
              <w:spacing w:line="360" w:lineRule="auto"/>
              <w:jc w:val="center"/>
              <w:rPr>
                <w:rFonts w:ascii="仿宋_GB2312" w:hAnsi="Times New Roman" w:eastAsia="仿宋_GB2312" w:cs="宋体"/>
                <w:sz w:val="24"/>
                <w:szCs w:val="24"/>
              </w:rPr>
            </w:pPr>
            <w:r>
              <w:rPr>
                <w:rFonts w:hint="eastAsia" w:ascii="仿宋_GB2312" w:hAnsi="Times New Roman" w:eastAsia="仿宋_GB2312" w:cs="宋体"/>
                <w:sz w:val="24"/>
                <w:szCs w:val="24"/>
                <w:lang w:bidi="ar"/>
              </w:rPr>
              <w:t>颁发单位</w:t>
            </w:r>
          </w:p>
        </w:tc>
        <w:tc>
          <w:tcPr>
            <w:tcW w:w="1628" w:type="dxa"/>
            <w:tcBorders>
              <w:top w:val="single" w:color="auto" w:sz="4" w:space="0"/>
              <w:left w:val="nil"/>
              <w:bottom w:val="single" w:color="auto" w:sz="4" w:space="0"/>
              <w:right w:val="single" w:color="auto" w:sz="4" w:space="0"/>
            </w:tcBorders>
            <w:shd w:val="clear" w:color="auto" w:fill="auto"/>
            <w:vAlign w:val="center"/>
          </w:tcPr>
          <w:p w14:paraId="5E2FB675">
            <w:pPr>
              <w:spacing w:line="360" w:lineRule="auto"/>
              <w:jc w:val="center"/>
              <w:rPr>
                <w:rFonts w:ascii="仿宋_GB2312" w:hAnsi="Times New Roman" w:eastAsia="仿宋_GB2312" w:cs="宋体"/>
                <w:sz w:val="24"/>
                <w:szCs w:val="24"/>
              </w:rPr>
            </w:pPr>
            <w:r>
              <w:rPr>
                <w:rFonts w:hint="eastAsia" w:ascii="仿宋_GB2312" w:hAnsi="Times New Roman" w:eastAsia="仿宋_GB2312" w:cs="宋体"/>
                <w:sz w:val="24"/>
                <w:szCs w:val="24"/>
                <w:lang w:bidi="ar"/>
              </w:rPr>
              <w:t>证书编号</w:t>
            </w:r>
          </w:p>
        </w:tc>
        <w:tc>
          <w:tcPr>
            <w:tcW w:w="1630" w:type="dxa"/>
            <w:tcBorders>
              <w:top w:val="single" w:color="auto" w:sz="4" w:space="0"/>
              <w:left w:val="nil"/>
              <w:bottom w:val="single" w:color="auto" w:sz="4" w:space="0"/>
              <w:right w:val="single" w:color="auto" w:sz="4" w:space="0"/>
            </w:tcBorders>
            <w:shd w:val="clear" w:color="auto" w:fill="auto"/>
            <w:vAlign w:val="center"/>
          </w:tcPr>
          <w:p w14:paraId="013C9885">
            <w:pPr>
              <w:spacing w:line="360" w:lineRule="auto"/>
              <w:jc w:val="center"/>
              <w:rPr>
                <w:rFonts w:ascii="仿宋_GB2312" w:hAnsi="Times New Roman" w:eastAsia="仿宋_GB2312" w:cs="宋体"/>
                <w:sz w:val="24"/>
                <w:szCs w:val="24"/>
              </w:rPr>
            </w:pPr>
            <w:r>
              <w:rPr>
                <w:rFonts w:hint="eastAsia" w:ascii="仿宋_GB2312" w:hAnsi="Times New Roman" w:eastAsia="仿宋_GB2312" w:cs="宋体"/>
                <w:sz w:val="24"/>
                <w:szCs w:val="24"/>
                <w:lang w:bidi="ar"/>
              </w:rPr>
              <w:t>证书有效期</w:t>
            </w:r>
          </w:p>
        </w:tc>
        <w:tc>
          <w:tcPr>
            <w:tcW w:w="884" w:type="dxa"/>
            <w:tcBorders>
              <w:top w:val="single" w:color="auto" w:sz="4" w:space="0"/>
              <w:left w:val="nil"/>
              <w:bottom w:val="single" w:color="auto" w:sz="4" w:space="0"/>
              <w:right w:val="single" w:color="auto" w:sz="4" w:space="0"/>
            </w:tcBorders>
            <w:shd w:val="clear" w:color="auto" w:fill="auto"/>
            <w:vAlign w:val="center"/>
          </w:tcPr>
          <w:p w14:paraId="1292D5B8">
            <w:pPr>
              <w:spacing w:line="360" w:lineRule="auto"/>
              <w:jc w:val="center"/>
              <w:rPr>
                <w:rFonts w:ascii="仿宋_GB2312" w:hAnsi="Times New Roman" w:eastAsia="仿宋_GB2312" w:cs="宋体"/>
                <w:sz w:val="24"/>
                <w:szCs w:val="24"/>
              </w:rPr>
            </w:pPr>
            <w:r>
              <w:rPr>
                <w:rFonts w:hint="eastAsia" w:ascii="仿宋_GB2312" w:hAnsi="Times New Roman" w:eastAsia="仿宋_GB2312" w:cs="宋体"/>
                <w:sz w:val="24"/>
                <w:szCs w:val="24"/>
                <w:lang w:bidi="ar"/>
              </w:rPr>
              <w:t>附录</w:t>
            </w:r>
          </w:p>
        </w:tc>
      </w:tr>
      <w:tr w14:paraId="5AB09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vMerge w:val="continue"/>
            <w:tcBorders>
              <w:top w:val="nil"/>
              <w:left w:val="single" w:color="auto" w:sz="4" w:space="0"/>
              <w:bottom w:val="single" w:color="auto" w:sz="4" w:space="0"/>
              <w:right w:val="single" w:color="auto" w:sz="4" w:space="0"/>
            </w:tcBorders>
            <w:shd w:val="clear" w:color="auto" w:fill="auto"/>
            <w:vAlign w:val="center"/>
          </w:tcPr>
          <w:p w14:paraId="618AA92E">
            <w:pPr>
              <w:rPr>
                <w:rFonts w:ascii="仿宋_GB2312" w:hAnsi="Times New Roman" w:eastAsia="仿宋_GB2312"/>
                <w:sz w:val="20"/>
                <w:szCs w:val="20"/>
              </w:rPr>
            </w:pPr>
          </w:p>
        </w:tc>
        <w:tc>
          <w:tcPr>
            <w:tcW w:w="1628" w:type="dxa"/>
            <w:tcBorders>
              <w:top w:val="single" w:color="auto" w:sz="4" w:space="0"/>
              <w:left w:val="nil"/>
              <w:bottom w:val="single" w:color="auto" w:sz="4" w:space="0"/>
              <w:right w:val="single" w:color="auto" w:sz="4" w:space="0"/>
            </w:tcBorders>
            <w:shd w:val="clear" w:color="auto" w:fill="auto"/>
            <w:vAlign w:val="center"/>
          </w:tcPr>
          <w:p w14:paraId="29D16A6A">
            <w:pPr>
              <w:spacing w:line="360" w:lineRule="auto"/>
              <w:jc w:val="center"/>
              <w:rPr>
                <w:rFonts w:ascii="仿宋_GB2312" w:hAnsi="Times New Roman" w:eastAsia="仿宋_GB2312" w:cs="宋体"/>
                <w:sz w:val="24"/>
                <w:szCs w:val="24"/>
              </w:rPr>
            </w:pPr>
            <w:r>
              <w:rPr>
                <w:rFonts w:ascii="仿宋_GB2312" w:hAnsi="Times New Roman" w:eastAsia="仿宋_GB2312" w:cs="宋体"/>
                <w:sz w:val="24"/>
                <w:szCs w:val="24"/>
                <w:lang w:bidi="ar"/>
              </w:rPr>
              <w:t>XX</w:t>
            </w:r>
          </w:p>
        </w:tc>
        <w:tc>
          <w:tcPr>
            <w:tcW w:w="1628" w:type="dxa"/>
            <w:tcBorders>
              <w:top w:val="single" w:color="auto" w:sz="4" w:space="0"/>
              <w:left w:val="nil"/>
              <w:bottom w:val="single" w:color="auto" w:sz="4" w:space="0"/>
              <w:right w:val="single" w:color="auto" w:sz="4" w:space="0"/>
            </w:tcBorders>
            <w:shd w:val="clear" w:color="auto" w:fill="auto"/>
            <w:vAlign w:val="center"/>
          </w:tcPr>
          <w:p w14:paraId="08A24317">
            <w:pPr>
              <w:spacing w:line="360" w:lineRule="auto"/>
              <w:jc w:val="center"/>
              <w:rPr>
                <w:rFonts w:ascii="仿宋_GB2312" w:hAnsi="Times New Roman" w:eastAsia="仿宋_GB2312" w:cs="宋体"/>
                <w:sz w:val="24"/>
                <w:szCs w:val="24"/>
              </w:rPr>
            </w:pPr>
            <w:r>
              <w:rPr>
                <w:rFonts w:ascii="仿宋_GB2312" w:hAnsi="Times New Roman" w:eastAsia="仿宋_GB2312" w:cs="宋体"/>
                <w:sz w:val="24"/>
                <w:szCs w:val="24"/>
                <w:lang w:bidi="ar"/>
              </w:rPr>
              <w:t>X</w:t>
            </w:r>
          </w:p>
        </w:tc>
        <w:tc>
          <w:tcPr>
            <w:tcW w:w="1628" w:type="dxa"/>
            <w:tcBorders>
              <w:top w:val="single" w:color="auto" w:sz="4" w:space="0"/>
              <w:left w:val="nil"/>
              <w:bottom w:val="single" w:color="auto" w:sz="4" w:space="0"/>
              <w:right w:val="single" w:color="auto" w:sz="4" w:space="0"/>
            </w:tcBorders>
            <w:shd w:val="clear" w:color="auto" w:fill="auto"/>
            <w:vAlign w:val="center"/>
          </w:tcPr>
          <w:p w14:paraId="324C5FC7">
            <w:pPr>
              <w:spacing w:line="360" w:lineRule="auto"/>
              <w:jc w:val="center"/>
              <w:rPr>
                <w:rFonts w:ascii="仿宋_GB2312" w:hAnsi="Times New Roman" w:eastAsia="仿宋_GB2312" w:cs="宋体"/>
                <w:sz w:val="24"/>
                <w:szCs w:val="24"/>
              </w:rPr>
            </w:pPr>
            <w:r>
              <w:rPr>
                <w:rFonts w:ascii="仿宋_GB2312" w:hAnsi="Times New Roman" w:eastAsia="仿宋_GB2312" w:cs="宋体"/>
                <w:sz w:val="24"/>
                <w:szCs w:val="24"/>
                <w:lang w:bidi="ar"/>
              </w:rPr>
              <w:t>XX</w:t>
            </w:r>
          </w:p>
        </w:tc>
        <w:tc>
          <w:tcPr>
            <w:tcW w:w="1630" w:type="dxa"/>
            <w:tcBorders>
              <w:top w:val="single" w:color="auto" w:sz="4" w:space="0"/>
              <w:left w:val="nil"/>
              <w:bottom w:val="single" w:color="auto" w:sz="4" w:space="0"/>
              <w:right w:val="single" w:color="auto" w:sz="4" w:space="0"/>
            </w:tcBorders>
            <w:shd w:val="clear" w:color="auto" w:fill="auto"/>
            <w:vAlign w:val="center"/>
          </w:tcPr>
          <w:p w14:paraId="4B312218">
            <w:pPr>
              <w:spacing w:line="360" w:lineRule="auto"/>
              <w:jc w:val="center"/>
              <w:rPr>
                <w:rFonts w:ascii="仿宋_GB2312" w:hAnsi="Times New Roman" w:eastAsia="仿宋_GB2312" w:cs="宋体"/>
                <w:sz w:val="24"/>
                <w:szCs w:val="24"/>
              </w:rPr>
            </w:pPr>
            <w:r>
              <w:rPr>
                <w:rFonts w:ascii="仿宋_GB2312" w:hAnsi="Times New Roman" w:eastAsia="仿宋_GB2312" w:cs="宋体"/>
                <w:sz w:val="24"/>
                <w:szCs w:val="24"/>
                <w:lang w:bidi="ar"/>
              </w:rPr>
              <w:t>YYYY-MM-DD</w:t>
            </w:r>
          </w:p>
        </w:tc>
        <w:tc>
          <w:tcPr>
            <w:tcW w:w="884" w:type="dxa"/>
            <w:tcBorders>
              <w:top w:val="single" w:color="auto" w:sz="4" w:space="0"/>
              <w:left w:val="nil"/>
              <w:bottom w:val="single" w:color="auto" w:sz="4" w:space="0"/>
              <w:right w:val="single" w:color="auto" w:sz="4" w:space="0"/>
            </w:tcBorders>
            <w:shd w:val="clear" w:color="auto" w:fill="auto"/>
            <w:vAlign w:val="center"/>
          </w:tcPr>
          <w:p w14:paraId="0FD81D07">
            <w:pPr>
              <w:spacing w:line="360" w:lineRule="auto"/>
              <w:jc w:val="center"/>
              <w:rPr>
                <w:rFonts w:ascii="仿宋_GB2312" w:hAnsi="Times New Roman" w:eastAsia="仿宋_GB2312" w:cs="宋体"/>
                <w:sz w:val="24"/>
                <w:szCs w:val="24"/>
              </w:rPr>
            </w:pPr>
            <w:r>
              <w:rPr>
                <w:rFonts w:hint="eastAsia" w:ascii="仿宋_GB2312" w:hAnsi="Times New Roman" w:eastAsia="仿宋_GB2312" w:cs="宋体"/>
                <w:sz w:val="24"/>
                <w:szCs w:val="24"/>
                <w:lang w:bidi="ar"/>
              </w:rPr>
              <w:t>附录</w:t>
            </w:r>
            <w:r>
              <w:rPr>
                <w:rFonts w:ascii="仿宋_GB2312" w:hAnsi="Times New Roman" w:eastAsia="仿宋_GB2312" w:cs="宋体"/>
                <w:sz w:val="24"/>
                <w:szCs w:val="24"/>
                <w:lang w:bidi="ar"/>
              </w:rPr>
              <w:t>X</w:t>
            </w:r>
          </w:p>
        </w:tc>
      </w:tr>
      <w:tr w14:paraId="3FB06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vMerge w:val="continue"/>
            <w:tcBorders>
              <w:top w:val="nil"/>
              <w:left w:val="single" w:color="auto" w:sz="4" w:space="0"/>
              <w:bottom w:val="single" w:color="auto" w:sz="4" w:space="0"/>
              <w:right w:val="single" w:color="auto" w:sz="4" w:space="0"/>
            </w:tcBorders>
            <w:shd w:val="clear" w:color="auto" w:fill="auto"/>
            <w:vAlign w:val="center"/>
          </w:tcPr>
          <w:p w14:paraId="34885A5D">
            <w:pPr>
              <w:rPr>
                <w:rFonts w:ascii="仿宋_GB2312" w:hAnsi="Times New Roman" w:eastAsia="仿宋_GB2312"/>
                <w:sz w:val="20"/>
                <w:szCs w:val="20"/>
              </w:rPr>
            </w:pPr>
          </w:p>
        </w:tc>
        <w:tc>
          <w:tcPr>
            <w:tcW w:w="1628" w:type="dxa"/>
            <w:tcBorders>
              <w:top w:val="single" w:color="auto" w:sz="4" w:space="0"/>
              <w:left w:val="nil"/>
              <w:bottom w:val="single" w:color="auto" w:sz="4" w:space="0"/>
              <w:right w:val="single" w:color="auto" w:sz="4" w:space="0"/>
            </w:tcBorders>
            <w:shd w:val="clear" w:color="auto" w:fill="auto"/>
            <w:vAlign w:val="center"/>
          </w:tcPr>
          <w:p w14:paraId="743EBA6B">
            <w:pPr>
              <w:spacing w:line="360" w:lineRule="auto"/>
              <w:jc w:val="center"/>
              <w:rPr>
                <w:rFonts w:ascii="仿宋_GB2312" w:hAnsi="Times New Roman" w:eastAsia="仿宋_GB2312" w:cs="宋体"/>
                <w:sz w:val="24"/>
                <w:szCs w:val="24"/>
              </w:rPr>
            </w:pPr>
          </w:p>
        </w:tc>
        <w:tc>
          <w:tcPr>
            <w:tcW w:w="1628" w:type="dxa"/>
            <w:tcBorders>
              <w:top w:val="single" w:color="auto" w:sz="4" w:space="0"/>
              <w:left w:val="nil"/>
              <w:bottom w:val="single" w:color="auto" w:sz="4" w:space="0"/>
              <w:right w:val="single" w:color="auto" w:sz="4" w:space="0"/>
            </w:tcBorders>
            <w:shd w:val="clear" w:color="auto" w:fill="auto"/>
            <w:vAlign w:val="center"/>
          </w:tcPr>
          <w:p w14:paraId="74B43436">
            <w:pPr>
              <w:spacing w:line="360" w:lineRule="auto"/>
              <w:jc w:val="center"/>
              <w:rPr>
                <w:rFonts w:ascii="仿宋_GB2312" w:hAnsi="Times New Roman" w:eastAsia="仿宋_GB2312" w:cs="宋体"/>
                <w:sz w:val="24"/>
                <w:szCs w:val="24"/>
              </w:rPr>
            </w:pPr>
          </w:p>
        </w:tc>
        <w:tc>
          <w:tcPr>
            <w:tcW w:w="1628" w:type="dxa"/>
            <w:tcBorders>
              <w:top w:val="single" w:color="auto" w:sz="4" w:space="0"/>
              <w:left w:val="nil"/>
              <w:bottom w:val="single" w:color="auto" w:sz="4" w:space="0"/>
              <w:right w:val="single" w:color="auto" w:sz="4" w:space="0"/>
            </w:tcBorders>
            <w:shd w:val="clear" w:color="auto" w:fill="auto"/>
            <w:vAlign w:val="center"/>
          </w:tcPr>
          <w:p w14:paraId="71CCFB60">
            <w:pPr>
              <w:spacing w:line="360" w:lineRule="auto"/>
              <w:jc w:val="center"/>
              <w:rPr>
                <w:rFonts w:ascii="仿宋_GB2312" w:hAnsi="Times New Roman" w:eastAsia="仿宋_GB2312" w:cs="宋体"/>
                <w:sz w:val="24"/>
                <w:szCs w:val="24"/>
              </w:rPr>
            </w:pPr>
          </w:p>
        </w:tc>
        <w:tc>
          <w:tcPr>
            <w:tcW w:w="1630" w:type="dxa"/>
            <w:tcBorders>
              <w:top w:val="single" w:color="auto" w:sz="4" w:space="0"/>
              <w:left w:val="nil"/>
              <w:bottom w:val="single" w:color="auto" w:sz="4" w:space="0"/>
              <w:right w:val="single" w:color="auto" w:sz="4" w:space="0"/>
            </w:tcBorders>
            <w:shd w:val="clear" w:color="auto" w:fill="auto"/>
            <w:vAlign w:val="center"/>
          </w:tcPr>
          <w:p w14:paraId="2DF9F9EF">
            <w:pPr>
              <w:spacing w:line="360" w:lineRule="auto"/>
              <w:jc w:val="center"/>
              <w:rPr>
                <w:rFonts w:ascii="仿宋_GB2312" w:hAnsi="Times New Roman" w:eastAsia="仿宋_GB2312" w:cs="宋体"/>
                <w:sz w:val="24"/>
                <w:szCs w:val="24"/>
              </w:rPr>
            </w:pPr>
          </w:p>
        </w:tc>
        <w:tc>
          <w:tcPr>
            <w:tcW w:w="884" w:type="dxa"/>
            <w:tcBorders>
              <w:top w:val="single" w:color="auto" w:sz="4" w:space="0"/>
              <w:left w:val="nil"/>
              <w:bottom w:val="single" w:color="auto" w:sz="4" w:space="0"/>
              <w:right w:val="single" w:color="auto" w:sz="4" w:space="0"/>
            </w:tcBorders>
            <w:shd w:val="clear" w:color="auto" w:fill="auto"/>
            <w:vAlign w:val="center"/>
          </w:tcPr>
          <w:p w14:paraId="6D91905C">
            <w:pPr>
              <w:spacing w:line="360" w:lineRule="auto"/>
              <w:jc w:val="center"/>
              <w:rPr>
                <w:rFonts w:ascii="仿宋_GB2312" w:hAnsi="Times New Roman" w:eastAsia="仿宋_GB2312" w:cs="宋体"/>
                <w:sz w:val="24"/>
                <w:szCs w:val="24"/>
              </w:rPr>
            </w:pPr>
          </w:p>
        </w:tc>
      </w:tr>
      <w:tr w14:paraId="58287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vMerge w:val="continue"/>
            <w:tcBorders>
              <w:top w:val="nil"/>
              <w:left w:val="single" w:color="auto" w:sz="4" w:space="0"/>
              <w:bottom w:val="single" w:color="auto" w:sz="4" w:space="0"/>
              <w:right w:val="single" w:color="auto" w:sz="4" w:space="0"/>
            </w:tcBorders>
            <w:shd w:val="clear" w:color="auto" w:fill="auto"/>
            <w:vAlign w:val="center"/>
          </w:tcPr>
          <w:p w14:paraId="18B36B71">
            <w:pPr>
              <w:rPr>
                <w:rFonts w:ascii="仿宋_GB2312" w:hAnsi="Times New Roman" w:eastAsia="仿宋_GB2312"/>
                <w:sz w:val="20"/>
                <w:szCs w:val="20"/>
              </w:rPr>
            </w:pPr>
          </w:p>
        </w:tc>
        <w:tc>
          <w:tcPr>
            <w:tcW w:w="1628" w:type="dxa"/>
            <w:tcBorders>
              <w:top w:val="single" w:color="auto" w:sz="4" w:space="0"/>
              <w:left w:val="nil"/>
              <w:bottom w:val="single" w:color="auto" w:sz="4" w:space="0"/>
              <w:right w:val="single" w:color="auto" w:sz="4" w:space="0"/>
            </w:tcBorders>
            <w:shd w:val="clear" w:color="auto" w:fill="auto"/>
            <w:vAlign w:val="center"/>
          </w:tcPr>
          <w:p w14:paraId="2AC03F72">
            <w:pPr>
              <w:spacing w:line="360" w:lineRule="auto"/>
              <w:jc w:val="center"/>
              <w:rPr>
                <w:rFonts w:ascii="仿宋_GB2312" w:hAnsi="Times New Roman" w:eastAsia="仿宋_GB2312" w:cs="宋体"/>
                <w:sz w:val="24"/>
                <w:szCs w:val="24"/>
              </w:rPr>
            </w:pPr>
          </w:p>
        </w:tc>
        <w:tc>
          <w:tcPr>
            <w:tcW w:w="1628" w:type="dxa"/>
            <w:tcBorders>
              <w:top w:val="single" w:color="auto" w:sz="4" w:space="0"/>
              <w:left w:val="nil"/>
              <w:bottom w:val="single" w:color="auto" w:sz="4" w:space="0"/>
              <w:right w:val="single" w:color="auto" w:sz="4" w:space="0"/>
            </w:tcBorders>
            <w:shd w:val="clear" w:color="auto" w:fill="auto"/>
            <w:vAlign w:val="center"/>
          </w:tcPr>
          <w:p w14:paraId="0C501073">
            <w:pPr>
              <w:spacing w:line="360" w:lineRule="auto"/>
              <w:jc w:val="center"/>
              <w:rPr>
                <w:rFonts w:ascii="仿宋_GB2312" w:hAnsi="Times New Roman" w:eastAsia="仿宋_GB2312" w:cs="宋体"/>
                <w:sz w:val="24"/>
                <w:szCs w:val="24"/>
              </w:rPr>
            </w:pPr>
          </w:p>
        </w:tc>
        <w:tc>
          <w:tcPr>
            <w:tcW w:w="1628" w:type="dxa"/>
            <w:tcBorders>
              <w:top w:val="single" w:color="auto" w:sz="4" w:space="0"/>
              <w:left w:val="nil"/>
              <w:bottom w:val="single" w:color="auto" w:sz="4" w:space="0"/>
              <w:right w:val="single" w:color="auto" w:sz="4" w:space="0"/>
            </w:tcBorders>
            <w:shd w:val="clear" w:color="auto" w:fill="auto"/>
            <w:vAlign w:val="center"/>
          </w:tcPr>
          <w:p w14:paraId="67A6D5A9">
            <w:pPr>
              <w:spacing w:line="360" w:lineRule="auto"/>
              <w:jc w:val="center"/>
              <w:rPr>
                <w:rFonts w:ascii="仿宋_GB2312" w:hAnsi="Times New Roman" w:eastAsia="仿宋_GB2312" w:cs="宋体"/>
                <w:sz w:val="24"/>
                <w:szCs w:val="24"/>
              </w:rPr>
            </w:pPr>
          </w:p>
        </w:tc>
        <w:tc>
          <w:tcPr>
            <w:tcW w:w="1630" w:type="dxa"/>
            <w:tcBorders>
              <w:top w:val="single" w:color="auto" w:sz="4" w:space="0"/>
              <w:left w:val="nil"/>
              <w:bottom w:val="single" w:color="auto" w:sz="4" w:space="0"/>
              <w:right w:val="single" w:color="auto" w:sz="4" w:space="0"/>
            </w:tcBorders>
            <w:shd w:val="clear" w:color="auto" w:fill="auto"/>
            <w:vAlign w:val="center"/>
          </w:tcPr>
          <w:p w14:paraId="6311B686">
            <w:pPr>
              <w:spacing w:line="360" w:lineRule="auto"/>
              <w:jc w:val="center"/>
              <w:rPr>
                <w:rFonts w:ascii="仿宋_GB2312" w:hAnsi="Times New Roman" w:eastAsia="仿宋_GB2312" w:cs="宋体"/>
                <w:sz w:val="24"/>
                <w:szCs w:val="24"/>
              </w:rPr>
            </w:pPr>
          </w:p>
        </w:tc>
        <w:tc>
          <w:tcPr>
            <w:tcW w:w="884" w:type="dxa"/>
            <w:tcBorders>
              <w:top w:val="single" w:color="auto" w:sz="4" w:space="0"/>
              <w:left w:val="nil"/>
              <w:bottom w:val="single" w:color="auto" w:sz="4" w:space="0"/>
              <w:right w:val="single" w:color="auto" w:sz="4" w:space="0"/>
            </w:tcBorders>
            <w:shd w:val="clear" w:color="auto" w:fill="auto"/>
            <w:vAlign w:val="center"/>
          </w:tcPr>
          <w:p w14:paraId="59BDD99C">
            <w:pPr>
              <w:spacing w:line="360" w:lineRule="auto"/>
              <w:jc w:val="center"/>
              <w:rPr>
                <w:rFonts w:ascii="仿宋_GB2312" w:hAnsi="Times New Roman" w:eastAsia="仿宋_GB2312" w:cs="宋体"/>
                <w:sz w:val="24"/>
                <w:szCs w:val="24"/>
              </w:rPr>
            </w:pPr>
          </w:p>
        </w:tc>
      </w:tr>
      <w:tr w14:paraId="29500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vMerge w:val="restart"/>
            <w:tcBorders>
              <w:top w:val="nil"/>
              <w:left w:val="single" w:color="auto" w:sz="4" w:space="0"/>
              <w:bottom w:val="single" w:color="auto" w:sz="4" w:space="0"/>
              <w:right w:val="single" w:color="auto" w:sz="4" w:space="0"/>
            </w:tcBorders>
            <w:shd w:val="clear" w:color="auto" w:fill="auto"/>
            <w:vAlign w:val="center"/>
          </w:tcPr>
          <w:p w14:paraId="7A2148F2">
            <w:pPr>
              <w:spacing w:line="360" w:lineRule="auto"/>
              <w:rPr>
                <w:rFonts w:ascii="仿宋_GB2312" w:hAnsi="Times New Roman" w:eastAsia="仿宋_GB2312" w:cs="宋体"/>
                <w:sz w:val="24"/>
                <w:szCs w:val="24"/>
              </w:rPr>
            </w:pPr>
            <w:r>
              <w:rPr>
                <w:rFonts w:ascii="仿宋_GB2312" w:hAnsi="Times New Roman" w:eastAsia="仿宋_GB2312" w:cs="宋体"/>
                <w:sz w:val="24"/>
                <w:szCs w:val="24"/>
                <w:lang w:bidi="ar"/>
              </w:rPr>
              <w:t>XX</w:t>
            </w:r>
            <w:r>
              <w:rPr>
                <w:rFonts w:hint="eastAsia" w:ascii="仿宋_GB2312" w:hAnsi="Times New Roman" w:eastAsia="仿宋_GB2312" w:cs="宋体"/>
                <w:sz w:val="24"/>
                <w:szCs w:val="24"/>
                <w:lang w:bidi="ar"/>
              </w:rPr>
              <w:t>样品检测能力（应覆盖全检测项目，附证明材料）</w:t>
            </w:r>
          </w:p>
        </w:tc>
        <w:tc>
          <w:tcPr>
            <w:tcW w:w="1628" w:type="dxa"/>
            <w:tcBorders>
              <w:top w:val="single" w:color="auto" w:sz="4" w:space="0"/>
              <w:left w:val="nil"/>
              <w:bottom w:val="single" w:color="auto" w:sz="4" w:space="0"/>
              <w:right w:val="single" w:color="auto" w:sz="4" w:space="0"/>
            </w:tcBorders>
            <w:shd w:val="clear" w:color="auto" w:fill="auto"/>
            <w:vAlign w:val="center"/>
          </w:tcPr>
          <w:p w14:paraId="0EC0AEC3">
            <w:pPr>
              <w:spacing w:line="360" w:lineRule="auto"/>
              <w:rPr>
                <w:rFonts w:ascii="仿宋_GB2312" w:hAnsi="Times New Roman" w:eastAsia="仿宋_GB2312" w:cs="宋体"/>
                <w:sz w:val="24"/>
                <w:szCs w:val="24"/>
              </w:rPr>
            </w:pPr>
            <w:r>
              <w:rPr>
                <w:rFonts w:hint="eastAsia" w:ascii="仿宋_GB2312" w:hAnsi="Times New Roman" w:eastAsia="仿宋_GB2312" w:cs="宋体"/>
                <w:sz w:val="24"/>
                <w:szCs w:val="24"/>
                <w:lang w:bidi="ar"/>
              </w:rPr>
              <w:t>实验室环境</w:t>
            </w:r>
          </w:p>
        </w:tc>
        <w:tc>
          <w:tcPr>
            <w:tcW w:w="5770" w:type="dxa"/>
            <w:gridSpan w:val="4"/>
            <w:tcBorders>
              <w:top w:val="single" w:color="auto" w:sz="4" w:space="0"/>
              <w:left w:val="nil"/>
              <w:bottom w:val="single" w:color="auto" w:sz="4" w:space="0"/>
              <w:right w:val="single" w:color="auto" w:sz="4" w:space="0"/>
            </w:tcBorders>
            <w:shd w:val="clear" w:color="auto" w:fill="auto"/>
            <w:vAlign w:val="center"/>
          </w:tcPr>
          <w:p w14:paraId="3353C832">
            <w:pPr>
              <w:spacing w:line="360" w:lineRule="auto"/>
              <w:rPr>
                <w:rFonts w:ascii="仿宋_GB2312" w:hAnsi="Times New Roman" w:eastAsia="仿宋_GB2312" w:cs="宋体"/>
                <w:sz w:val="24"/>
                <w:szCs w:val="24"/>
              </w:rPr>
            </w:pPr>
          </w:p>
        </w:tc>
      </w:tr>
      <w:tr w14:paraId="6431A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vMerge w:val="continue"/>
            <w:tcBorders>
              <w:top w:val="nil"/>
              <w:left w:val="single" w:color="auto" w:sz="4" w:space="0"/>
              <w:bottom w:val="single" w:color="auto" w:sz="4" w:space="0"/>
              <w:right w:val="single" w:color="auto" w:sz="4" w:space="0"/>
            </w:tcBorders>
            <w:shd w:val="clear" w:color="auto" w:fill="auto"/>
            <w:vAlign w:val="center"/>
          </w:tcPr>
          <w:p w14:paraId="4CCF57E6">
            <w:pPr>
              <w:rPr>
                <w:rFonts w:ascii="仿宋_GB2312" w:hAnsi="Times New Roman" w:eastAsia="仿宋_GB2312"/>
                <w:sz w:val="20"/>
                <w:szCs w:val="20"/>
              </w:rPr>
            </w:pPr>
          </w:p>
        </w:tc>
        <w:tc>
          <w:tcPr>
            <w:tcW w:w="1628" w:type="dxa"/>
            <w:tcBorders>
              <w:top w:val="single" w:color="auto" w:sz="4" w:space="0"/>
              <w:left w:val="nil"/>
              <w:bottom w:val="single" w:color="auto" w:sz="4" w:space="0"/>
              <w:right w:val="single" w:color="auto" w:sz="4" w:space="0"/>
            </w:tcBorders>
            <w:shd w:val="clear" w:color="auto" w:fill="auto"/>
            <w:vAlign w:val="center"/>
          </w:tcPr>
          <w:p w14:paraId="3073A449">
            <w:pPr>
              <w:spacing w:line="360" w:lineRule="auto"/>
              <w:rPr>
                <w:rFonts w:ascii="仿宋_GB2312" w:hAnsi="Times New Roman" w:eastAsia="仿宋_GB2312" w:cs="宋体"/>
                <w:sz w:val="24"/>
                <w:szCs w:val="24"/>
              </w:rPr>
            </w:pPr>
            <w:r>
              <w:rPr>
                <w:rFonts w:hint="eastAsia" w:ascii="仿宋_GB2312" w:hAnsi="Times New Roman" w:eastAsia="仿宋_GB2312" w:cs="宋体"/>
                <w:sz w:val="24"/>
                <w:szCs w:val="24"/>
                <w:lang w:bidi="ar"/>
              </w:rPr>
              <w:t>检测人员能力</w:t>
            </w:r>
          </w:p>
        </w:tc>
        <w:tc>
          <w:tcPr>
            <w:tcW w:w="5770" w:type="dxa"/>
            <w:gridSpan w:val="4"/>
            <w:tcBorders>
              <w:top w:val="single" w:color="auto" w:sz="4" w:space="0"/>
              <w:left w:val="nil"/>
              <w:bottom w:val="single" w:color="auto" w:sz="4" w:space="0"/>
              <w:right w:val="single" w:color="auto" w:sz="4" w:space="0"/>
            </w:tcBorders>
            <w:shd w:val="clear" w:color="auto" w:fill="auto"/>
            <w:vAlign w:val="center"/>
          </w:tcPr>
          <w:p w14:paraId="66DF8EE2">
            <w:pPr>
              <w:spacing w:line="360" w:lineRule="auto"/>
              <w:rPr>
                <w:rFonts w:ascii="仿宋_GB2312" w:hAnsi="Times New Roman" w:eastAsia="仿宋_GB2312" w:cs="宋体"/>
                <w:sz w:val="24"/>
                <w:szCs w:val="24"/>
              </w:rPr>
            </w:pPr>
          </w:p>
        </w:tc>
      </w:tr>
      <w:tr w14:paraId="7F0E8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vMerge w:val="continue"/>
            <w:tcBorders>
              <w:top w:val="nil"/>
              <w:left w:val="single" w:color="auto" w:sz="4" w:space="0"/>
              <w:bottom w:val="single" w:color="auto" w:sz="4" w:space="0"/>
              <w:right w:val="single" w:color="auto" w:sz="4" w:space="0"/>
            </w:tcBorders>
            <w:shd w:val="clear" w:color="auto" w:fill="auto"/>
            <w:vAlign w:val="center"/>
          </w:tcPr>
          <w:p w14:paraId="63D348C6">
            <w:pPr>
              <w:rPr>
                <w:rFonts w:ascii="仿宋_GB2312" w:hAnsi="Times New Roman" w:eastAsia="仿宋_GB2312"/>
                <w:sz w:val="20"/>
                <w:szCs w:val="20"/>
              </w:rPr>
            </w:pPr>
          </w:p>
        </w:tc>
        <w:tc>
          <w:tcPr>
            <w:tcW w:w="1628" w:type="dxa"/>
            <w:tcBorders>
              <w:top w:val="single" w:color="auto" w:sz="4" w:space="0"/>
              <w:left w:val="nil"/>
              <w:bottom w:val="single" w:color="auto" w:sz="4" w:space="0"/>
              <w:right w:val="single" w:color="auto" w:sz="4" w:space="0"/>
            </w:tcBorders>
            <w:shd w:val="clear" w:color="auto" w:fill="auto"/>
            <w:vAlign w:val="center"/>
          </w:tcPr>
          <w:p w14:paraId="70ACA286">
            <w:pPr>
              <w:spacing w:line="360" w:lineRule="auto"/>
              <w:rPr>
                <w:rFonts w:ascii="仿宋_GB2312" w:hAnsi="Times New Roman" w:eastAsia="仿宋_GB2312" w:cs="宋体"/>
                <w:sz w:val="24"/>
                <w:szCs w:val="24"/>
              </w:rPr>
            </w:pPr>
            <w:r>
              <w:rPr>
                <w:rFonts w:hint="eastAsia" w:ascii="仿宋_GB2312" w:hAnsi="Times New Roman" w:eastAsia="仿宋_GB2312" w:cs="宋体"/>
                <w:sz w:val="24"/>
                <w:szCs w:val="24"/>
                <w:lang w:bidi="ar"/>
              </w:rPr>
              <w:t>检测设备</w:t>
            </w:r>
          </w:p>
        </w:tc>
        <w:tc>
          <w:tcPr>
            <w:tcW w:w="5770" w:type="dxa"/>
            <w:gridSpan w:val="4"/>
            <w:tcBorders>
              <w:top w:val="single" w:color="auto" w:sz="4" w:space="0"/>
              <w:left w:val="nil"/>
              <w:bottom w:val="single" w:color="auto" w:sz="4" w:space="0"/>
              <w:right w:val="single" w:color="auto" w:sz="4" w:space="0"/>
            </w:tcBorders>
            <w:shd w:val="clear" w:color="auto" w:fill="auto"/>
            <w:vAlign w:val="center"/>
          </w:tcPr>
          <w:p w14:paraId="4241B562">
            <w:pPr>
              <w:spacing w:line="360" w:lineRule="auto"/>
              <w:rPr>
                <w:rFonts w:ascii="仿宋_GB2312" w:hAnsi="Times New Roman" w:eastAsia="仿宋_GB2312" w:cs="宋体"/>
                <w:sz w:val="24"/>
                <w:szCs w:val="24"/>
              </w:rPr>
            </w:pPr>
          </w:p>
        </w:tc>
      </w:tr>
      <w:tr w14:paraId="2FD29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vMerge w:val="continue"/>
            <w:tcBorders>
              <w:top w:val="nil"/>
              <w:left w:val="single" w:color="auto" w:sz="4" w:space="0"/>
              <w:bottom w:val="single" w:color="auto" w:sz="4" w:space="0"/>
              <w:right w:val="single" w:color="auto" w:sz="4" w:space="0"/>
            </w:tcBorders>
            <w:shd w:val="clear" w:color="auto" w:fill="auto"/>
            <w:vAlign w:val="center"/>
          </w:tcPr>
          <w:p w14:paraId="1D31BC17">
            <w:pPr>
              <w:rPr>
                <w:rFonts w:ascii="仿宋_GB2312" w:hAnsi="Times New Roman" w:eastAsia="仿宋_GB2312"/>
                <w:sz w:val="20"/>
                <w:szCs w:val="20"/>
              </w:rPr>
            </w:pPr>
          </w:p>
        </w:tc>
        <w:tc>
          <w:tcPr>
            <w:tcW w:w="1628" w:type="dxa"/>
            <w:tcBorders>
              <w:top w:val="single" w:color="auto" w:sz="4" w:space="0"/>
              <w:left w:val="nil"/>
              <w:bottom w:val="single" w:color="auto" w:sz="4" w:space="0"/>
              <w:right w:val="single" w:color="auto" w:sz="4" w:space="0"/>
            </w:tcBorders>
            <w:shd w:val="clear" w:color="auto" w:fill="auto"/>
            <w:vAlign w:val="center"/>
          </w:tcPr>
          <w:p w14:paraId="2596E3C0">
            <w:pPr>
              <w:spacing w:line="360" w:lineRule="auto"/>
              <w:rPr>
                <w:rFonts w:ascii="仿宋_GB2312" w:hAnsi="Times New Roman" w:eastAsia="仿宋_GB2312" w:cs="宋体"/>
                <w:sz w:val="24"/>
                <w:szCs w:val="24"/>
              </w:rPr>
            </w:pPr>
            <w:r>
              <w:rPr>
                <w:rFonts w:hint="eastAsia" w:ascii="仿宋_GB2312" w:hAnsi="Times New Roman" w:eastAsia="仿宋_GB2312" w:cs="宋体"/>
                <w:sz w:val="24"/>
                <w:szCs w:val="24"/>
                <w:lang w:bidi="ar"/>
              </w:rPr>
              <w:t>资质</w:t>
            </w:r>
          </w:p>
        </w:tc>
        <w:tc>
          <w:tcPr>
            <w:tcW w:w="5770" w:type="dxa"/>
            <w:gridSpan w:val="4"/>
            <w:tcBorders>
              <w:top w:val="single" w:color="auto" w:sz="4" w:space="0"/>
              <w:left w:val="nil"/>
              <w:bottom w:val="single" w:color="auto" w:sz="4" w:space="0"/>
              <w:right w:val="single" w:color="auto" w:sz="4" w:space="0"/>
            </w:tcBorders>
            <w:shd w:val="clear" w:color="auto" w:fill="auto"/>
            <w:vAlign w:val="center"/>
          </w:tcPr>
          <w:p w14:paraId="6ED0EFA9">
            <w:pPr>
              <w:spacing w:line="360" w:lineRule="auto"/>
              <w:rPr>
                <w:rFonts w:ascii="仿宋_GB2312" w:hAnsi="Times New Roman" w:eastAsia="仿宋_GB2312" w:cs="宋体"/>
                <w:sz w:val="24"/>
                <w:szCs w:val="24"/>
              </w:rPr>
            </w:pPr>
          </w:p>
        </w:tc>
      </w:tr>
      <w:tr w14:paraId="7FD68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1674" w:type="dxa"/>
            <w:vMerge w:val="continue"/>
            <w:tcBorders>
              <w:top w:val="nil"/>
              <w:left w:val="single" w:color="auto" w:sz="4" w:space="0"/>
              <w:bottom w:val="single" w:color="auto" w:sz="4" w:space="0"/>
              <w:right w:val="single" w:color="auto" w:sz="4" w:space="0"/>
            </w:tcBorders>
            <w:shd w:val="clear" w:color="auto" w:fill="auto"/>
            <w:vAlign w:val="center"/>
          </w:tcPr>
          <w:p w14:paraId="365939A1">
            <w:pPr>
              <w:rPr>
                <w:rFonts w:ascii="仿宋_GB2312" w:hAnsi="Times New Roman" w:eastAsia="仿宋_GB2312"/>
                <w:sz w:val="20"/>
                <w:szCs w:val="20"/>
              </w:rPr>
            </w:pPr>
          </w:p>
        </w:tc>
        <w:tc>
          <w:tcPr>
            <w:tcW w:w="1628" w:type="dxa"/>
            <w:tcBorders>
              <w:top w:val="single" w:color="auto" w:sz="4" w:space="0"/>
              <w:left w:val="nil"/>
              <w:bottom w:val="single" w:color="auto" w:sz="4" w:space="0"/>
              <w:right w:val="single" w:color="auto" w:sz="4" w:space="0"/>
            </w:tcBorders>
            <w:shd w:val="clear" w:color="auto" w:fill="auto"/>
            <w:vAlign w:val="center"/>
          </w:tcPr>
          <w:p w14:paraId="5E687E56">
            <w:pPr>
              <w:spacing w:line="360" w:lineRule="auto"/>
              <w:rPr>
                <w:rFonts w:ascii="仿宋_GB2312" w:hAnsi="Times New Roman" w:eastAsia="仿宋_GB2312" w:cs="宋体"/>
                <w:sz w:val="24"/>
                <w:szCs w:val="24"/>
              </w:rPr>
            </w:pPr>
            <w:r>
              <w:rPr>
                <w:rFonts w:hint="eastAsia" w:ascii="仿宋_GB2312" w:hAnsi="Times New Roman" w:eastAsia="仿宋_GB2312" w:cs="宋体"/>
                <w:sz w:val="24"/>
                <w:szCs w:val="24"/>
                <w:lang w:bidi="ar"/>
              </w:rPr>
              <w:t>近三年业绩</w:t>
            </w:r>
          </w:p>
        </w:tc>
        <w:tc>
          <w:tcPr>
            <w:tcW w:w="5770" w:type="dxa"/>
            <w:gridSpan w:val="4"/>
            <w:tcBorders>
              <w:top w:val="single" w:color="auto" w:sz="4" w:space="0"/>
              <w:left w:val="nil"/>
              <w:bottom w:val="single" w:color="auto" w:sz="4" w:space="0"/>
              <w:right w:val="single" w:color="auto" w:sz="4" w:space="0"/>
            </w:tcBorders>
            <w:shd w:val="clear" w:color="auto" w:fill="auto"/>
            <w:vAlign w:val="center"/>
          </w:tcPr>
          <w:p w14:paraId="533426D5">
            <w:pPr>
              <w:spacing w:line="360" w:lineRule="auto"/>
              <w:rPr>
                <w:rFonts w:ascii="仿宋_GB2312" w:hAnsi="Times New Roman" w:eastAsia="仿宋_GB2312" w:cs="宋体"/>
                <w:sz w:val="24"/>
                <w:szCs w:val="24"/>
              </w:rPr>
            </w:pPr>
          </w:p>
        </w:tc>
      </w:tr>
    </w:tbl>
    <w:p w14:paraId="7E01ADFD">
      <w:pPr>
        <w:pStyle w:val="2"/>
        <w:jc w:val="left"/>
        <w:outlineLvl w:val="9"/>
        <w:rPr>
          <w:rFonts w:ascii="仿宋_GB2312" w:hAnsi="Times New Roman" w:eastAsia="仿宋_GB2312" w:cs="宋体"/>
          <w:b w:val="0"/>
          <w:bCs w:val="0"/>
          <w:kern w:val="0"/>
          <w:szCs w:val="28"/>
          <w:lang w:bidi="ar"/>
        </w:rPr>
      </w:pPr>
    </w:p>
    <w:p w14:paraId="47450952">
      <w:pPr>
        <w:pStyle w:val="2"/>
        <w:jc w:val="left"/>
        <w:outlineLvl w:val="9"/>
        <w:rPr>
          <w:rFonts w:ascii="仿宋_GB2312" w:hAnsi="Times New Roman" w:eastAsia="仿宋_GB2312" w:cs="宋体"/>
          <w:b w:val="0"/>
          <w:bCs w:val="0"/>
          <w:kern w:val="0"/>
          <w:szCs w:val="28"/>
          <w:lang w:bidi="ar"/>
        </w:rPr>
      </w:pPr>
      <w:r>
        <w:rPr>
          <w:rFonts w:hint="eastAsia" w:ascii="仿宋_GB2312" w:hAnsi="Times New Roman" w:eastAsia="仿宋_GB2312" w:cs="宋体"/>
          <w:b w:val="0"/>
          <w:bCs w:val="0"/>
          <w:kern w:val="0"/>
          <w:szCs w:val="28"/>
          <w:lang w:bidi="ar"/>
        </w:rPr>
        <w:t>附录</w:t>
      </w:r>
      <w:r>
        <w:rPr>
          <w:rFonts w:ascii="仿宋_GB2312" w:hAnsi="Times New Roman" w:eastAsia="仿宋_GB2312" w:cs="宋体"/>
          <w:b w:val="0"/>
          <w:bCs w:val="0"/>
          <w:kern w:val="0"/>
          <w:szCs w:val="28"/>
          <w:lang w:bidi="ar"/>
        </w:rPr>
        <w:t>2</w:t>
      </w:r>
      <w:r>
        <w:rPr>
          <w:rFonts w:hint="eastAsia" w:ascii="仿宋_GB2312" w:hAnsi="Times New Roman" w:eastAsia="仿宋_GB2312" w:cs="宋体"/>
          <w:b w:val="0"/>
          <w:bCs w:val="0"/>
          <w:kern w:val="0"/>
          <w:szCs w:val="28"/>
          <w:lang w:bidi="ar"/>
        </w:rPr>
        <w:t>：</w:t>
      </w:r>
      <w:r>
        <w:rPr>
          <w:rFonts w:ascii="仿宋_GB2312" w:hAnsi="Times New Roman" w:eastAsia="仿宋_GB2312" w:cs="宋体"/>
          <w:b w:val="0"/>
          <w:bCs w:val="0"/>
          <w:kern w:val="0"/>
          <w:szCs w:val="28"/>
          <w:lang w:bidi="ar"/>
        </w:rPr>
        <w:t>XXX</w:t>
      </w:r>
      <w:r>
        <w:rPr>
          <w:rFonts w:hint="eastAsia" w:ascii="仿宋_GB2312" w:hAnsi="Times New Roman" w:eastAsia="仿宋_GB2312" w:cs="宋体"/>
          <w:b w:val="0"/>
          <w:bCs w:val="0"/>
          <w:kern w:val="0"/>
          <w:szCs w:val="28"/>
          <w:lang w:bidi="ar"/>
        </w:rPr>
        <w:t>检测机构资质证书</w:t>
      </w:r>
    </w:p>
    <w:p w14:paraId="354947D6">
      <w:pPr>
        <w:jc w:val="left"/>
        <w:rPr>
          <w:rFonts w:ascii="仿宋_GB2312" w:hAnsi="Times New Roman" w:eastAsia="仿宋_GB2312" w:cs="宋体"/>
          <w:sz w:val="24"/>
          <w:szCs w:val="24"/>
          <w:lang w:bidi="ar"/>
        </w:rPr>
      </w:pPr>
    </w:p>
    <w:p w14:paraId="0EA2C4C8">
      <w:pPr>
        <w:jc w:val="left"/>
        <w:rPr>
          <w:rFonts w:ascii="仿宋_GB2312" w:hAnsi="Times New Roman" w:eastAsia="仿宋_GB2312"/>
          <w:kern w:val="0"/>
          <w:sz w:val="28"/>
          <w:szCs w:val="28"/>
        </w:rPr>
      </w:pPr>
      <w:r>
        <w:rPr>
          <w:rFonts w:hint="eastAsia" w:ascii="仿宋_GB2312" w:hAnsi="Times New Roman" w:eastAsia="仿宋_GB2312" w:cs="宋体"/>
          <w:sz w:val="24"/>
          <w:szCs w:val="24"/>
          <w:lang w:bidi="ar"/>
        </w:rPr>
        <w:t>注：文件双面打印，每一页盖公章。</w:t>
      </w:r>
    </w:p>
    <w:p w14:paraId="6709BC19">
      <w:pPr>
        <w:jc w:val="left"/>
        <w:rPr>
          <w:rFonts w:ascii="Times New Roman" w:hAnsi="Times New Roman" w:cs="宋体"/>
          <w:b/>
          <w:kern w:val="21"/>
          <w:sz w:val="32"/>
          <w:szCs w:val="32"/>
          <w:lang w:bidi="ar"/>
        </w:rPr>
        <w:sectPr>
          <w:pgSz w:w="11906" w:h="16838"/>
          <w:pgMar w:top="1440" w:right="1800" w:bottom="1440" w:left="1800" w:header="851" w:footer="992" w:gutter="0"/>
          <w:cols w:space="425" w:num="1"/>
          <w:docGrid w:type="lines" w:linePitch="312" w:charSpace="0"/>
        </w:sectPr>
      </w:pPr>
    </w:p>
    <w:p w14:paraId="4DED2716">
      <w:pPr>
        <w:pStyle w:val="7"/>
        <w:spacing w:before="0" w:after="0"/>
        <w:jc w:val="left"/>
        <w:outlineLvl w:val="1"/>
        <w:rPr>
          <w:rFonts w:ascii="仿宋_GB2312" w:hAnsi="Times New Roman" w:eastAsia="仿宋_GB2312"/>
          <w:b w:val="0"/>
          <w:sz w:val="30"/>
          <w:szCs w:val="30"/>
        </w:rPr>
      </w:pPr>
      <w:r>
        <w:rPr>
          <w:rFonts w:hint="eastAsia" w:ascii="仿宋_GB2312" w:hAnsi="Times New Roman" w:eastAsia="仿宋_GB2312"/>
          <w:b w:val="0"/>
          <w:sz w:val="30"/>
          <w:szCs w:val="30"/>
        </w:rPr>
        <w:t>附件</w:t>
      </w:r>
      <w:r>
        <w:rPr>
          <w:rFonts w:hint="eastAsia" w:ascii="仿宋_GB2312" w:hAnsi="Times New Roman" w:eastAsia="仿宋_GB2312"/>
          <w:b w:val="0"/>
          <w:sz w:val="30"/>
          <w:szCs w:val="30"/>
          <w:lang w:val="en-US" w:eastAsia="zh-CN"/>
        </w:rPr>
        <w:t>6</w:t>
      </w:r>
      <w:r>
        <w:rPr>
          <w:rFonts w:ascii="仿宋_GB2312" w:hAnsi="Times New Roman" w:eastAsia="仿宋_GB2312"/>
          <w:b w:val="0"/>
          <w:sz w:val="30"/>
          <w:szCs w:val="30"/>
        </w:rPr>
        <w:t>-2</w:t>
      </w:r>
      <w:r>
        <w:rPr>
          <w:rFonts w:hint="eastAsia" w:ascii="仿宋_GB2312" w:hAnsi="Times New Roman" w:eastAsia="仿宋_GB2312"/>
          <w:b w:val="0"/>
          <w:sz w:val="30"/>
          <w:szCs w:val="30"/>
        </w:rPr>
        <w:t>：外委检测送样说明函</w:t>
      </w:r>
    </w:p>
    <w:p w14:paraId="56663C3B">
      <w:pPr>
        <w:jc w:val="left"/>
        <w:rPr>
          <w:rFonts w:ascii="仿宋_GB2312" w:hAnsi="Times New Roman" w:eastAsia="仿宋_GB2312" w:cs="宋体"/>
          <w:kern w:val="21"/>
          <w:sz w:val="28"/>
          <w:szCs w:val="28"/>
          <w:lang w:bidi="ar"/>
        </w:rPr>
      </w:pPr>
    </w:p>
    <w:p w14:paraId="2A52C946">
      <w:pPr>
        <w:jc w:val="left"/>
        <w:rPr>
          <w:rFonts w:ascii="仿宋_GB2312" w:hAnsi="Times New Roman" w:eastAsia="仿宋_GB2312" w:cs="宋体"/>
          <w:b/>
          <w:kern w:val="21"/>
          <w:sz w:val="32"/>
          <w:szCs w:val="32"/>
          <w:lang w:bidi="ar"/>
        </w:rPr>
      </w:pPr>
      <w:r>
        <w:rPr>
          <w:rFonts w:hint="eastAsia" w:ascii="仿宋_GB2312" w:hAnsi="Times New Roman" w:eastAsia="仿宋_GB2312" w:cs="宋体"/>
          <w:kern w:val="21"/>
          <w:sz w:val="28"/>
          <w:szCs w:val="28"/>
          <w:lang w:bidi="ar"/>
        </w:rPr>
        <w:t>致中国南方电网有限责任公司</w:t>
      </w:r>
      <w:r>
        <w:rPr>
          <w:rFonts w:hint="eastAsia" w:ascii="仿宋_GB2312" w:hAnsi="Times New Roman" w:eastAsia="仿宋_GB2312" w:cs="宋体"/>
          <w:sz w:val="28"/>
          <w:szCs w:val="28"/>
          <w:lang w:bidi="ar"/>
        </w:rPr>
        <w:t>：</w:t>
      </w:r>
    </w:p>
    <w:p w14:paraId="62ED006A">
      <w:pPr>
        <w:ind w:firstLine="560" w:firstLineChars="200"/>
        <w:rPr>
          <w:rFonts w:ascii="仿宋_GB2312" w:hAnsi="Times New Roman" w:eastAsia="仿宋_GB2312" w:cs="宋体"/>
          <w:sz w:val="28"/>
          <w:szCs w:val="28"/>
          <w:lang w:bidi="ar"/>
        </w:rPr>
      </w:pPr>
      <w:r>
        <w:rPr>
          <w:rFonts w:hint="eastAsia" w:ascii="仿宋_GB2312" w:hAnsi="Times New Roman" w:eastAsia="仿宋_GB2312" w:cs="宋体"/>
          <w:sz w:val="28"/>
          <w:szCs w:val="28"/>
          <w:lang w:bidi="ar"/>
        </w:rPr>
        <w:t>我司谨此确认已阅读并知晓</w:t>
      </w:r>
      <w:r>
        <w:rPr>
          <w:rFonts w:ascii="仿宋_GB2312" w:hAnsi="Times New Roman" w:eastAsia="仿宋_GB2312" w:cs="宋体"/>
          <w:sz w:val="28"/>
          <w:szCs w:val="28"/>
          <w:lang w:bidi="ar"/>
        </w:rPr>
        <w:t>202</w:t>
      </w:r>
      <w:r>
        <w:rPr>
          <w:rFonts w:hint="eastAsia" w:ascii="仿宋_GB2312" w:hAnsi="Times New Roman" w:eastAsia="仿宋_GB2312" w:cs="宋体"/>
          <w:sz w:val="28"/>
          <w:szCs w:val="28"/>
          <w:lang w:val="en-US" w:eastAsia="zh-CN" w:bidi="ar"/>
        </w:rPr>
        <w:t>6</w:t>
      </w:r>
      <w:r>
        <w:rPr>
          <w:rFonts w:hint="eastAsia" w:ascii="仿宋_GB2312" w:hAnsi="Times New Roman" w:eastAsia="仿宋_GB2312" w:cs="宋体"/>
          <w:sz w:val="28"/>
          <w:szCs w:val="28"/>
          <w:lang w:bidi="ar"/>
        </w:rPr>
        <w:t>年南方电网公司</w:t>
      </w:r>
      <w:r>
        <w:rPr>
          <w:rFonts w:hint="eastAsia" w:ascii="仿宋_GB2312" w:hAnsi="Times New Roman" w:eastAsia="仿宋_GB2312" w:cs="宋体"/>
          <w:sz w:val="28"/>
          <w:szCs w:val="28"/>
          <w:lang w:val="en-US" w:eastAsia="zh-CN" w:bidi="ar"/>
        </w:rPr>
        <w:t>输电智能设备</w:t>
      </w:r>
      <w:r>
        <w:rPr>
          <w:rFonts w:hint="eastAsia" w:ascii="仿宋_GB2312" w:hAnsi="Times New Roman" w:eastAsia="仿宋_GB2312" w:cs="宋体"/>
          <w:sz w:val="28"/>
          <w:szCs w:val="28"/>
          <w:lang w:bidi="ar"/>
        </w:rPr>
        <w:t>送样检测（第一批）公告以及附件，我司自愿参加本次送样检测并委托社会检测机构对我司样品按照贵单位送样检测工作要求进行检测并出具完整的检测报告。</w:t>
      </w:r>
    </w:p>
    <w:p w14:paraId="1C2A8BDC">
      <w:pPr>
        <w:ind w:firstLine="560" w:firstLineChars="200"/>
        <w:rPr>
          <w:rFonts w:ascii="仿宋_GB2312" w:hAnsi="Times New Roman" w:eastAsia="仿宋_GB2312"/>
          <w:sz w:val="28"/>
          <w:szCs w:val="28"/>
        </w:rPr>
      </w:pPr>
      <w:r>
        <w:rPr>
          <w:rFonts w:hint="eastAsia" w:ascii="仿宋_GB2312" w:hAnsi="Times New Roman" w:eastAsia="仿宋_GB2312" w:cs="宋体"/>
          <w:sz w:val="28"/>
          <w:szCs w:val="28"/>
          <w:lang w:bidi="ar"/>
        </w:rPr>
        <w:t>我司已按照委托社会检测机构要求缴纳全额检测费用，外委检测具体情况见表</w:t>
      </w:r>
      <w:r>
        <w:rPr>
          <w:rFonts w:ascii="仿宋_GB2312" w:hAnsi="Times New Roman" w:eastAsia="仿宋_GB2312" w:cs="宋体"/>
          <w:sz w:val="28"/>
          <w:szCs w:val="28"/>
          <w:lang w:bidi="ar"/>
        </w:rPr>
        <w:t>1</w:t>
      </w:r>
      <w:r>
        <w:rPr>
          <w:rFonts w:hint="eastAsia" w:ascii="仿宋_GB2312" w:hAnsi="Times New Roman" w:eastAsia="仿宋_GB2312" w:cs="宋体"/>
          <w:sz w:val="28"/>
          <w:szCs w:val="28"/>
          <w:lang w:bidi="ar"/>
        </w:rPr>
        <w:t>，缴费证明见附录</w:t>
      </w:r>
      <w:r>
        <w:rPr>
          <w:rFonts w:ascii="仿宋_GB2312" w:hAnsi="Times New Roman" w:eastAsia="仿宋_GB2312" w:cs="宋体"/>
          <w:sz w:val="28"/>
          <w:szCs w:val="28"/>
          <w:lang w:bidi="ar"/>
        </w:rPr>
        <w:t>1</w:t>
      </w:r>
      <w:r>
        <w:rPr>
          <w:rFonts w:hint="eastAsia" w:ascii="仿宋_GB2312" w:hAnsi="Times New Roman" w:eastAsia="仿宋_GB2312" w:cs="宋体"/>
          <w:sz w:val="28"/>
          <w:szCs w:val="28"/>
          <w:lang w:bidi="ar"/>
        </w:rPr>
        <w:t>。我司将按照送样检测工作要求，将检测样品送至社会检测机构指定地点。</w:t>
      </w:r>
    </w:p>
    <w:p w14:paraId="45FDB4A6">
      <w:pPr>
        <w:ind w:firstLine="560" w:firstLineChars="200"/>
        <w:rPr>
          <w:rFonts w:ascii="仿宋_GB2312" w:hAnsi="Times New Roman" w:eastAsia="仿宋_GB2312" w:cs="宋体"/>
          <w:sz w:val="28"/>
          <w:szCs w:val="28"/>
          <w:lang w:bidi="ar"/>
        </w:rPr>
      </w:pPr>
      <w:r>
        <w:rPr>
          <w:rFonts w:hint="eastAsia" w:ascii="仿宋_GB2312" w:hAnsi="Times New Roman" w:eastAsia="仿宋_GB2312" w:cs="宋体"/>
          <w:sz w:val="28"/>
          <w:szCs w:val="28"/>
          <w:lang w:bidi="ar"/>
        </w:rPr>
        <w:t>特此说明。</w:t>
      </w:r>
    </w:p>
    <w:p w14:paraId="7A45EADB">
      <w:pPr>
        <w:ind w:firstLine="480" w:firstLineChars="200"/>
        <w:jc w:val="center"/>
        <w:rPr>
          <w:rFonts w:ascii="仿宋_GB2312" w:hAnsi="Times New Roman" w:eastAsia="仿宋_GB2312"/>
          <w:sz w:val="24"/>
          <w:szCs w:val="24"/>
        </w:rPr>
      </w:pPr>
      <w:r>
        <w:rPr>
          <w:rFonts w:hint="eastAsia" w:ascii="仿宋_GB2312" w:hAnsi="Times New Roman" w:eastAsia="仿宋_GB2312" w:cs="宋体"/>
          <w:sz w:val="24"/>
          <w:szCs w:val="24"/>
          <w:lang w:bidi="ar"/>
        </w:rPr>
        <w:t>表</w:t>
      </w:r>
      <w:r>
        <w:rPr>
          <w:rFonts w:ascii="仿宋_GB2312" w:hAnsi="Times New Roman" w:eastAsia="仿宋_GB2312"/>
          <w:sz w:val="24"/>
          <w:szCs w:val="24"/>
          <w:lang w:bidi="ar"/>
        </w:rPr>
        <w:t xml:space="preserve">1 </w:t>
      </w:r>
      <w:r>
        <w:rPr>
          <w:rFonts w:hint="eastAsia" w:ascii="仿宋_GB2312" w:hAnsi="Times New Roman" w:eastAsia="仿宋_GB2312" w:cs="宋体"/>
          <w:sz w:val="24"/>
          <w:szCs w:val="24"/>
          <w:lang w:bidi="ar"/>
        </w:rPr>
        <w:t>外委检测清单</w:t>
      </w:r>
    </w:p>
    <w:tbl>
      <w:tblPr>
        <w:tblStyle w:val="10"/>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464"/>
        <w:gridCol w:w="1363"/>
        <w:gridCol w:w="2215"/>
        <w:gridCol w:w="1719"/>
        <w:gridCol w:w="1242"/>
      </w:tblGrid>
      <w:tr w14:paraId="18DA2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1" w:type="dxa"/>
            <w:tcBorders>
              <w:top w:val="single" w:color="auto" w:sz="4" w:space="0"/>
              <w:left w:val="single" w:color="auto" w:sz="4" w:space="0"/>
              <w:bottom w:val="single" w:color="auto" w:sz="4" w:space="0"/>
              <w:right w:val="single" w:color="auto" w:sz="4" w:space="0"/>
            </w:tcBorders>
            <w:shd w:val="clear" w:color="auto" w:fill="auto"/>
            <w:vAlign w:val="center"/>
          </w:tcPr>
          <w:p w14:paraId="21F2CB32">
            <w:pPr>
              <w:jc w:val="center"/>
              <w:rPr>
                <w:rFonts w:ascii="仿宋_GB2312" w:hAnsi="Times New Roman" w:eastAsia="仿宋_GB2312"/>
                <w:sz w:val="24"/>
                <w:szCs w:val="24"/>
              </w:rPr>
            </w:pPr>
            <w:r>
              <w:rPr>
                <w:rFonts w:hint="eastAsia" w:ascii="仿宋_GB2312" w:hAnsi="Times New Roman" w:eastAsia="仿宋_GB2312"/>
                <w:sz w:val="24"/>
                <w:szCs w:val="24"/>
                <w:lang w:bidi="ar"/>
              </w:rPr>
              <w:t>序号</w:t>
            </w:r>
          </w:p>
        </w:tc>
        <w:tc>
          <w:tcPr>
            <w:tcW w:w="1464" w:type="dxa"/>
            <w:tcBorders>
              <w:top w:val="single" w:color="auto" w:sz="4" w:space="0"/>
              <w:left w:val="nil"/>
              <w:bottom w:val="single" w:color="auto" w:sz="4" w:space="0"/>
              <w:right w:val="single" w:color="auto" w:sz="4" w:space="0"/>
            </w:tcBorders>
            <w:shd w:val="clear" w:color="auto" w:fill="auto"/>
            <w:vAlign w:val="center"/>
          </w:tcPr>
          <w:p w14:paraId="64A42B47">
            <w:pPr>
              <w:jc w:val="center"/>
              <w:rPr>
                <w:rFonts w:ascii="仿宋_GB2312" w:hAnsi="Times New Roman" w:eastAsia="仿宋_GB2312"/>
                <w:sz w:val="24"/>
                <w:szCs w:val="24"/>
              </w:rPr>
            </w:pPr>
            <w:r>
              <w:rPr>
                <w:rFonts w:hint="eastAsia" w:ascii="仿宋_GB2312" w:hAnsi="Times New Roman" w:eastAsia="仿宋_GB2312"/>
                <w:sz w:val="24"/>
                <w:szCs w:val="24"/>
                <w:lang w:bidi="ar"/>
              </w:rPr>
              <w:t>样品名称</w:t>
            </w:r>
          </w:p>
        </w:tc>
        <w:tc>
          <w:tcPr>
            <w:tcW w:w="1363" w:type="dxa"/>
            <w:tcBorders>
              <w:top w:val="single" w:color="auto" w:sz="4" w:space="0"/>
              <w:left w:val="nil"/>
              <w:bottom w:val="single" w:color="auto" w:sz="4" w:space="0"/>
              <w:right w:val="single" w:color="auto" w:sz="4" w:space="0"/>
            </w:tcBorders>
            <w:shd w:val="clear" w:color="auto" w:fill="auto"/>
            <w:vAlign w:val="center"/>
          </w:tcPr>
          <w:p w14:paraId="4827D6E7">
            <w:pPr>
              <w:jc w:val="center"/>
              <w:rPr>
                <w:rFonts w:ascii="仿宋_GB2312" w:hAnsi="Times New Roman" w:eastAsia="仿宋_GB2312"/>
                <w:sz w:val="24"/>
                <w:szCs w:val="24"/>
              </w:rPr>
            </w:pPr>
            <w:r>
              <w:rPr>
                <w:rFonts w:hint="eastAsia" w:ascii="仿宋_GB2312" w:hAnsi="Times New Roman" w:eastAsia="仿宋_GB2312"/>
                <w:sz w:val="24"/>
                <w:szCs w:val="24"/>
                <w:lang w:bidi="ar"/>
              </w:rPr>
              <w:t>样品型号</w:t>
            </w:r>
          </w:p>
        </w:tc>
        <w:tc>
          <w:tcPr>
            <w:tcW w:w="2215" w:type="dxa"/>
            <w:tcBorders>
              <w:top w:val="single" w:color="auto" w:sz="4" w:space="0"/>
              <w:left w:val="nil"/>
              <w:bottom w:val="single" w:color="auto" w:sz="4" w:space="0"/>
              <w:right w:val="single" w:color="auto" w:sz="4" w:space="0"/>
            </w:tcBorders>
            <w:shd w:val="clear" w:color="auto" w:fill="auto"/>
            <w:vAlign w:val="center"/>
          </w:tcPr>
          <w:p w14:paraId="4FCAF0CD">
            <w:pPr>
              <w:jc w:val="center"/>
              <w:rPr>
                <w:rFonts w:ascii="仿宋_GB2312" w:hAnsi="Times New Roman" w:eastAsia="仿宋_GB2312"/>
                <w:sz w:val="24"/>
                <w:szCs w:val="24"/>
              </w:rPr>
            </w:pPr>
            <w:r>
              <w:rPr>
                <w:rFonts w:hint="eastAsia" w:ascii="仿宋_GB2312" w:hAnsi="Times New Roman" w:eastAsia="仿宋_GB2312"/>
                <w:sz w:val="24"/>
                <w:szCs w:val="24"/>
                <w:lang w:bidi="ar"/>
              </w:rPr>
              <w:t>外委检测机构全称</w:t>
            </w:r>
          </w:p>
        </w:tc>
        <w:tc>
          <w:tcPr>
            <w:tcW w:w="1719" w:type="dxa"/>
            <w:tcBorders>
              <w:top w:val="single" w:color="auto" w:sz="4" w:space="0"/>
              <w:left w:val="nil"/>
              <w:bottom w:val="single" w:color="auto" w:sz="4" w:space="0"/>
              <w:right w:val="single" w:color="auto" w:sz="4" w:space="0"/>
            </w:tcBorders>
            <w:shd w:val="clear" w:color="auto" w:fill="auto"/>
            <w:vAlign w:val="center"/>
          </w:tcPr>
          <w:p w14:paraId="22AF2723">
            <w:pPr>
              <w:jc w:val="center"/>
              <w:rPr>
                <w:rFonts w:ascii="仿宋_GB2312" w:hAnsi="Times New Roman" w:eastAsia="仿宋_GB2312"/>
                <w:sz w:val="24"/>
                <w:szCs w:val="24"/>
              </w:rPr>
            </w:pPr>
            <w:r>
              <w:rPr>
                <w:rFonts w:hint="eastAsia" w:ascii="仿宋_GB2312" w:hAnsi="Times New Roman" w:eastAsia="仿宋_GB2312"/>
                <w:sz w:val="24"/>
                <w:szCs w:val="24"/>
                <w:lang w:bidi="ar"/>
              </w:rPr>
              <w:t>检测费用（元）</w:t>
            </w:r>
          </w:p>
        </w:tc>
        <w:tc>
          <w:tcPr>
            <w:tcW w:w="1242" w:type="dxa"/>
            <w:tcBorders>
              <w:top w:val="single" w:color="auto" w:sz="4" w:space="0"/>
              <w:left w:val="nil"/>
              <w:bottom w:val="single" w:color="auto" w:sz="4" w:space="0"/>
              <w:right w:val="single" w:color="auto" w:sz="4" w:space="0"/>
            </w:tcBorders>
            <w:shd w:val="clear" w:color="auto" w:fill="auto"/>
            <w:vAlign w:val="center"/>
          </w:tcPr>
          <w:p w14:paraId="34CAA252">
            <w:pPr>
              <w:jc w:val="center"/>
              <w:rPr>
                <w:rFonts w:ascii="仿宋_GB2312" w:hAnsi="Times New Roman" w:eastAsia="仿宋_GB2312"/>
                <w:sz w:val="24"/>
                <w:szCs w:val="24"/>
              </w:rPr>
            </w:pPr>
            <w:r>
              <w:rPr>
                <w:rFonts w:hint="eastAsia" w:ascii="仿宋_GB2312" w:hAnsi="Times New Roman" w:eastAsia="仿宋_GB2312"/>
                <w:sz w:val="24"/>
                <w:szCs w:val="24"/>
                <w:lang w:bidi="ar"/>
              </w:rPr>
              <w:t>缴费证明</w:t>
            </w:r>
          </w:p>
        </w:tc>
      </w:tr>
      <w:tr w14:paraId="1DA9C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1" w:type="dxa"/>
            <w:tcBorders>
              <w:top w:val="single" w:color="auto" w:sz="4" w:space="0"/>
              <w:left w:val="single" w:color="auto" w:sz="4" w:space="0"/>
              <w:bottom w:val="single" w:color="auto" w:sz="4" w:space="0"/>
              <w:right w:val="single" w:color="auto" w:sz="4" w:space="0"/>
            </w:tcBorders>
            <w:shd w:val="clear" w:color="auto" w:fill="auto"/>
            <w:vAlign w:val="center"/>
          </w:tcPr>
          <w:p w14:paraId="6FC135EC">
            <w:pPr>
              <w:jc w:val="center"/>
              <w:rPr>
                <w:rFonts w:ascii="仿宋_GB2312" w:hAnsi="Times New Roman" w:eastAsia="仿宋_GB2312"/>
                <w:sz w:val="24"/>
                <w:szCs w:val="24"/>
              </w:rPr>
            </w:pPr>
            <w:r>
              <w:rPr>
                <w:rFonts w:ascii="仿宋_GB2312" w:hAnsi="Times New Roman" w:eastAsia="仿宋_GB2312"/>
                <w:sz w:val="24"/>
                <w:szCs w:val="24"/>
                <w:lang w:bidi="ar"/>
              </w:rPr>
              <w:t>1</w:t>
            </w:r>
          </w:p>
        </w:tc>
        <w:tc>
          <w:tcPr>
            <w:tcW w:w="1464" w:type="dxa"/>
            <w:tcBorders>
              <w:top w:val="single" w:color="auto" w:sz="4" w:space="0"/>
              <w:left w:val="nil"/>
              <w:bottom w:val="single" w:color="auto" w:sz="4" w:space="0"/>
              <w:right w:val="single" w:color="auto" w:sz="4" w:space="0"/>
            </w:tcBorders>
            <w:shd w:val="clear" w:color="auto" w:fill="auto"/>
            <w:vAlign w:val="center"/>
          </w:tcPr>
          <w:p w14:paraId="364C8977">
            <w:pPr>
              <w:jc w:val="center"/>
              <w:rPr>
                <w:rFonts w:ascii="仿宋_GB2312" w:hAnsi="Times New Roman" w:eastAsia="仿宋_GB2312"/>
                <w:sz w:val="24"/>
                <w:szCs w:val="24"/>
              </w:rPr>
            </w:pPr>
            <w:r>
              <w:rPr>
                <w:rFonts w:ascii="仿宋_GB2312" w:hAnsi="Times New Roman" w:eastAsia="仿宋_GB2312"/>
                <w:sz w:val="24"/>
                <w:szCs w:val="24"/>
                <w:lang w:bidi="ar"/>
              </w:rPr>
              <w:t>XX</w:t>
            </w:r>
          </w:p>
        </w:tc>
        <w:tc>
          <w:tcPr>
            <w:tcW w:w="1363" w:type="dxa"/>
            <w:tcBorders>
              <w:top w:val="single" w:color="auto" w:sz="4" w:space="0"/>
              <w:left w:val="nil"/>
              <w:bottom w:val="single" w:color="auto" w:sz="4" w:space="0"/>
              <w:right w:val="single" w:color="auto" w:sz="4" w:space="0"/>
            </w:tcBorders>
            <w:shd w:val="clear" w:color="auto" w:fill="auto"/>
            <w:vAlign w:val="center"/>
          </w:tcPr>
          <w:p w14:paraId="493FB0F4">
            <w:pPr>
              <w:jc w:val="center"/>
              <w:rPr>
                <w:rFonts w:ascii="仿宋_GB2312" w:hAnsi="Times New Roman" w:eastAsia="仿宋_GB2312"/>
                <w:sz w:val="24"/>
                <w:szCs w:val="24"/>
              </w:rPr>
            </w:pPr>
            <w:r>
              <w:rPr>
                <w:rFonts w:ascii="仿宋_GB2312" w:hAnsi="Times New Roman" w:eastAsia="仿宋_GB2312"/>
                <w:sz w:val="24"/>
                <w:szCs w:val="24"/>
                <w:lang w:bidi="ar"/>
              </w:rPr>
              <w:t>XX</w:t>
            </w:r>
          </w:p>
        </w:tc>
        <w:tc>
          <w:tcPr>
            <w:tcW w:w="2215" w:type="dxa"/>
            <w:tcBorders>
              <w:top w:val="single" w:color="auto" w:sz="4" w:space="0"/>
              <w:left w:val="nil"/>
              <w:bottom w:val="single" w:color="auto" w:sz="4" w:space="0"/>
              <w:right w:val="single" w:color="auto" w:sz="4" w:space="0"/>
            </w:tcBorders>
            <w:shd w:val="clear" w:color="auto" w:fill="auto"/>
            <w:vAlign w:val="center"/>
          </w:tcPr>
          <w:p w14:paraId="254284B0">
            <w:pPr>
              <w:jc w:val="center"/>
              <w:rPr>
                <w:rFonts w:ascii="仿宋_GB2312" w:hAnsi="Times New Roman" w:eastAsia="仿宋_GB2312"/>
                <w:sz w:val="24"/>
                <w:szCs w:val="24"/>
              </w:rPr>
            </w:pPr>
            <w:r>
              <w:rPr>
                <w:rFonts w:ascii="仿宋_GB2312" w:hAnsi="Times New Roman" w:eastAsia="仿宋_GB2312"/>
                <w:sz w:val="24"/>
                <w:szCs w:val="24"/>
                <w:lang w:bidi="ar"/>
              </w:rPr>
              <w:t>XX</w:t>
            </w:r>
          </w:p>
        </w:tc>
        <w:tc>
          <w:tcPr>
            <w:tcW w:w="1719" w:type="dxa"/>
            <w:tcBorders>
              <w:top w:val="single" w:color="auto" w:sz="4" w:space="0"/>
              <w:left w:val="nil"/>
              <w:bottom w:val="single" w:color="auto" w:sz="4" w:space="0"/>
              <w:right w:val="single" w:color="auto" w:sz="4" w:space="0"/>
            </w:tcBorders>
            <w:shd w:val="clear" w:color="auto" w:fill="auto"/>
            <w:vAlign w:val="center"/>
          </w:tcPr>
          <w:p w14:paraId="44EA40BD">
            <w:pPr>
              <w:jc w:val="center"/>
              <w:rPr>
                <w:rFonts w:ascii="仿宋_GB2312" w:hAnsi="Times New Roman" w:eastAsia="仿宋_GB2312"/>
                <w:sz w:val="24"/>
                <w:szCs w:val="24"/>
              </w:rPr>
            </w:pPr>
            <w:r>
              <w:rPr>
                <w:rFonts w:ascii="仿宋_GB2312" w:hAnsi="Times New Roman" w:eastAsia="仿宋_GB2312"/>
                <w:sz w:val="24"/>
                <w:szCs w:val="24"/>
                <w:lang w:bidi="ar"/>
              </w:rPr>
              <w:t>XX</w:t>
            </w:r>
          </w:p>
        </w:tc>
        <w:tc>
          <w:tcPr>
            <w:tcW w:w="1242" w:type="dxa"/>
            <w:tcBorders>
              <w:top w:val="single" w:color="auto" w:sz="4" w:space="0"/>
              <w:left w:val="nil"/>
              <w:bottom w:val="single" w:color="auto" w:sz="4" w:space="0"/>
              <w:right w:val="single" w:color="auto" w:sz="4" w:space="0"/>
            </w:tcBorders>
            <w:shd w:val="clear" w:color="auto" w:fill="auto"/>
            <w:vAlign w:val="center"/>
          </w:tcPr>
          <w:p w14:paraId="6BDA4738">
            <w:pPr>
              <w:jc w:val="center"/>
              <w:rPr>
                <w:rFonts w:ascii="仿宋_GB2312" w:hAnsi="Times New Roman" w:eastAsia="仿宋_GB2312"/>
                <w:sz w:val="24"/>
                <w:szCs w:val="24"/>
              </w:rPr>
            </w:pPr>
            <w:r>
              <w:rPr>
                <w:rFonts w:hint="eastAsia" w:ascii="仿宋_GB2312" w:hAnsi="Times New Roman" w:eastAsia="仿宋_GB2312"/>
                <w:sz w:val="24"/>
                <w:szCs w:val="24"/>
                <w:lang w:bidi="ar"/>
              </w:rPr>
              <w:t>附件</w:t>
            </w:r>
            <w:r>
              <w:rPr>
                <w:rFonts w:ascii="仿宋_GB2312" w:hAnsi="Times New Roman" w:eastAsia="仿宋_GB2312"/>
                <w:sz w:val="24"/>
                <w:szCs w:val="24"/>
                <w:lang w:bidi="ar"/>
              </w:rPr>
              <w:t>X</w:t>
            </w:r>
          </w:p>
        </w:tc>
      </w:tr>
      <w:tr w14:paraId="656F3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1" w:type="dxa"/>
            <w:tcBorders>
              <w:top w:val="single" w:color="auto" w:sz="4" w:space="0"/>
              <w:left w:val="single" w:color="auto" w:sz="4" w:space="0"/>
              <w:bottom w:val="single" w:color="auto" w:sz="4" w:space="0"/>
              <w:right w:val="single" w:color="auto" w:sz="4" w:space="0"/>
            </w:tcBorders>
            <w:shd w:val="clear" w:color="auto" w:fill="auto"/>
            <w:vAlign w:val="center"/>
          </w:tcPr>
          <w:p w14:paraId="74BB5781">
            <w:pPr>
              <w:jc w:val="center"/>
              <w:rPr>
                <w:rFonts w:ascii="仿宋_GB2312" w:hAnsi="Times New Roman" w:eastAsia="仿宋_GB2312"/>
                <w:sz w:val="24"/>
                <w:szCs w:val="24"/>
              </w:rPr>
            </w:pPr>
          </w:p>
        </w:tc>
        <w:tc>
          <w:tcPr>
            <w:tcW w:w="1464" w:type="dxa"/>
            <w:tcBorders>
              <w:top w:val="single" w:color="auto" w:sz="4" w:space="0"/>
              <w:left w:val="nil"/>
              <w:bottom w:val="single" w:color="auto" w:sz="4" w:space="0"/>
              <w:right w:val="single" w:color="auto" w:sz="4" w:space="0"/>
            </w:tcBorders>
            <w:shd w:val="clear" w:color="auto" w:fill="auto"/>
            <w:vAlign w:val="center"/>
          </w:tcPr>
          <w:p w14:paraId="7CDCB5E8">
            <w:pPr>
              <w:jc w:val="center"/>
              <w:rPr>
                <w:rFonts w:ascii="仿宋_GB2312" w:hAnsi="Times New Roman" w:eastAsia="仿宋_GB2312"/>
                <w:sz w:val="24"/>
                <w:szCs w:val="24"/>
              </w:rPr>
            </w:pPr>
          </w:p>
        </w:tc>
        <w:tc>
          <w:tcPr>
            <w:tcW w:w="1363" w:type="dxa"/>
            <w:tcBorders>
              <w:top w:val="single" w:color="auto" w:sz="4" w:space="0"/>
              <w:left w:val="nil"/>
              <w:bottom w:val="single" w:color="auto" w:sz="4" w:space="0"/>
              <w:right w:val="single" w:color="auto" w:sz="4" w:space="0"/>
            </w:tcBorders>
            <w:shd w:val="clear" w:color="auto" w:fill="auto"/>
            <w:vAlign w:val="center"/>
          </w:tcPr>
          <w:p w14:paraId="0B46DE7F">
            <w:pPr>
              <w:jc w:val="center"/>
              <w:rPr>
                <w:rFonts w:ascii="仿宋_GB2312" w:hAnsi="Times New Roman" w:eastAsia="仿宋_GB2312"/>
                <w:sz w:val="24"/>
                <w:szCs w:val="24"/>
              </w:rPr>
            </w:pPr>
          </w:p>
        </w:tc>
        <w:tc>
          <w:tcPr>
            <w:tcW w:w="2215" w:type="dxa"/>
            <w:tcBorders>
              <w:top w:val="single" w:color="auto" w:sz="4" w:space="0"/>
              <w:left w:val="nil"/>
              <w:bottom w:val="single" w:color="auto" w:sz="4" w:space="0"/>
              <w:right w:val="single" w:color="auto" w:sz="4" w:space="0"/>
            </w:tcBorders>
            <w:shd w:val="clear" w:color="auto" w:fill="auto"/>
            <w:vAlign w:val="center"/>
          </w:tcPr>
          <w:p w14:paraId="6AA0F0FE">
            <w:pPr>
              <w:jc w:val="center"/>
              <w:rPr>
                <w:rFonts w:ascii="仿宋_GB2312" w:hAnsi="Times New Roman" w:eastAsia="仿宋_GB2312"/>
                <w:sz w:val="24"/>
                <w:szCs w:val="24"/>
              </w:rPr>
            </w:pPr>
          </w:p>
        </w:tc>
        <w:tc>
          <w:tcPr>
            <w:tcW w:w="1719" w:type="dxa"/>
            <w:tcBorders>
              <w:top w:val="single" w:color="auto" w:sz="4" w:space="0"/>
              <w:left w:val="nil"/>
              <w:bottom w:val="single" w:color="auto" w:sz="4" w:space="0"/>
              <w:right w:val="single" w:color="auto" w:sz="4" w:space="0"/>
            </w:tcBorders>
            <w:shd w:val="clear" w:color="auto" w:fill="auto"/>
            <w:vAlign w:val="center"/>
          </w:tcPr>
          <w:p w14:paraId="4639F8B3">
            <w:pPr>
              <w:jc w:val="center"/>
              <w:rPr>
                <w:rFonts w:ascii="仿宋_GB2312" w:hAnsi="Times New Roman" w:eastAsia="仿宋_GB2312"/>
                <w:sz w:val="24"/>
                <w:szCs w:val="24"/>
              </w:rPr>
            </w:pPr>
          </w:p>
        </w:tc>
        <w:tc>
          <w:tcPr>
            <w:tcW w:w="1242" w:type="dxa"/>
            <w:tcBorders>
              <w:top w:val="single" w:color="auto" w:sz="4" w:space="0"/>
              <w:left w:val="nil"/>
              <w:bottom w:val="single" w:color="auto" w:sz="4" w:space="0"/>
              <w:right w:val="single" w:color="auto" w:sz="4" w:space="0"/>
            </w:tcBorders>
            <w:shd w:val="clear" w:color="auto" w:fill="auto"/>
            <w:vAlign w:val="center"/>
          </w:tcPr>
          <w:p w14:paraId="04A66D53">
            <w:pPr>
              <w:jc w:val="center"/>
              <w:rPr>
                <w:rFonts w:ascii="仿宋_GB2312" w:hAnsi="Times New Roman" w:eastAsia="仿宋_GB2312"/>
                <w:sz w:val="24"/>
                <w:szCs w:val="24"/>
              </w:rPr>
            </w:pPr>
          </w:p>
        </w:tc>
      </w:tr>
      <w:tr w14:paraId="3D764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1" w:type="dxa"/>
            <w:tcBorders>
              <w:top w:val="single" w:color="auto" w:sz="4" w:space="0"/>
              <w:left w:val="single" w:color="auto" w:sz="4" w:space="0"/>
              <w:bottom w:val="single" w:color="auto" w:sz="4" w:space="0"/>
              <w:right w:val="single" w:color="auto" w:sz="4" w:space="0"/>
            </w:tcBorders>
            <w:shd w:val="clear" w:color="auto" w:fill="auto"/>
            <w:vAlign w:val="center"/>
          </w:tcPr>
          <w:p w14:paraId="11DDA701">
            <w:pPr>
              <w:jc w:val="center"/>
              <w:rPr>
                <w:rFonts w:ascii="仿宋_GB2312" w:hAnsi="Times New Roman" w:eastAsia="仿宋_GB2312"/>
                <w:sz w:val="24"/>
                <w:szCs w:val="24"/>
              </w:rPr>
            </w:pPr>
          </w:p>
        </w:tc>
        <w:tc>
          <w:tcPr>
            <w:tcW w:w="1464" w:type="dxa"/>
            <w:tcBorders>
              <w:top w:val="single" w:color="auto" w:sz="4" w:space="0"/>
              <w:left w:val="nil"/>
              <w:bottom w:val="single" w:color="auto" w:sz="4" w:space="0"/>
              <w:right w:val="single" w:color="auto" w:sz="4" w:space="0"/>
            </w:tcBorders>
            <w:shd w:val="clear" w:color="auto" w:fill="auto"/>
            <w:vAlign w:val="center"/>
          </w:tcPr>
          <w:p w14:paraId="2395E357">
            <w:pPr>
              <w:jc w:val="center"/>
              <w:rPr>
                <w:rFonts w:ascii="仿宋_GB2312" w:hAnsi="Times New Roman" w:eastAsia="仿宋_GB2312"/>
                <w:sz w:val="24"/>
                <w:szCs w:val="24"/>
              </w:rPr>
            </w:pPr>
          </w:p>
        </w:tc>
        <w:tc>
          <w:tcPr>
            <w:tcW w:w="1363" w:type="dxa"/>
            <w:tcBorders>
              <w:top w:val="single" w:color="auto" w:sz="4" w:space="0"/>
              <w:left w:val="nil"/>
              <w:bottom w:val="single" w:color="auto" w:sz="4" w:space="0"/>
              <w:right w:val="single" w:color="auto" w:sz="4" w:space="0"/>
            </w:tcBorders>
            <w:shd w:val="clear" w:color="auto" w:fill="auto"/>
            <w:vAlign w:val="center"/>
          </w:tcPr>
          <w:p w14:paraId="017BF838">
            <w:pPr>
              <w:jc w:val="center"/>
              <w:rPr>
                <w:rFonts w:ascii="仿宋_GB2312" w:hAnsi="Times New Roman" w:eastAsia="仿宋_GB2312"/>
                <w:sz w:val="24"/>
                <w:szCs w:val="24"/>
              </w:rPr>
            </w:pPr>
          </w:p>
        </w:tc>
        <w:tc>
          <w:tcPr>
            <w:tcW w:w="2215" w:type="dxa"/>
            <w:tcBorders>
              <w:top w:val="single" w:color="auto" w:sz="4" w:space="0"/>
              <w:left w:val="nil"/>
              <w:bottom w:val="single" w:color="auto" w:sz="4" w:space="0"/>
              <w:right w:val="single" w:color="auto" w:sz="4" w:space="0"/>
            </w:tcBorders>
            <w:shd w:val="clear" w:color="auto" w:fill="auto"/>
            <w:vAlign w:val="center"/>
          </w:tcPr>
          <w:p w14:paraId="139D76A8">
            <w:pPr>
              <w:jc w:val="center"/>
              <w:rPr>
                <w:rFonts w:ascii="仿宋_GB2312" w:hAnsi="Times New Roman" w:eastAsia="仿宋_GB2312"/>
                <w:sz w:val="24"/>
                <w:szCs w:val="24"/>
              </w:rPr>
            </w:pPr>
          </w:p>
        </w:tc>
        <w:tc>
          <w:tcPr>
            <w:tcW w:w="1719" w:type="dxa"/>
            <w:tcBorders>
              <w:top w:val="single" w:color="auto" w:sz="4" w:space="0"/>
              <w:left w:val="nil"/>
              <w:bottom w:val="single" w:color="auto" w:sz="4" w:space="0"/>
              <w:right w:val="single" w:color="auto" w:sz="4" w:space="0"/>
            </w:tcBorders>
            <w:shd w:val="clear" w:color="auto" w:fill="auto"/>
            <w:vAlign w:val="center"/>
          </w:tcPr>
          <w:p w14:paraId="42C7CF82">
            <w:pPr>
              <w:jc w:val="center"/>
              <w:rPr>
                <w:rFonts w:ascii="仿宋_GB2312" w:hAnsi="Times New Roman" w:eastAsia="仿宋_GB2312"/>
                <w:sz w:val="24"/>
                <w:szCs w:val="24"/>
              </w:rPr>
            </w:pPr>
          </w:p>
        </w:tc>
        <w:tc>
          <w:tcPr>
            <w:tcW w:w="1242" w:type="dxa"/>
            <w:tcBorders>
              <w:top w:val="single" w:color="auto" w:sz="4" w:space="0"/>
              <w:left w:val="nil"/>
              <w:bottom w:val="single" w:color="auto" w:sz="4" w:space="0"/>
              <w:right w:val="single" w:color="auto" w:sz="4" w:space="0"/>
            </w:tcBorders>
            <w:shd w:val="clear" w:color="auto" w:fill="auto"/>
            <w:vAlign w:val="center"/>
          </w:tcPr>
          <w:p w14:paraId="434803B5">
            <w:pPr>
              <w:jc w:val="center"/>
              <w:rPr>
                <w:rFonts w:ascii="仿宋_GB2312" w:hAnsi="Times New Roman" w:eastAsia="仿宋_GB2312"/>
                <w:sz w:val="24"/>
                <w:szCs w:val="24"/>
              </w:rPr>
            </w:pPr>
          </w:p>
        </w:tc>
      </w:tr>
    </w:tbl>
    <w:p w14:paraId="7F1A5878">
      <w:pPr>
        <w:autoSpaceDE w:val="0"/>
        <w:autoSpaceDN w:val="0"/>
        <w:adjustRightInd w:val="0"/>
        <w:jc w:val="center"/>
        <w:rPr>
          <w:rFonts w:ascii="仿宋_GB2312" w:hAnsi="Times New Roman" w:eastAsia="仿宋_GB2312" w:cs="宋体"/>
          <w:kern w:val="0"/>
          <w:sz w:val="28"/>
          <w:szCs w:val="28"/>
          <w:lang w:bidi="ar"/>
        </w:rPr>
      </w:pPr>
      <w:r>
        <w:rPr>
          <w:rFonts w:ascii="仿宋_GB2312" w:hAnsi="Times New Roman" w:eastAsia="仿宋_GB2312" w:cs="宋体"/>
          <w:kern w:val="0"/>
          <w:sz w:val="28"/>
          <w:szCs w:val="28"/>
          <w:lang w:bidi="ar"/>
        </w:rPr>
        <w:t xml:space="preserve">                              </w:t>
      </w:r>
    </w:p>
    <w:p w14:paraId="6BDC21A5">
      <w:pPr>
        <w:autoSpaceDE w:val="0"/>
        <w:autoSpaceDN w:val="0"/>
        <w:adjustRightInd w:val="0"/>
        <w:jc w:val="center"/>
        <w:rPr>
          <w:rFonts w:ascii="仿宋_GB2312" w:hAnsi="Times New Roman" w:eastAsia="仿宋_GB2312"/>
          <w:kern w:val="0"/>
          <w:sz w:val="28"/>
          <w:szCs w:val="28"/>
        </w:rPr>
      </w:pPr>
      <w:r>
        <w:rPr>
          <w:rFonts w:ascii="仿宋_GB2312" w:hAnsi="Times New Roman" w:eastAsia="仿宋_GB2312" w:cs="宋体"/>
          <w:kern w:val="0"/>
          <w:sz w:val="28"/>
          <w:szCs w:val="28"/>
          <w:lang w:bidi="ar"/>
        </w:rPr>
        <w:t xml:space="preserve">                                </w:t>
      </w:r>
      <w:r>
        <w:rPr>
          <w:rFonts w:hint="eastAsia" w:ascii="仿宋_GB2312" w:hAnsi="Times New Roman" w:eastAsia="仿宋_GB2312" w:cs="宋体"/>
          <w:kern w:val="0"/>
          <w:sz w:val="28"/>
          <w:szCs w:val="28"/>
          <w:lang w:bidi="ar"/>
        </w:rPr>
        <w:t>公司名称</w:t>
      </w:r>
    </w:p>
    <w:p w14:paraId="0D80BE91">
      <w:pPr>
        <w:autoSpaceDE w:val="0"/>
        <w:autoSpaceDN w:val="0"/>
        <w:adjustRightInd w:val="0"/>
        <w:jc w:val="center"/>
        <w:rPr>
          <w:rFonts w:ascii="仿宋_GB2312" w:hAnsi="Times New Roman" w:eastAsia="仿宋_GB2312"/>
          <w:kern w:val="0"/>
          <w:sz w:val="28"/>
          <w:szCs w:val="28"/>
        </w:rPr>
      </w:pPr>
      <w:r>
        <w:rPr>
          <w:rFonts w:ascii="仿宋_GB2312" w:hAnsi="Times New Roman" w:eastAsia="仿宋_GB2312" w:cs="宋体"/>
          <w:kern w:val="0"/>
          <w:sz w:val="28"/>
          <w:szCs w:val="28"/>
          <w:lang w:bidi="ar"/>
        </w:rPr>
        <w:t xml:space="preserve">                                   </w:t>
      </w:r>
      <w:r>
        <w:rPr>
          <w:rFonts w:hint="eastAsia" w:ascii="仿宋_GB2312" w:hAnsi="Times New Roman" w:eastAsia="仿宋_GB2312" w:cs="宋体"/>
          <w:kern w:val="0"/>
          <w:sz w:val="28"/>
          <w:szCs w:val="28"/>
          <w:lang w:bidi="ar"/>
        </w:rPr>
        <w:t>（盖章）</w:t>
      </w:r>
    </w:p>
    <w:p w14:paraId="56C50F59">
      <w:pPr>
        <w:wordWrap w:val="0"/>
        <w:jc w:val="center"/>
        <w:rPr>
          <w:rFonts w:ascii="仿宋_GB2312" w:hAnsi="Times New Roman" w:eastAsia="仿宋_GB2312"/>
        </w:rPr>
      </w:pPr>
      <w:r>
        <w:rPr>
          <w:rFonts w:ascii="仿宋_GB2312" w:hAnsi="Times New Roman" w:eastAsia="仿宋_GB2312" w:cs="宋体"/>
          <w:kern w:val="0"/>
          <w:sz w:val="28"/>
          <w:szCs w:val="28"/>
          <w:lang w:bidi="ar"/>
        </w:rPr>
        <w:t xml:space="preserve">                                   </w:t>
      </w:r>
      <w:r>
        <w:rPr>
          <w:rFonts w:hint="eastAsia" w:ascii="仿宋_GB2312" w:hAnsi="Times New Roman" w:eastAsia="仿宋_GB2312" w:cs="宋体"/>
          <w:kern w:val="0"/>
          <w:sz w:val="28"/>
          <w:szCs w:val="28"/>
          <w:lang w:bidi="ar"/>
        </w:rPr>
        <w:t>年</w:t>
      </w:r>
      <w:r>
        <w:rPr>
          <w:rFonts w:ascii="仿宋_GB2312" w:hAnsi="Times New Roman" w:eastAsia="仿宋_GB2312"/>
          <w:kern w:val="0"/>
          <w:sz w:val="28"/>
          <w:szCs w:val="28"/>
          <w:lang w:bidi="ar"/>
        </w:rPr>
        <w:t xml:space="preserve">   </w:t>
      </w:r>
      <w:r>
        <w:rPr>
          <w:rFonts w:hint="eastAsia" w:ascii="仿宋_GB2312" w:hAnsi="Times New Roman" w:eastAsia="仿宋_GB2312" w:cs="宋体"/>
          <w:kern w:val="0"/>
          <w:sz w:val="28"/>
          <w:szCs w:val="28"/>
          <w:lang w:bidi="ar"/>
        </w:rPr>
        <w:t>月</w:t>
      </w:r>
      <w:r>
        <w:rPr>
          <w:rFonts w:ascii="仿宋_GB2312" w:hAnsi="Times New Roman" w:eastAsia="仿宋_GB2312"/>
          <w:kern w:val="0"/>
          <w:sz w:val="28"/>
          <w:szCs w:val="28"/>
          <w:lang w:bidi="ar"/>
        </w:rPr>
        <w:t xml:space="preserve">  </w:t>
      </w:r>
      <w:r>
        <w:rPr>
          <w:rFonts w:hint="eastAsia" w:ascii="仿宋_GB2312" w:hAnsi="Times New Roman" w:eastAsia="仿宋_GB2312" w:cs="宋体"/>
          <w:kern w:val="0"/>
          <w:sz w:val="28"/>
          <w:szCs w:val="28"/>
          <w:lang w:bidi="ar"/>
        </w:rPr>
        <w:t>日</w:t>
      </w:r>
    </w:p>
    <w:p w14:paraId="06BEC9B8">
      <w:pPr>
        <w:rPr>
          <w:rFonts w:ascii="仿宋_GB2312" w:hAnsi="Times New Roman" w:eastAsia="仿宋_GB2312"/>
          <w:b/>
          <w:kern w:val="21"/>
          <w:sz w:val="32"/>
          <w:szCs w:val="32"/>
        </w:rPr>
      </w:pPr>
      <w:r>
        <w:rPr>
          <w:rFonts w:hint="eastAsia" w:ascii="仿宋_GB2312" w:hAnsi="Times New Roman" w:eastAsia="仿宋_GB2312"/>
        </w:rPr>
        <w:fldChar w:fldCharType="begin"/>
      </w:r>
      <w:r>
        <w:rPr>
          <w:rFonts w:ascii="仿宋_GB2312" w:hAnsi="Times New Roman" w:eastAsia="仿宋_GB2312"/>
        </w:rPr>
        <w:instrText xml:space="preserve"> LINK Word.Document.12 "C:\\Users\\xujw1\\AppData\\Local\\Temp\\7zO869E5F99\\</w:instrText>
      </w:r>
      <w:r>
        <w:rPr>
          <w:rFonts w:hint="eastAsia" w:ascii="仿宋_GB2312" w:hAnsi="Times New Roman" w:eastAsia="仿宋_GB2312"/>
        </w:rPr>
        <w:instrText xml:space="preserve">附件</w:instrText>
      </w:r>
      <w:r>
        <w:rPr>
          <w:rFonts w:ascii="仿宋_GB2312" w:hAnsi="Times New Roman" w:eastAsia="仿宋_GB2312"/>
        </w:rPr>
        <w:instrText xml:space="preserve">14</w:instrText>
      </w:r>
      <w:r>
        <w:rPr>
          <w:rFonts w:hint="eastAsia" w:ascii="仿宋_GB2312" w:hAnsi="Times New Roman" w:eastAsia="仿宋_GB2312"/>
        </w:rPr>
        <w:instrText xml:space="preserve">：外委检测送样说明函</w:instrText>
      </w:r>
      <w:r>
        <w:rPr>
          <w:rFonts w:ascii="仿宋_GB2312" w:hAnsi="Times New Roman" w:eastAsia="仿宋_GB2312"/>
        </w:rPr>
        <w:instrText xml:space="preserve">.docx" "OLE_LINK1" \h \a  \* MERGEFORMAT </w:instrText>
      </w:r>
      <w:r>
        <w:rPr>
          <w:rFonts w:hint="eastAsia" w:ascii="仿宋_GB2312" w:hAnsi="Times New Roman" w:eastAsia="仿宋_GB2312"/>
        </w:rPr>
        <w:fldChar w:fldCharType="separate"/>
      </w:r>
    </w:p>
    <w:p w14:paraId="513862DB">
      <w:pPr>
        <w:rPr>
          <w:rFonts w:ascii="仿宋_GB2312" w:hAnsi="Times New Roman" w:eastAsia="仿宋_GB2312"/>
          <w:kern w:val="0"/>
          <w:sz w:val="28"/>
          <w:szCs w:val="28"/>
        </w:rPr>
      </w:pPr>
      <w:r>
        <w:rPr>
          <w:rFonts w:hint="eastAsia" w:ascii="仿宋_GB2312" w:hAnsi="Times New Roman" w:eastAsia="仿宋_GB2312"/>
        </w:rPr>
        <w:fldChar w:fldCharType="end"/>
      </w:r>
      <w:r>
        <w:rPr>
          <w:rFonts w:hint="eastAsia" w:ascii="仿宋_GB2312" w:hAnsi="Times New Roman" w:eastAsia="仿宋_GB2312"/>
          <w:kern w:val="0"/>
          <w:sz w:val="28"/>
          <w:szCs w:val="28"/>
          <w:lang w:bidi="ar"/>
        </w:rPr>
        <w:t>附录</w:t>
      </w:r>
      <w:r>
        <w:rPr>
          <w:rFonts w:ascii="仿宋_GB2312" w:hAnsi="Times New Roman" w:eastAsia="仿宋_GB2312"/>
          <w:kern w:val="0"/>
          <w:sz w:val="28"/>
          <w:szCs w:val="28"/>
          <w:lang w:bidi="ar"/>
        </w:rPr>
        <w:t>1</w:t>
      </w:r>
      <w:r>
        <w:rPr>
          <w:rFonts w:hint="eastAsia" w:ascii="仿宋_GB2312" w:hAnsi="Times New Roman" w:eastAsia="仿宋_GB2312" w:cs="宋体"/>
          <w:kern w:val="0"/>
          <w:sz w:val="28"/>
          <w:szCs w:val="28"/>
          <w:lang w:bidi="ar"/>
        </w:rPr>
        <w:t>：</w:t>
      </w:r>
      <w:r>
        <w:rPr>
          <w:rFonts w:ascii="仿宋_GB2312" w:hAnsi="Times New Roman" w:eastAsia="仿宋_GB2312"/>
          <w:kern w:val="0"/>
          <w:sz w:val="28"/>
          <w:szCs w:val="28"/>
          <w:lang w:bidi="ar"/>
        </w:rPr>
        <w:t>XXX</w:t>
      </w:r>
      <w:r>
        <w:rPr>
          <w:rFonts w:hint="eastAsia" w:ascii="仿宋_GB2312" w:hAnsi="Times New Roman" w:eastAsia="仿宋_GB2312" w:cs="宋体"/>
          <w:kern w:val="0"/>
          <w:sz w:val="28"/>
          <w:szCs w:val="28"/>
          <w:lang w:bidi="ar"/>
        </w:rPr>
        <w:t>样品缴费证明材料</w:t>
      </w:r>
    </w:p>
    <w:p w14:paraId="308A2109">
      <w:pPr>
        <w:jc w:val="left"/>
        <w:rPr>
          <w:rFonts w:ascii="Times New Roman" w:hAnsi="Times New Roman"/>
        </w:rPr>
      </w:pPr>
      <w:r>
        <w:rPr>
          <w:rFonts w:hint="eastAsia" w:ascii="仿宋_GB2312" w:hAnsi="Times New Roman" w:eastAsia="仿宋_GB2312" w:cs="宋体"/>
          <w:kern w:val="0"/>
          <w:sz w:val="28"/>
          <w:szCs w:val="28"/>
          <w:lang w:bidi="ar"/>
        </w:rPr>
        <w:t>（注：证明材料双面打印、每一页盖公章）</w:t>
      </w:r>
      <w:r>
        <w:rPr>
          <w:rFonts w:hint="eastAsia" w:ascii="Times New Roman" w:hAnsi="Times New Roman"/>
        </w:rPr>
        <w:br w:type="page"/>
      </w:r>
    </w:p>
    <w:p w14:paraId="418CFF4D">
      <w:pPr>
        <w:pStyle w:val="7"/>
        <w:spacing w:before="0" w:after="0"/>
        <w:jc w:val="left"/>
        <w:outlineLvl w:val="1"/>
        <w:rPr>
          <w:rFonts w:ascii="仿宋_GB2312" w:hAnsi="Times New Roman" w:eastAsia="仿宋_GB2312"/>
          <w:b w:val="0"/>
          <w:sz w:val="30"/>
          <w:szCs w:val="30"/>
        </w:rPr>
      </w:pPr>
      <w:r>
        <w:rPr>
          <w:rFonts w:hint="eastAsia" w:ascii="仿宋_GB2312" w:hAnsi="Times New Roman" w:eastAsia="仿宋_GB2312"/>
          <w:b w:val="0"/>
          <w:sz w:val="30"/>
          <w:szCs w:val="30"/>
        </w:rPr>
        <w:t>附件</w:t>
      </w:r>
      <w:r>
        <w:rPr>
          <w:rFonts w:hint="eastAsia" w:ascii="仿宋_GB2312" w:hAnsi="Times New Roman" w:eastAsia="仿宋_GB2312"/>
          <w:b w:val="0"/>
          <w:sz w:val="30"/>
          <w:szCs w:val="30"/>
          <w:lang w:val="en-US" w:eastAsia="zh-CN"/>
        </w:rPr>
        <w:t>6</w:t>
      </w:r>
      <w:r>
        <w:rPr>
          <w:rFonts w:ascii="仿宋_GB2312" w:hAnsi="Times New Roman" w:eastAsia="仿宋_GB2312"/>
          <w:b w:val="0"/>
          <w:sz w:val="30"/>
          <w:szCs w:val="30"/>
        </w:rPr>
        <w:t>-3</w:t>
      </w:r>
      <w:r>
        <w:rPr>
          <w:rFonts w:hint="eastAsia" w:ascii="仿宋_GB2312" w:hAnsi="Times New Roman" w:eastAsia="仿宋_GB2312"/>
          <w:b w:val="0"/>
          <w:sz w:val="30"/>
          <w:szCs w:val="30"/>
        </w:rPr>
        <w:t>：外委检测风险承诺函</w:t>
      </w:r>
    </w:p>
    <w:p w14:paraId="496642F2">
      <w:pPr>
        <w:rPr>
          <w:rFonts w:ascii="仿宋_GB2312" w:hAnsi="Times New Roman" w:eastAsia="仿宋_GB2312"/>
          <w:sz w:val="28"/>
          <w:szCs w:val="28"/>
        </w:rPr>
      </w:pPr>
    </w:p>
    <w:p w14:paraId="645A0A8B">
      <w:pPr>
        <w:rPr>
          <w:rFonts w:ascii="仿宋_GB2312" w:hAnsi="Times New Roman" w:eastAsia="仿宋_GB2312"/>
          <w:sz w:val="28"/>
          <w:szCs w:val="28"/>
        </w:rPr>
      </w:pPr>
      <w:r>
        <w:rPr>
          <w:rFonts w:hint="eastAsia" w:ascii="仿宋_GB2312" w:hAnsi="Times New Roman" w:eastAsia="仿宋_GB2312"/>
          <w:sz w:val="28"/>
          <w:szCs w:val="28"/>
        </w:rPr>
        <w:t>致中国南方电网有限责任公司：</w:t>
      </w:r>
    </w:p>
    <w:p w14:paraId="146C7E47">
      <w:pPr>
        <w:spacing w:line="360" w:lineRule="auto"/>
        <w:ind w:firstLine="560" w:firstLineChars="200"/>
        <w:rPr>
          <w:rFonts w:ascii="仿宋_GB2312" w:hAnsi="Times New Roman" w:eastAsia="仿宋_GB2312"/>
          <w:sz w:val="28"/>
          <w:szCs w:val="28"/>
        </w:rPr>
      </w:pPr>
      <w:r>
        <w:rPr>
          <w:rFonts w:hint="eastAsia" w:ascii="仿宋_GB2312" w:hAnsi="Times New Roman" w:eastAsia="仿宋_GB2312"/>
          <w:sz w:val="28"/>
          <w:szCs w:val="28"/>
        </w:rPr>
        <w:t>我司谨此确认已阅读并知晓</w:t>
      </w:r>
      <w:r>
        <w:rPr>
          <w:rFonts w:hint="eastAsia" w:ascii="仿宋_GB2312" w:hAnsi="Times New Roman" w:eastAsia="仿宋_GB2312"/>
          <w:sz w:val="28"/>
          <w:szCs w:val="28"/>
          <w:lang w:eastAsia="zh-CN"/>
        </w:rPr>
        <w:t>202</w:t>
      </w:r>
      <w:r>
        <w:rPr>
          <w:rFonts w:hint="eastAsia" w:ascii="仿宋_GB2312" w:hAnsi="Times New Roman" w:eastAsia="仿宋_GB2312"/>
          <w:sz w:val="28"/>
          <w:szCs w:val="28"/>
          <w:lang w:val="en-US" w:eastAsia="zh-CN"/>
        </w:rPr>
        <w:t>6</w:t>
      </w:r>
      <w:r>
        <w:rPr>
          <w:rFonts w:hint="eastAsia" w:ascii="仿宋_GB2312" w:hAnsi="Times New Roman" w:eastAsia="仿宋_GB2312"/>
          <w:sz w:val="28"/>
          <w:szCs w:val="28"/>
          <w:lang w:eastAsia="zh-CN"/>
        </w:rPr>
        <w:t>年南方电网公司输电智能设备送样检测</w:t>
      </w:r>
      <w:r>
        <w:rPr>
          <w:rFonts w:hint="eastAsia" w:ascii="仿宋_GB2312" w:hAnsi="Times New Roman" w:eastAsia="仿宋_GB2312"/>
          <w:sz w:val="28"/>
          <w:szCs w:val="28"/>
        </w:rPr>
        <w:t>（第一批）公告以及附件，我司自愿参加本次送样检测并委托社会检测机构对我司样品按照贵单位送样检测工作要求进行检测并出具完整的检测报告。</w:t>
      </w:r>
    </w:p>
    <w:p w14:paraId="171272A3">
      <w:pPr>
        <w:spacing w:line="360" w:lineRule="auto"/>
        <w:ind w:firstLine="560" w:firstLineChars="200"/>
        <w:rPr>
          <w:rFonts w:ascii="仿宋_GB2312" w:hAnsi="Times New Roman" w:eastAsia="仿宋_GB2312"/>
          <w:sz w:val="28"/>
          <w:szCs w:val="28"/>
        </w:rPr>
      </w:pPr>
      <w:r>
        <w:rPr>
          <w:rFonts w:hint="eastAsia" w:ascii="仿宋_GB2312" w:hAnsi="Times New Roman" w:eastAsia="仿宋_GB2312"/>
          <w:sz w:val="28"/>
          <w:szCs w:val="28"/>
        </w:rPr>
        <w:t>我司知晓委托社会检测机构检测所产生的一切风险，包括但不限于社会检测机构受理时效、交付社会检测机构的送检委托书内容填写错漏、运输时效、运输设备损坏、检测结果逾时发送、检测项目不齐全、检测报告不完整、复验结果不合格等，并且承担由此引起的一切风险、费用及责任。</w:t>
      </w:r>
    </w:p>
    <w:p w14:paraId="0EAA088B">
      <w:pPr>
        <w:spacing w:line="360" w:lineRule="auto"/>
        <w:ind w:firstLine="560" w:firstLineChars="200"/>
        <w:rPr>
          <w:rFonts w:ascii="仿宋_GB2312" w:hAnsi="Times New Roman" w:eastAsia="仿宋_GB2312"/>
          <w:sz w:val="28"/>
          <w:szCs w:val="28"/>
        </w:rPr>
      </w:pPr>
      <w:r>
        <w:rPr>
          <w:rFonts w:hint="eastAsia" w:ascii="仿宋_GB2312" w:hAnsi="Times New Roman" w:eastAsia="仿宋_GB2312"/>
          <w:sz w:val="28"/>
          <w:szCs w:val="28"/>
        </w:rPr>
        <w:t>特此承诺。</w:t>
      </w:r>
    </w:p>
    <w:p w14:paraId="05FB76D7">
      <w:pPr>
        <w:autoSpaceDE w:val="0"/>
        <w:autoSpaceDN w:val="0"/>
        <w:adjustRightInd w:val="0"/>
        <w:jc w:val="center"/>
        <w:rPr>
          <w:rFonts w:ascii="仿宋_GB2312" w:hAnsi="Times New Roman" w:eastAsia="仿宋_GB2312"/>
          <w:kern w:val="0"/>
          <w:sz w:val="28"/>
          <w:szCs w:val="28"/>
        </w:rPr>
      </w:pPr>
      <w:r>
        <w:rPr>
          <w:rFonts w:ascii="仿宋_GB2312" w:hAnsi="Times New Roman" w:eastAsia="仿宋_GB2312" w:cs="宋体"/>
          <w:kern w:val="0"/>
          <w:sz w:val="28"/>
          <w:szCs w:val="28"/>
          <w:lang w:bidi="ar"/>
        </w:rPr>
        <w:t xml:space="preserve">                              </w:t>
      </w:r>
      <w:r>
        <w:rPr>
          <w:rFonts w:hint="eastAsia" w:ascii="仿宋_GB2312" w:hAnsi="Times New Roman" w:eastAsia="仿宋_GB2312" w:cs="宋体"/>
          <w:kern w:val="0"/>
          <w:sz w:val="28"/>
          <w:szCs w:val="28"/>
          <w:lang w:val="en-US" w:eastAsia="zh-CN" w:bidi="ar"/>
        </w:rPr>
        <w:t xml:space="preserve">   </w:t>
      </w:r>
      <w:r>
        <w:rPr>
          <w:rFonts w:ascii="仿宋_GB2312" w:hAnsi="Times New Roman" w:eastAsia="仿宋_GB2312" w:cs="宋体"/>
          <w:kern w:val="0"/>
          <w:sz w:val="28"/>
          <w:szCs w:val="28"/>
          <w:lang w:bidi="ar"/>
        </w:rPr>
        <w:t xml:space="preserve"> </w:t>
      </w:r>
      <w:r>
        <w:rPr>
          <w:rFonts w:hint="eastAsia" w:ascii="仿宋_GB2312" w:hAnsi="Times New Roman" w:eastAsia="仿宋_GB2312" w:cs="宋体"/>
          <w:kern w:val="0"/>
          <w:sz w:val="28"/>
          <w:szCs w:val="28"/>
          <w:lang w:bidi="ar"/>
        </w:rPr>
        <w:t>公司名称</w:t>
      </w:r>
    </w:p>
    <w:p w14:paraId="1A98867F">
      <w:pPr>
        <w:autoSpaceDE w:val="0"/>
        <w:autoSpaceDN w:val="0"/>
        <w:adjustRightInd w:val="0"/>
        <w:jc w:val="center"/>
        <w:rPr>
          <w:rFonts w:ascii="仿宋_GB2312" w:hAnsi="Times New Roman" w:eastAsia="仿宋_GB2312"/>
          <w:kern w:val="0"/>
          <w:sz w:val="28"/>
          <w:szCs w:val="28"/>
        </w:rPr>
      </w:pPr>
      <w:r>
        <w:rPr>
          <w:rFonts w:ascii="仿宋_GB2312" w:hAnsi="Times New Roman" w:eastAsia="仿宋_GB2312" w:cs="宋体"/>
          <w:kern w:val="0"/>
          <w:sz w:val="28"/>
          <w:szCs w:val="28"/>
          <w:lang w:bidi="ar"/>
        </w:rPr>
        <w:t xml:space="preserve">                                   </w:t>
      </w:r>
      <w:r>
        <w:rPr>
          <w:rFonts w:hint="eastAsia" w:ascii="仿宋_GB2312" w:hAnsi="Times New Roman" w:eastAsia="仿宋_GB2312" w:cs="宋体"/>
          <w:kern w:val="0"/>
          <w:sz w:val="28"/>
          <w:szCs w:val="28"/>
          <w:lang w:bidi="ar"/>
        </w:rPr>
        <w:t>（盖章）</w:t>
      </w:r>
    </w:p>
    <w:p w14:paraId="3342ABCF">
      <w:pPr>
        <w:wordWrap w:val="0"/>
        <w:jc w:val="center"/>
        <w:rPr>
          <w:rFonts w:ascii="仿宋_GB2312" w:hAnsi="Times New Roman" w:eastAsia="仿宋_GB2312"/>
        </w:rPr>
      </w:pPr>
      <w:r>
        <w:rPr>
          <w:rFonts w:ascii="仿宋_GB2312" w:hAnsi="Times New Roman" w:eastAsia="仿宋_GB2312" w:cs="宋体"/>
          <w:kern w:val="0"/>
          <w:sz w:val="28"/>
          <w:szCs w:val="28"/>
          <w:lang w:bidi="ar"/>
        </w:rPr>
        <w:t xml:space="preserve">                                   </w:t>
      </w:r>
      <w:r>
        <w:rPr>
          <w:rFonts w:hint="eastAsia" w:ascii="仿宋_GB2312" w:hAnsi="Times New Roman" w:eastAsia="仿宋_GB2312" w:cs="宋体"/>
          <w:kern w:val="0"/>
          <w:sz w:val="28"/>
          <w:szCs w:val="28"/>
          <w:lang w:bidi="ar"/>
        </w:rPr>
        <w:t>年</w:t>
      </w:r>
      <w:r>
        <w:rPr>
          <w:rFonts w:ascii="仿宋_GB2312" w:hAnsi="Times New Roman" w:eastAsia="仿宋_GB2312"/>
          <w:kern w:val="0"/>
          <w:sz w:val="28"/>
          <w:szCs w:val="28"/>
          <w:lang w:bidi="ar"/>
        </w:rPr>
        <w:t xml:space="preserve">   </w:t>
      </w:r>
      <w:r>
        <w:rPr>
          <w:rFonts w:hint="eastAsia" w:ascii="仿宋_GB2312" w:hAnsi="Times New Roman" w:eastAsia="仿宋_GB2312" w:cs="宋体"/>
          <w:kern w:val="0"/>
          <w:sz w:val="28"/>
          <w:szCs w:val="28"/>
          <w:lang w:bidi="ar"/>
        </w:rPr>
        <w:t>月</w:t>
      </w:r>
      <w:r>
        <w:rPr>
          <w:rFonts w:ascii="仿宋_GB2312" w:hAnsi="Times New Roman" w:eastAsia="仿宋_GB2312"/>
          <w:kern w:val="0"/>
          <w:sz w:val="28"/>
          <w:szCs w:val="28"/>
          <w:lang w:bidi="ar"/>
        </w:rPr>
        <w:t xml:space="preserve">  </w:t>
      </w:r>
      <w:r>
        <w:rPr>
          <w:rFonts w:hint="eastAsia" w:ascii="仿宋_GB2312" w:hAnsi="Times New Roman" w:eastAsia="仿宋_GB2312" w:cs="宋体"/>
          <w:kern w:val="0"/>
          <w:sz w:val="28"/>
          <w:szCs w:val="28"/>
          <w:lang w:bidi="ar"/>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RiN2EzOTIwNTFkMWRjYjlhM2M2MjEwMTAzOTAyMTAifQ=="/>
  </w:docVars>
  <w:rsids>
    <w:rsidRoot w:val="555120A6"/>
    <w:rsid w:val="00050A2F"/>
    <w:rsid w:val="00076A17"/>
    <w:rsid w:val="000A663E"/>
    <w:rsid w:val="000C21AF"/>
    <w:rsid w:val="000D0788"/>
    <w:rsid w:val="000F667E"/>
    <w:rsid w:val="00137775"/>
    <w:rsid w:val="00140BFC"/>
    <w:rsid w:val="00145E21"/>
    <w:rsid w:val="001641CD"/>
    <w:rsid w:val="00185366"/>
    <w:rsid w:val="00191FBD"/>
    <w:rsid w:val="001974B3"/>
    <w:rsid w:val="001A51C5"/>
    <w:rsid w:val="001C488B"/>
    <w:rsid w:val="001F2B4A"/>
    <w:rsid w:val="001F51D9"/>
    <w:rsid w:val="001F5A66"/>
    <w:rsid w:val="0020097F"/>
    <w:rsid w:val="00202631"/>
    <w:rsid w:val="00211B0F"/>
    <w:rsid w:val="002B1FEE"/>
    <w:rsid w:val="002C2185"/>
    <w:rsid w:val="002C7581"/>
    <w:rsid w:val="002F17BC"/>
    <w:rsid w:val="002F7970"/>
    <w:rsid w:val="00322234"/>
    <w:rsid w:val="003269BF"/>
    <w:rsid w:val="00347DFA"/>
    <w:rsid w:val="003641CB"/>
    <w:rsid w:val="003670D0"/>
    <w:rsid w:val="0038041E"/>
    <w:rsid w:val="00384D1B"/>
    <w:rsid w:val="003A39E2"/>
    <w:rsid w:val="003A55C3"/>
    <w:rsid w:val="003A7930"/>
    <w:rsid w:val="003E10A3"/>
    <w:rsid w:val="004006F9"/>
    <w:rsid w:val="00410744"/>
    <w:rsid w:val="00456A8D"/>
    <w:rsid w:val="004715CF"/>
    <w:rsid w:val="00492F2D"/>
    <w:rsid w:val="004A2429"/>
    <w:rsid w:val="004D7E36"/>
    <w:rsid w:val="00530286"/>
    <w:rsid w:val="00544367"/>
    <w:rsid w:val="00592B24"/>
    <w:rsid w:val="005B1F7F"/>
    <w:rsid w:val="005C14D4"/>
    <w:rsid w:val="005C449E"/>
    <w:rsid w:val="005D181D"/>
    <w:rsid w:val="005D63C1"/>
    <w:rsid w:val="005F3FDB"/>
    <w:rsid w:val="006078D8"/>
    <w:rsid w:val="00617AF5"/>
    <w:rsid w:val="006457F3"/>
    <w:rsid w:val="00651A3D"/>
    <w:rsid w:val="006816F9"/>
    <w:rsid w:val="00686D11"/>
    <w:rsid w:val="006874FE"/>
    <w:rsid w:val="00693281"/>
    <w:rsid w:val="006A12D8"/>
    <w:rsid w:val="006B3C8E"/>
    <w:rsid w:val="006C5E01"/>
    <w:rsid w:val="006E3389"/>
    <w:rsid w:val="006F0AF1"/>
    <w:rsid w:val="006F4D63"/>
    <w:rsid w:val="00717258"/>
    <w:rsid w:val="007450EB"/>
    <w:rsid w:val="00753C5E"/>
    <w:rsid w:val="00770D2B"/>
    <w:rsid w:val="007C1D2E"/>
    <w:rsid w:val="007C4FE9"/>
    <w:rsid w:val="007E4382"/>
    <w:rsid w:val="00816543"/>
    <w:rsid w:val="008369C7"/>
    <w:rsid w:val="00861B87"/>
    <w:rsid w:val="00862A95"/>
    <w:rsid w:val="008773D1"/>
    <w:rsid w:val="008A296E"/>
    <w:rsid w:val="008C25DE"/>
    <w:rsid w:val="008C4A71"/>
    <w:rsid w:val="008D2D5A"/>
    <w:rsid w:val="008D30E9"/>
    <w:rsid w:val="008E6B29"/>
    <w:rsid w:val="008F329E"/>
    <w:rsid w:val="00925140"/>
    <w:rsid w:val="009276CC"/>
    <w:rsid w:val="0093510B"/>
    <w:rsid w:val="0095013D"/>
    <w:rsid w:val="00957B7C"/>
    <w:rsid w:val="009806F6"/>
    <w:rsid w:val="009824D3"/>
    <w:rsid w:val="00984A1E"/>
    <w:rsid w:val="009A2E77"/>
    <w:rsid w:val="009B1C64"/>
    <w:rsid w:val="009D75F9"/>
    <w:rsid w:val="009E06F7"/>
    <w:rsid w:val="00A02367"/>
    <w:rsid w:val="00A077D2"/>
    <w:rsid w:val="00A17C45"/>
    <w:rsid w:val="00A40DA2"/>
    <w:rsid w:val="00A759DE"/>
    <w:rsid w:val="00A97CE9"/>
    <w:rsid w:val="00AA3CF8"/>
    <w:rsid w:val="00AB3C65"/>
    <w:rsid w:val="00AC7D7F"/>
    <w:rsid w:val="00AD7C3B"/>
    <w:rsid w:val="00AE44B4"/>
    <w:rsid w:val="00B1255F"/>
    <w:rsid w:val="00B25C26"/>
    <w:rsid w:val="00B61CB7"/>
    <w:rsid w:val="00B70CB4"/>
    <w:rsid w:val="00B87CD4"/>
    <w:rsid w:val="00BB2CF2"/>
    <w:rsid w:val="00BB6A88"/>
    <w:rsid w:val="00BC4921"/>
    <w:rsid w:val="00C03028"/>
    <w:rsid w:val="00C05746"/>
    <w:rsid w:val="00C168BF"/>
    <w:rsid w:val="00C247C5"/>
    <w:rsid w:val="00C408DC"/>
    <w:rsid w:val="00C42A9F"/>
    <w:rsid w:val="00C5251F"/>
    <w:rsid w:val="00CA7C0B"/>
    <w:rsid w:val="00CB6A89"/>
    <w:rsid w:val="00D01743"/>
    <w:rsid w:val="00D13070"/>
    <w:rsid w:val="00D26447"/>
    <w:rsid w:val="00D35E56"/>
    <w:rsid w:val="00D40737"/>
    <w:rsid w:val="00D50368"/>
    <w:rsid w:val="00D925C6"/>
    <w:rsid w:val="00DD1AA7"/>
    <w:rsid w:val="00DE1480"/>
    <w:rsid w:val="00DF22AA"/>
    <w:rsid w:val="00DF70B4"/>
    <w:rsid w:val="00E51A02"/>
    <w:rsid w:val="00E54583"/>
    <w:rsid w:val="00E74984"/>
    <w:rsid w:val="00ED5B2B"/>
    <w:rsid w:val="00EE55E0"/>
    <w:rsid w:val="00EF254B"/>
    <w:rsid w:val="00EF5D30"/>
    <w:rsid w:val="00F14BB7"/>
    <w:rsid w:val="00F6406B"/>
    <w:rsid w:val="00F65280"/>
    <w:rsid w:val="00F66F97"/>
    <w:rsid w:val="00F67D2B"/>
    <w:rsid w:val="00F850E2"/>
    <w:rsid w:val="00FA3120"/>
    <w:rsid w:val="00FB0CB2"/>
    <w:rsid w:val="00FD41C5"/>
    <w:rsid w:val="00FD549F"/>
    <w:rsid w:val="013D4B60"/>
    <w:rsid w:val="01657C13"/>
    <w:rsid w:val="01722CA9"/>
    <w:rsid w:val="030D350D"/>
    <w:rsid w:val="03E114F2"/>
    <w:rsid w:val="041D6583"/>
    <w:rsid w:val="046C01A7"/>
    <w:rsid w:val="04D62219"/>
    <w:rsid w:val="053C417C"/>
    <w:rsid w:val="05856AD5"/>
    <w:rsid w:val="063F4ED6"/>
    <w:rsid w:val="06791C60"/>
    <w:rsid w:val="06BF7DC5"/>
    <w:rsid w:val="06CD24E2"/>
    <w:rsid w:val="06FC0A47"/>
    <w:rsid w:val="06FF01C2"/>
    <w:rsid w:val="07591FC8"/>
    <w:rsid w:val="07C44680"/>
    <w:rsid w:val="081D27F7"/>
    <w:rsid w:val="09CD35A1"/>
    <w:rsid w:val="0A3A6153"/>
    <w:rsid w:val="0B982AC2"/>
    <w:rsid w:val="0DA37D23"/>
    <w:rsid w:val="0DAA5FAA"/>
    <w:rsid w:val="0E7616B1"/>
    <w:rsid w:val="0E8649CF"/>
    <w:rsid w:val="0FB70159"/>
    <w:rsid w:val="10101691"/>
    <w:rsid w:val="106C5F4C"/>
    <w:rsid w:val="120A3E26"/>
    <w:rsid w:val="12236836"/>
    <w:rsid w:val="13516249"/>
    <w:rsid w:val="13FE4D8C"/>
    <w:rsid w:val="14C40D31"/>
    <w:rsid w:val="14FE4E37"/>
    <w:rsid w:val="15291CCD"/>
    <w:rsid w:val="1588157A"/>
    <w:rsid w:val="16556050"/>
    <w:rsid w:val="168D57EA"/>
    <w:rsid w:val="16937EC0"/>
    <w:rsid w:val="16EC0B2A"/>
    <w:rsid w:val="17606A5A"/>
    <w:rsid w:val="17D631C0"/>
    <w:rsid w:val="1824217E"/>
    <w:rsid w:val="185E3843"/>
    <w:rsid w:val="18F7519C"/>
    <w:rsid w:val="18F90F15"/>
    <w:rsid w:val="19250D50"/>
    <w:rsid w:val="1A564145"/>
    <w:rsid w:val="1B5135A6"/>
    <w:rsid w:val="1BCB3D50"/>
    <w:rsid w:val="1CCF3F0A"/>
    <w:rsid w:val="1D167BBB"/>
    <w:rsid w:val="1D6D3EB9"/>
    <w:rsid w:val="1E026ABD"/>
    <w:rsid w:val="1E3074CE"/>
    <w:rsid w:val="1EC51899"/>
    <w:rsid w:val="1FF13FC9"/>
    <w:rsid w:val="20B35E4D"/>
    <w:rsid w:val="20C44B78"/>
    <w:rsid w:val="20D37767"/>
    <w:rsid w:val="22721469"/>
    <w:rsid w:val="22A725C1"/>
    <w:rsid w:val="22DE2D14"/>
    <w:rsid w:val="23300742"/>
    <w:rsid w:val="237044C9"/>
    <w:rsid w:val="23850595"/>
    <w:rsid w:val="23EF1892"/>
    <w:rsid w:val="241F1A4B"/>
    <w:rsid w:val="247F093B"/>
    <w:rsid w:val="25206103"/>
    <w:rsid w:val="253F0F88"/>
    <w:rsid w:val="259721E1"/>
    <w:rsid w:val="26432BFF"/>
    <w:rsid w:val="26526108"/>
    <w:rsid w:val="26CE2F65"/>
    <w:rsid w:val="27821ADF"/>
    <w:rsid w:val="27B302FE"/>
    <w:rsid w:val="28D81B3B"/>
    <w:rsid w:val="29985B57"/>
    <w:rsid w:val="2A9E191C"/>
    <w:rsid w:val="2ADE3371"/>
    <w:rsid w:val="2B05199B"/>
    <w:rsid w:val="2B374897"/>
    <w:rsid w:val="2BD0298F"/>
    <w:rsid w:val="2D2B1461"/>
    <w:rsid w:val="2F141214"/>
    <w:rsid w:val="2F8F3F29"/>
    <w:rsid w:val="2F994DA8"/>
    <w:rsid w:val="2FE14059"/>
    <w:rsid w:val="3025300D"/>
    <w:rsid w:val="30DE31E4"/>
    <w:rsid w:val="31E85B72"/>
    <w:rsid w:val="32180DB3"/>
    <w:rsid w:val="33656ADF"/>
    <w:rsid w:val="33A51F6D"/>
    <w:rsid w:val="34626C12"/>
    <w:rsid w:val="34853B4C"/>
    <w:rsid w:val="34D02904"/>
    <w:rsid w:val="34E27BA0"/>
    <w:rsid w:val="35DF103A"/>
    <w:rsid w:val="367774C5"/>
    <w:rsid w:val="36BD137C"/>
    <w:rsid w:val="374970B3"/>
    <w:rsid w:val="379F4F25"/>
    <w:rsid w:val="383222DE"/>
    <w:rsid w:val="385E093C"/>
    <w:rsid w:val="38C62A3A"/>
    <w:rsid w:val="39187906"/>
    <w:rsid w:val="3930597F"/>
    <w:rsid w:val="393E7687"/>
    <w:rsid w:val="394C35BF"/>
    <w:rsid w:val="398D3C91"/>
    <w:rsid w:val="3A2B0CF2"/>
    <w:rsid w:val="3A7622B4"/>
    <w:rsid w:val="3B8A62BD"/>
    <w:rsid w:val="3BB23479"/>
    <w:rsid w:val="3D6562C9"/>
    <w:rsid w:val="3E1675C3"/>
    <w:rsid w:val="3EA91AA7"/>
    <w:rsid w:val="3F6727CC"/>
    <w:rsid w:val="3F854A01"/>
    <w:rsid w:val="400E49F6"/>
    <w:rsid w:val="40D43E92"/>
    <w:rsid w:val="41205969"/>
    <w:rsid w:val="412C5A7C"/>
    <w:rsid w:val="415E1D7B"/>
    <w:rsid w:val="417C3543"/>
    <w:rsid w:val="418F1B67"/>
    <w:rsid w:val="419C2D34"/>
    <w:rsid w:val="42A25018"/>
    <w:rsid w:val="42AE426E"/>
    <w:rsid w:val="43234C5C"/>
    <w:rsid w:val="434F15AD"/>
    <w:rsid w:val="435C3CCA"/>
    <w:rsid w:val="43E268C5"/>
    <w:rsid w:val="44232DA7"/>
    <w:rsid w:val="44E26451"/>
    <w:rsid w:val="46C328CD"/>
    <w:rsid w:val="485B09F4"/>
    <w:rsid w:val="487675DC"/>
    <w:rsid w:val="49463453"/>
    <w:rsid w:val="4ADD3943"/>
    <w:rsid w:val="4C4E6E2F"/>
    <w:rsid w:val="4D297313"/>
    <w:rsid w:val="4DD454D1"/>
    <w:rsid w:val="4E4F2DA9"/>
    <w:rsid w:val="4F610647"/>
    <w:rsid w:val="50203983"/>
    <w:rsid w:val="509017BF"/>
    <w:rsid w:val="50B67110"/>
    <w:rsid w:val="50C80BF1"/>
    <w:rsid w:val="50EC3C76"/>
    <w:rsid w:val="5205694C"/>
    <w:rsid w:val="52BB7190"/>
    <w:rsid w:val="53997D38"/>
    <w:rsid w:val="53A616BE"/>
    <w:rsid w:val="54676806"/>
    <w:rsid w:val="555120A6"/>
    <w:rsid w:val="57AE7FF7"/>
    <w:rsid w:val="58663495"/>
    <w:rsid w:val="59E52814"/>
    <w:rsid w:val="5BFA59B6"/>
    <w:rsid w:val="5C2B3C05"/>
    <w:rsid w:val="5C515F3F"/>
    <w:rsid w:val="5CA95D7B"/>
    <w:rsid w:val="5CD54DC2"/>
    <w:rsid w:val="5D9D4A27"/>
    <w:rsid w:val="5E1C422E"/>
    <w:rsid w:val="5E3E7DED"/>
    <w:rsid w:val="5E6A0F75"/>
    <w:rsid w:val="5EEC1F4F"/>
    <w:rsid w:val="5F0D46AF"/>
    <w:rsid w:val="5F2416E8"/>
    <w:rsid w:val="5F82191A"/>
    <w:rsid w:val="5F8B46D0"/>
    <w:rsid w:val="609946E1"/>
    <w:rsid w:val="60A2320D"/>
    <w:rsid w:val="61410674"/>
    <w:rsid w:val="61630BEE"/>
    <w:rsid w:val="61A11716"/>
    <w:rsid w:val="621464F7"/>
    <w:rsid w:val="627C53D1"/>
    <w:rsid w:val="62E95123"/>
    <w:rsid w:val="632B573B"/>
    <w:rsid w:val="644C3BBB"/>
    <w:rsid w:val="65167D25"/>
    <w:rsid w:val="65205DF0"/>
    <w:rsid w:val="65F91B21"/>
    <w:rsid w:val="66AA6977"/>
    <w:rsid w:val="675D4090"/>
    <w:rsid w:val="691625D0"/>
    <w:rsid w:val="69B30147"/>
    <w:rsid w:val="6A3C6480"/>
    <w:rsid w:val="6A647DDB"/>
    <w:rsid w:val="6AC344AB"/>
    <w:rsid w:val="6AFF5C1B"/>
    <w:rsid w:val="6B7660A0"/>
    <w:rsid w:val="6BA318F4"/>
    <w:rsid w:val="6CFE5C6F"/>
    <w:rsid w:val="6D283D50"/>
    <w:rsid w:val="6D934609"/>
    <w:rsid w:val="6F500A12"/>
    <w:rsid w:val="6FCA62DC"/>
    <w:rsid w:val="705E08D6"/>
    <w:rsid w:val="71331E2F"/>
    <w:rsid w:val="71572ED8"/>
    <w:rsid w:val="71AD597F"/>
    <w:rsid w:val="71AE3522"/>
    <w:rsid w:val="71F31B1A"/>
    <w:rsid w:val="72376BF2"/>
    <w:rsid w:val="72CB03A1"/>
    <w:rsid w:val="72D2622A"/>
    <w:rsid w:val="72D84297"/>
    <w:rsid w:val="7329331A"/>
    <w:rsid w:val="732950C8"/>
    <w:rsid w:val="73E07A69"/>
    <w:rsid w:val="75281331"/>
    <w:rsid w:val="752E2E69"/>
    <w:rsid w:val="754D79F5"/>
    <w:rsid w:val="75660855"/>
    <w:rsid w:val="7682346D"/>
    <w:rsid w:val="76C43A85"/>
    <w:rsid w:val="781D7479"/>
    <w:rsid w:val="78CA4C57"/>
    <w:rsid w:val="791A2B15"/>
    <w:rsid w:val="7A6A1E9F"/>
    <w:rsid w:val="7A6F5AB6"/>
    <w:rsid w:val="7AD1051F"/>
    <w:rsid w:val="7C103FC1"/>
    <w:rsid w:val="7CAA2964"/>
    <w:rsid w:val="7D226283"/>
    <w:rsid w:val="7E5D3225"/>
    <w:rsid w:val="7E981E30"/>
    <w:rsid w:val="7FB30F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99"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uiPriority="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99"/>
    <w:rPr>
      <w:sz w:val="28"/>
    </w:rPr>
  </w:style>
  <w:style w:type="paragraph" w:styleId="3">
    <w:name w:val="annotation text"/>
    <w:basedOn w:val="1"/>
    <w:link w:val="18"/>
    <w:unhideWhenUsed/>
    <w:qFormat/>
    <w:uiPriority w:val="99"/>
    <w:pPr>
      <w:jc w:val="left"/>
    </w:pPr>
  </w:style>
  <w:style w:type="paragraph" w:styleId="4">
    <w:name w:val="Balloon Text"/>
    <w:basedOn w:val="1"/>
    <w:link w:val="16"/>
    <w:qFormat/>
    <w:uiPriority w:val="0"/>
    <w:rPr>
      <w:sz w:val="18"/>
      <w:szCs w:val="18"/>
    </w:rPr>
  </w:style>
  <w:style w:type="paragraph" w:styleId="5">
    <w:name w:val="footer"/>
    <w:basedOn w:val="1"/>
    <w:link w:val="15"/>
    <w:qFormat/>
    <w:uiPriority w:val="0"/>
    <w:pPr>
      <w:tabs>
        <w:tab w:val="center" w:pos="4153"/>
        <w:tab w:val="right" w:pos="8306"/>
      </w:tabs>
      <w:snapToGrid w:val="0"/>
      <w:jc w:val="left"/>
    </w:pPr>
    <w:rPr>
      <w:sz w:val="18"/>
      <w:szCs w:val="18"/>
    </w:rPr>
  </w:style>
  <w:style w:type="paragraph" w:styleId="6">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7">
    <w:name w:val="Title"/>
    <w:basedOn w:val="1"/>
    <w:next w:val="1"/>
    <w:qFormat/>
    <w:uiPriority w:val="10"/>
    <w:pPr>
      <w:spacing w:before="240" w:after="60"/>
      <w:jc w:val="center"/>
      <w:outlineLvl w:val="0"/>
    </w:pPr>
    <w:rPr>
      <w:rFonts w:ascii="Cambria" w:hAnsi="Cambria"/>
      <w:b/>
      <w:bCs/>
      <w:sz w:val="32"/>
      <w:szCs w:val="32"/>
    </w:rPr>
  </w:style>
  <w:style w:type="paragraph" w:styleId="8">
    <w:name w:val="annotation subject"/>
    <w:basedOn w:val="3"/>
    <w:next w:val="3"/>
    <w:link w:val="19"/>
    <w:semiHidden/>
    <w:unhideWhenUsed/>
    <w:qFormat/>
    <w:uiPriority w:val="0"/>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12">
    <w:name w:val="Hyperlink"/>
    <w:basedOn w:val="11"/>
    <w:qFormat/>
    <w:uiPriority w:val="0"/>
    <w:rPr>
      <w:color w:val="0000FF"/>
      <w:u w:val="single"/>
    </w:rPr>
  </w:style>
  <w:style w:type="character" w:styleId="13">
    <w:name w:val="annotation reference"/>
    <w:basedOn w:val="11"/>
    <w:semiHidden/>
    <w:unhideWhenUsed/>
    <w:qFormat/>
    <w:uiPriority w:val="0"/>
    <w:rPr>
      <w:sz w:val="21"/>
      <w:szCs w:val="21"/>
    </w:rPr>
  </w:style>
  <w:style w:type="character" w:customStyle="1" w:styleId="14">
    <w:name w:val="页眉 字符"/>
    <w:basedOn w:val="11"/>
    <w:link w:val="6"/>
    <w:qFormat/>
    <w:uiPriority w:val="0"/>
    <w:rPr>
      <w:rFonts w:ascii="Calibri" w:hAnsi="Calibri"/>
      <w:kern w:val="2"/>
      <w:sz w:val="18"/>
      <w:szCs w:val="18"/>
    </w:rPr>
  </w:style>
  <w:style w:type="character" w:customStyle="1" w:styleId="15">
    <w:name w:val="页脚 字符"/>
    <w:basedOn w:val="11"/>
    <w:link w:val="5"/>
    <w:qFormat/>
    <w:uiPriority w:val="0"/>
    <w:rPr>
      <w:rFonts w:ascii="Calibri" w:hAnsi="Calibri"/>
      <w:kern w:val="2"/>
      <w:sz w:val="18"/>
      <w:szCs w:val="18"/>
    </w:rPr>
  </w:style>
  <w:style w:type="character" w:customStyle="1" w:styleId="16">
    <w:name w:val="批注框文本 字符"/>
    <w:basedOn w:val="11"/>
    <w:link w:val="4"/>
    <w:qFormat/>
    <w:uiPriority w:val="0"/>
    <w:rPr>
      <w:rFonts w:ascii="Calibri" w:hAnsi="Calibri"/>
      <w:kern w:val="2"/>
      <w:sz w:val="18"/>
      <w:szCs w:val="18"/>
    </w:rPr>
  </w:style>
  <w:style w:type="character" w:customStyle="1" w:styleId="17">
    <w:name w:val="未处理的提及1"/>
    <w:basedOn w:val="11"/>
    <w:semiHidden/>
    <w:unhideWhenUsed/>
    <w:qFormat/>
    <w:uiPriority w:val="99"/>
    <w:rPr>
      <w:color w:val="605E5C"/>
      <w:shd w:val="clear" w:color="auto" w:fill="E1DFDD"/>
    </w:rPr>
  </w:style>
  <w:style w:type="character" w:customStyle="1" w:styleId="18">
    <w:name w:val="批注文字 字符"/>
    <w:basedOn w:val="11"/>
    <w:link w:val="3"/>
    <w:qFormat/>
    <w:uiPriority w:val="99"/>
    <w:rPr>
      <w:rFonts w:ascii="Calibri" w:hAnsi="Calibri"/>
      <w:kern w:val="2"/>
      <w:sz w:val="21"/>
      <w:szCs w:val="22"/>
    </w:rPr>
  </w:style>
  <w:style w:type="character" w:customStyle="1" w:styleId="19">
    <w:name w:val="批注主题 字符"/>
    <w:basedOn w:val="18"/>
    <w:link w:val="8"/>
    <w:semiHidden/>
    <w:qFormat/>
    <w:uiPriority w:val="0"/>
    <w:rPr>
      <w:rFonts w:ascii="Calibri" w:hAnsi="Calibri"/>
      <w:b/>
      <w:bCs/>
      <w:kern w:val="2"/>
      <w:sz w:val="21"/>
      <w:szCs w:val="22"/>
    </w:rPr>
  </w:style>
  <w:style w:type="paragraph" w:customStyle="1" w:styleId="20">
    <w:name w:val="修订1"/>
    <w:hidden/>
    <w:unhideWhenUsed/>
    <w:qFormat/>
    <w:uiPriority w:val="99"/>
    <w:rPr>
      <w:rFonts w:ascii="Calibri" w:hAnsi="Calibri" w:eastAsia="宋体" w:cs="Times New Roman"/>
      <w:kern w:val="2"/>
      <w:sz w:val="21"/>
      <w:szCs w:val="22"/>
      <w:lang w:val="en-US" w:eastAsia="zh-CN" w:bidi="ar-SA"/>
    </w:rPr>
  </w:style>
  <w:style w:type="paragraph" w:customStyle="1" w:styleId="21">
    <w:name w:val="Revision"/>
    <w:hidden/>
    <w:semiHidden/>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1858</Words>
  <Characters>1969</Characters>
  <Lines>20</Lines>
  <Paragraphs>5</Paragraphs>
  <TotalTime>0</TotalTime>
  <ScaleCrop>false</ScaleCrop>
  <LinksUpToDate>false</LinksUpToDate>
  <CharactersWithSpaces>2329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2020-03-30T01:09:00Z</dcterms:created>
  <dc:creator>胥经纬</dc:creator>
  <cp:lastModifiedBy>崔彧菲</cp:lastModifiedBy>
  <dcterms:modified xsi:type="dcterms:W3CDTF">2026-08-04T08:05:27Z</dcterms:modified>
  <cp:revision>140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2C986BB2D9FB40D5B050B7E484D346BE</vt:lpwstr>
  </property>
  <property fmtid="{D5CDD505-2E9C-101B-9397-08002B2CF9AE}" pid="4" name="KSOTemplateDocerSaveRecord">
    <vt:lpwstr>eyJoZGlkIjoiOGQyNzM5Nzk1ZWJkMzcxNDZkZTEwMTE0ZDJmZjQyYmUiLCJ1c2VySWQiOiIxMTI2MzM2MzYzIn0=</vt:lpwstr>
  </property>
</Properties>
</file>