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ascii="方正小标宋_GBK" w:eastAsia="方正小标宋_GBK"/>
          <w:sz w:val="32"/>
          <w:szCs w:val="32"/>
        </w:rPr>
      </w:pPr>
      <w:r>
        <w:rPr>
          <w:rFonts w:hint="eastAsia" w:ascii="方正小标宋_GBK" w:eastAsia="方正小标宋_GBK"/>
          <w:sz w:val="32"/>
          <w:szCs w:val="32"/>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ascii="方正小标宋_GBK" w:eastAsia="方正小标宋_GBK"/>
          <w:sz w:val="32"/>
          <w:szCs w:val="32"/>
        </w:rPr>
        <w:instrText xml:space="preserve">ADDIN CNKISM.UserStyle</w:instrText>
      </w:r>
      <w:r>
        <w:rPr>
          <w:rFonts w:hint="eastAsia" w:ascii="方正小标宋_GBK" w:eastAsia="方正小标宋_GBK"/>
          <w:sz w:val="32"/>
          <w:szCs w:val="32"/>
        </w:rPr>
        <w:fldChar w:fldCharType="end"/>
      </w:r>
      <w:r>
        <w:rPr>
          <w:rFonts w:hint="eastAsia" w:ascii="方正小标宋_GBK" w:eastAsia="方正小标宋_GBK"/>
          <w:sz w:val="32"/>
          <w:szCs w:val="32"/>
        </w:rPr>
        <w:t>附件2:</w:t>
      </w:r>
    </w:p>
    <w:p>
      <w:pPr>
        <w:jc w:val="center"/>
        <w:rPr>
          <w:rFonts w:ascii="方正小标宋_GBK" w:eastAsia="方正小标宋_GBK"/>
          <w:sz w:val="32"/>
          <w:szCs w:val="32"/>
        </w:rPr>
      </w:pPr>
      <w:r>
        <w:rPr>
          <w:rFonts w:hint="eastAsia" w:ascii="方正小标宋_GBK" w:eastAsia="方正小标宋_GBK"/>
          <w:sz w:val="32"/>
          <w:szCs w:val="32"/>
        </w:rPr>
        <w:t>南方电网公司</w:t>
      </w:r>
      <w:r>
        <w:rPr>
          <w:rFonts w:hint="eastAsia" w:ascii="方正小标宋_GBK" w:eastAsia="方正小标宋_GBK"/>
          <w:sz w:val="32"/>
          <w:szCs w:val="32"/>
          <w:lang w:eastAsia="zh-CN"/>
        </w:rPr>
        <w:t>202</w:t>
      </w:r>
      <w:r>
        <w:rPr>
          <w:rFonts w:hint="eastAsia" w:ascii="方正小标宋_GBK" w:eastAsia="方正小标宋_GBK"/>
          <w:sz w:val="32"/>
          <w:szCs w:val="32"/>
          <w:lang w:val="en-US" w:eastAsia="zh-CN"/>
        </w:rPr>
        <w:t>6</w:t>
      </w:r>
      <w:r>
        <w:rPr>
          <w:rFonts w:hint="eastAsia" w:ascii="方正小标宋_GBK" w:eastAsia="方正小标宋_GBK"/>
          <w:sz w:val="32"/>
          <w:szCs w:val="32"/>
          <w:lang w:eastAsia="zh-CN"/>
        </w:rPr>
        <w:t>年</w:t>
      </w:r>
      <w:r>
        <w:rPr>
          <w:rFonts w:hint="eastAsia" w:ascii="方正小标宋_GBK" w:eastAsia="方正小标宋_GBK"/>
          <w:sz w:val="32"/>
          <w:szCs w:val="32"/>
        </w:rPr>
        <w:t>输电智能设备送样检测</w:t>
      </w:r>
    </w:p>
    <w:p>
      <w:pPr>
        <w:jc w:val="center"/>
        <w:rPr>
          <w:rFonts w:ascii="方正小标宋_GBK" w:eastAsia="方正小标宋_GBK"/>
          <w:sz w:val="32"/>
          <w:szCs w:val="32"/>
        </w:rPr>
      </w:pPr>
      <w:r>
        <w:rPr>
          <w:rFonts w:hint="eastAsia" w:ascii="方正小标宋_GBK" w:eastAsia="方正小标宋_GBK"/>
          <w:sz w:val="32"/>
          <w:szCs w:val="32"/>
        </w:rPr>
        <w:t>收费情况说明</w:t>
      </w:r>
    </w:p>
    <w:p>
      <w:pPr>
        <w:spacing w:line="560" w:lineRule="exact"/>
        <w:rPr>
          <w:sz w:val="28"/>
          <w:szCs w:val="21"/>
        </w:rPr>
      </w:pPr>
      <w:bookmarkStart w:id="0" w:name="_Toc374456301"/>
      <w:bookmarkStart w:id="1" w:name="_Toc374457544"/>
      <w:bookmarkStart w:id="2" w:name="_Toc406053145"/>
      <w:bookmarkStart w:id="3" w:name="_Toc406052836"/>
    </w:p>
    <w:p>
      <w:pPr>
        <w:rPr>
          <w:rFonts w:hint="default" w:ascii="Times New Roman" w:hAnsi="Times New Roman" w:cs="Times New Roman"/>
          <w:sz w:val="28"/>
          <w:szCs w:val="32"/>
        </w:rPr>
      </w:pPr>
      <w:r>
        <w:rPr>
          <w:rFonts w:hint="default" w:ascii="Times New Roman" w:hAnsi="Times New Roman" w:cs="Times New Roman"/>
          <w:sz w:val="28"/>
          <w:szCs w:val="32"/>
        </w:rPr>
        <w:t>各供应商：</w:t>
      </w:r>
    </w:p>
    <w:p>
      <w:pPr>
        <w:ind w:firstLine="565" w:firstLineChars="202"/>
        <w:rPr>
          <w:rFonts w:hint="default" w:ascii="Times New Roman" w:hAnsi="Times New Roman" w:cs="Times New Roman"/>
          <w:sz w:val="28"/>
          <w:szCs w:val="32"/>
        </w:rPr>
      </w:pPr>
      <w:r>
        <w:rPr>
          <w:rFonts w:hint="default" w:ascii="Times New Roman" w:hAnsi="Times New Roman" w:cs="Times New Roman"/>
          <w:sz w:val="28"/>
          <w:szCs w:val="32"/>
        </w:rPr>
        <w:t>本次送样检测采取自愿原则，相关的样品制造、运输、检测费用由供应商自行承担，参检供应商需在送样前完成检测费用缴纳。有关要求如下：</w:t>
      </w:r>
    </w:p>
    <w:p>
      <w:pPr>
        <w:spacing w:line="560" w:lineRule="exact"/>
        <w:rPr>
          <w:rFonts w:hint="default" w:ascii="Times New Roman" w:hAnsi="Times New Roman" w:cs="Times New Roman"/>
          <w:b/>
          <w:bCs/>
          <w:sz w:val="28"/>
          <w:szCs w:val="21"/>
        </w:rPr>
      </w:pPr>
      <w:r>
        <w:rPr>
          <w:rFonts w:hint="default" w:ascii="Times New Roman" w:hAnsi="Times New Roman" w:cs="Times New Roman"/>
          <w:b/>
          <w:bCs/>
          <w:sz w:val="28"/>
          <w:szCs w:val="21"/>
        </w:rPr>
        <w:t>（一）缴费时间</w:t>
      </w:r>
    </w:p>
    <w:p>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请于送样前完成缴费，否则不予接收样品，送样时间详见“关于开展南方电网公司</w:t>
      </w:r>
      <w:r>
        <w:rPr>
          <w:rFonts w:hint="default" w:ascii="Times New Roman" w:hAnsi="Times New Roman" w:cs="Times New Roman"/>
          <w:sz w:val="28"/>
          <w:szCs w:val="21"/>
          <w:lang w:eastAsia="zh-CN"/>
        </w:rPr>
        <w:t>202</w:t>
      </w:r>
      <w:r>
        <w:rPr>
          <w:rFonts w:hint="default" w:ascii="Times New Roman" w:hAnsi="Times New Roman" w:cs="Times New Roman"/>
          <w:sz w:val="28"/>
          <w:szCs w:val="21"/>
          <w:lang w:val="en-US" w:eastAsia="zh-CN"/>
        </w:rPr>
        <w:t>6</w:t>
      </w:r>
      <w:r>
        <w:rPr>
          <w:rFonts w:hint="default" w:ascii="Times New Roman" w:hAnsi="Times New Roman" w:cs="Times New Roman"/>
          <w:sz w:val="28"/>
          <w:szCs w:val="21"/>
          <w:lang w:eastAsia="zh-CN"/>
        </w:rPr>
        <w:t>年</w:t>
      </w:r>
      <w:r>
        <w:rPr>
          <w:rFonts w:hint="default" w:ascii="Times New Roman" w:hAnsi="Times New Roman" w:cs="Times New Roman"/>
          <w:sz w:val="28"/>
          <w:szCs w:val="21"/>
        </w:rPr>
        <w:t>输电智能设备送样检测工作的公告”。</w:t>
      </w:r>
    </w:p>
    <w:p>
      <w:pPr>
        <w:spacing w:line="560" w:lineRule="exact"/>
        <w:rPr>
          <w:rFonts w:hint="default" w:ascii="Times New Roman" w:hAnsi="Times New Roman" w:cs="Times New Roman"/>
          <w:b/>
          <w:bCs/>
          <w:sz w:val="28"/>
          <w:szCs w:val="21"/>
        </w:rPr>
      </w:pPr>
      <w:r>
        <w:rPr>
          <w:rFonts w:hint="default" w:ascii="Times New Roman" w:hAnsi="Times New Roman" w:cs="Times New Roman"/>
          <w:b/>
          <w:bCs/>
          <w:sz w:val="28"/>
          <w:szCs w:val="21"/>
        </w:rPr>
        <w:t>（二）收费标准</w:t>
      </w:r>
    </w:p>
    <w:p>
      <w:pPr>
        <w:spacing w:line="560" w:lineRule="exact"/>
        <w:ind w:firstLine="560" w:firstLineChars="200"/>
        <w:rPr>
          <w:rFonts w:hint="default" w:ascii="Times New Roman" w:hAnsi="Times New Roman" w:cs="Times New Roman"/>
          <w:sz w:val="28"/>
          <w:szCs w:val="21"/>
        </w:rPr>
      </w:pPr>
      <w:r>
        <w:rPr>
          <w:rFonts w:hint="default" w:ascii="Times New Roman" w:hAnsi="Times New Roman" w:cs="Times New Roman"/>
          <w:sz w:val="28"/>
          <w:szCs w:val="21"/>
        </w:rPr>
        <w:t>送样检测部分检测内容和试验项目为南方电网公司招标采购技术规范特有要求，国家无统一收费标准。根据检测工作所必须配置的人员、检测设备以及日常实验室运营支出，考虑其综合成本，并参考同类企业、同类检测收费情况，检测机构确定的设备送样检测收费标准见下表。</w:t>
      </w:r>
    </w:p>
    <w:tbl>
      <w:tblPr>
        <w:tblStyle w:val="1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4131"/>
        <w:gridCol w:w="35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cs="Times New Roman"/>
                <w:b/>
                <w:szCs w:val="21"/>
              </w:rPr>
            </w:pPr>
            <w:r>
              <w:rPr>
                <w:rFonts w:hint="default" w:ascii="Times New Roman" w:hAnsi="Times New Roman" w:cs="Times New Roman"/>
                <w:b/>
                <w:szCs w:val="21"/>
              </w:rPr>
              <w:t>序号</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cs="Times New Roman"/>
                <w:b/>
                <w:szCs w:val="21"/>
              </w:rPr>
            </w:pPr>
            <w:r>
              <w:rPr>
                <w:rFonts w:hint="default" w:ascii="Times New Roman" w:hAnsi="Times New Roman" w:cs="Times New Roman"/>
                <w:b/>
                <w:szCs w:val="21"/>
              </w:rPr>
              <w:t>品类名称</w:t>
            </w:r>
          </w:p>
        </w:tc>
        <w:tc>
          <w:tcPr>
            <w:tcW w:w="2104"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cs="Times New Roman"/>
                <w:b/>
                <w:szCs w:val="21"/>
              </w:rPr>
            </w:pPr>
            <w:r>
              <w:rPr>
                <w:rFonts w:hint="default" w:ascii="Times New Roman" w:hAnsi="Times New Roman" w:cs="Times New Roman"/>
                <w:b/>
                <w:szCs w:val="21"/>
              </w:rPr>
              <w:t>检测费用（万元/套）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b/>
                <w:szCs w:val="21"/>
              </w:rPr>
            </w:pPr>
            <w:r>
              <w:rPr>
                <w:rFonts w:hint="default" w:ascii="Times New Roman" w:hAnsi="Times New Roman" w:cs="Times New Roman"/>
                <w:b/>
                <w:szCs w:val="21"/>
              </w:rPr>
              <w:t>（一）</w:t>
            </w:r>
          </w:p>
        </w:tc>
        <w:tc>
          <w:tcPr>
            <w:tcW w:w="4528" w:type="pct"/>
            <w:gridSpan w:val="2"/>
            <w:vAlign w:val="center"/>
          </w:tcPr>
          <w:p>
            <w:pPr>
              <w:keepNext w:val="0"/>
              <w:keepLines w:val="0"/>
              <w:pageBreakBefore w:val="0"/>
              <w:widowControl/>
              <w:kinsoku/>
              <w:wordWrap/>
              <w:overflowPunct/>
              <w:topLinePunct w:val="0"/>
              <w:autoSpaceDE/>
              <w:autoSpaceDN/>
              <w:bidi w:val="0"/>
              <w:spacing w:before="157" w:beforeLines="50" w:after="157" w:afterLines="50"/>
              <w:rPr>
                <w:rFonts w:hint="default" w:ascii="Times New Roman" w:hAnsi="Times New Roman" w:cs="Times New Roman"/>
                <w:b/>
                <w:szCs w:val="21"/>
              </w:rPr>
            </w:pPr>
            <w:r>
              <w:rPr>
                <w:rFonts w:hint="default" w:ascii="Times New Roman" w:hAnsi="Times New Roman" w:cs="Times New Roman"/>
                <w:b/>
                <w:szCs w:val="21"/>
              </w:rPr>
              <w:t>电力电缆在线监测装置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b/>
                <w:szCs w:val="21"/>
              </w:rPr>
            </w:pPr>
            <w:r>
              <w:rPr>
                <w:rFonts w:hint="default" w:ascii="Times New Roman" w:hAnsi="Times New Roman" w:cs="Times New Roman"/>
                <w:szCs w:val="21"/>
              </w:rPr>
              <w:t>1.1</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cs="Times New Roman"/>
                <w:szCs w:val="20"/>
              </w:rPr>
            </w:pPr>
            <w:r>
              <w:rPr>
                <w:rFonts w:hint="default" w:ascii="Times New Roman" w:hAnsi="Times New Roman" w:cs="Times New Roman"/>
                <w:szCs w:val="20"/>
              </w:rPr>
              <w:t>电力电缆局部放电在线监测装置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eastAsia" w:ascii="Times New Roman" w:hAnsi="Times New Roman" w:eastAsia="宋体" w:cs="Times New Roman"/>
                <w:i w:val="0"/>
                <w:iCs w:val="0"/>
                <w:kern w:val="2"/>
                <w:sz w:val="21"/>
                <w:szCs w:val="21"/>
                <w:u w:val="none"/>
                <w:lang w:val="en-US" w:eastAsia="zh-CN" w:bidi="ar"/>
              </w:rPr>
              <w:t>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b/>
                <w:szCs w:val="21"/>
              </w:rPr>
            </w:pPr>
            <w:r>
              <w:rPr>
                <w:rFonts w:hint="default" w:ascii="Times New Roman" w:hAnsi="Times New Roman" w:cs="Times New Roman"/>
                <w:bCs/>
                <w:szCs w:val="21"/>
              </w:rPr>
              <w:t>1.2</w:t>
            </w:r>
          </w:p>
        </w:tc>
        <w:tc>
          <w:tcPr>
            <w:tcW w:w="2424" w:type="pct"/>
            <w:shd w:val="clear" w:color="auto" w:fill="auto"/>
            <w:vAlign w:val="center"/>
          </w:tcPr>
          <w:p>
            <w:pPr>
              <w:widowControl/>
              <w:spacing w:before="156" w:beforeLines="50" w:after="156" w:afterLines="50"/>
              <w:rPr>
                <w:rFonts w:hint="default" w:asciiTheme="minorHAnsi" w:hAnsiTheme="minorHAnsi" w:eastAsiaTheme="minorEastAsia" w:cstheme="minorBidi"/>
                <w:b/>
                <w:kern w:val="2"/>
                <w:sz w:val="21"/>
                <w:szCs w:val="21"/>
                <w:lang w:val="en-US" w:eastAsia="zh-CN" w:bidi="ar-SA"/>
              </w:rPr>
            </w:pPr>
            <w:r>
              <w:rPr>
                <w:rFonts w:hint="eastAsia"/>
                <w:szCs w:val="20"/>
              </w:rPr>
              <w:t>电力电缆光纤测温在线监测装置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eastAsia" w:ascii="Times New Roman" w:hAnsi="Times New Roman" w:eastAsia="宋体" w:cs="Times New Roman"/>
                <w:i w:val="0"/>
                <w:iCs w:val="0"/>
                <w:kern w:val="2"/>
                <w:sz w:val="21"/>
                <w:szCs w:val="21"/>
                <w:u w:val="none"/>
                <w:lang w:val="en-US" w:eastAsia="zh-CN" w:bidi="ar"/>
              </w:rPr>
              <w:t>9.28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b/>
                <w:szCs w:val="21"/>
              </w:rPr>
            </w:pPr>
            <w:r>
              <w:rPr>
                <w:rFonts w:hint="default" w:ascii="Times New Roman" w:hAnsi="Times New Roman" w:cs="Times New Roman"/>
                <w:szCs w:val="21"/>
              </w:rPr>
              <w:t>1.3</w:t>
            </w:r>
          </w:p>
        </w:tc>
        <w:tc>
          <w:tcPr>
            <w:tcW w:w="2424" w:type="pct"/>
            <w:shd w:val="clear" w:color="auto" w:fill="auto"/>
            <w:vAlign w:val="center"/>
          </w:tcPr>
          <w:p>
            <w:pPr>
              <w:widowControl/>
              <w:spacing w:before="156" w:beforeLines="50" w:after="156" w:afterLines="50"/>
              <w:rPr>
                <w:rFonts w:hint="default" w:asciiTheme="minorHAnsi" w:hAnsiTheme="minorHAnsi" w:eastAsiaTheme="minorEastAsia" w:cstheme="minorBidi"/>
                <w:b/>
                <w:kern w:val="2"/>
                <w:sz w:val="21"/>
                <w:szCs w:val="21"/>
                <w:lang w:val="en-US" w:eastAsia="zh-CN" w:bidi="ar-SA"/>
              </w:rPr>
            </w:pPr>
            <w:r>
              <w:rPr>
                <w:rFonts w:hint="eastAsia"/>
                <w:szCs w:val="20"/>
              </w:rPr>
              <w:t>电力电缆护层接地环流在线监测装置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9.18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cs="Times New Roman"/>
                <w:szCs w:val="21"/>
              </w:rPr>
            </w:pPr>
            <w:r>
              <w:rPr>
                <w:rFonts w:hint="default" w:ascii="Times New Roman" w:hAnsi="Times New Roman" w:cs="Times New Roman"/>
                <w:szCs w:val="21"/>
              </w:rPr>
              <w:t>1.4</w:t>
            </w:r>
          </w:p>
        </w:tc>
        <w:tc>
          <w:tcPr>
            <w:tcW w:w="2424" w:type="pct"/>
            <w:shd w:val="clear" w:color="auto" w:fill="auto"/>
            <w:vAlign w:val="center"/>
          </w:tcPr>
          <w:p>
            <w:pPr>
              <w:widowControl/>
              <w:spacing w:before="156" w:beforeLines="50" w:after="156" w:afterLines="50"/>
              <w:rPr>
                <w:rFonts w:hint="default" w:asciiTheme="minorHAnsi" w:hAnsiTheme="minorHAnsi" w:eastAsiaTheme="minorEastAsia" w:cstheme="minorBidi"/>
                <w:kern w:val="2"/>
                <w:sz w:val="21"/>
                <w:szCs w:val="21"/>
                <w:lang w:val="en-US" w:eastAsia="zh-CN" w:bidi="ar-SA"/>
              </w:rPr>
            </w:pPr>
            <w:r>
              <w:rPr>
                <w:rFonts w:hint="eastAsia"/>
                <w:szCs w:val="20"/>
              </w:rPr>
              <w:t>电力电缆故障定位监测装置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9.08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b/>
                <w:szCs w:val="21"/>
              </w:rPr>
            </w:pPr>
            <w:r>
              <w:rPr>
                <w:rFonts w:hint="default" w:ascii="Times New Roman" w:hAnsi="Times New Roman" w:cs="Times New Roman"/>
                <w:b/>
                <w:szCs w:val="21"/>
              </w:rPr>
              <w:t>（二）</w:t>
            </w:r>
          </w:p>
        </w:tc>
        <w:tc>
          <w:tcPr>
            <w:tcW w:w="4528" w:type="pct"/>
            <w:gridSpan w:val="2"/>
            <w:vAlign w:val="center"/>
          </w:tcPr>
          <w:p>
            <w:pPr>
              <w:keepNext w:val="0"/>
              <w:keepLines w:val="0"/>
              <w:pageBreakBefore w:val="0"/>
              <w:widowControl/>
              <w:kinsoku/>
              <w:wordWrap/>
              <w:overflowPunct/>
              <w:topLinePunct w:val="0"/>
              <w:autoSpaceDE/>
              <w:autoSpaceDN/>
              <w:bidi w:val="0"/>
              <w:spacing w:before="157" w:beforeLines="50" w:after="157" w:afterLines="50"/>
              <w:rPr>
                <w:rFonts w:hint="default" w:ascii="Times New Roman" w:hAnsi="Times New Roman" w:cs="Times New Roman"/>
                <w:b/>
                <w:szCs w:val="21"/>
              </w:rPr>
            </w:pPr>
            <w:r>
              <w:rPr>
                <w:rFonts w:hint="default" w:ascii="Times New Roman" w:hAnsi="Times New Roman" w:cs="Times New Roman"/>
                <w:b/>
                <w:szCs w:val="21"/>
              </w:rPr>
              <w:t>架空线路在线监测装置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471" w:type="pct"/>
            <w:vMerge w:val="restar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szCs w:val="21"/>
              </w:rPr>
            </w:pPr>
            <w:r>
              <w:rPr>
                <w:rFonts w:hint="default" w:ascii="Times New Roman" w:hAnsi="Times New Roman" w:cs="Times New Roman"/>
                <w:szCs w:val="21"/>
              </w:rPr>
              <w:t>2.1</w:t>
            </w:r>
          </w:p>
        </w:tc>
        <w:tc>
          <w:tcPr>
            <w:tcW w:w="2424" w:type="pct"/>
            <w:vMerge w:val="restar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szCs w:val="21"/>
                <w:lang w:eastAsia="zh-CN"/>
              </w:rPr>
            </w:pPr>
            <w:r>
              <w:rPr>
                <w:rFonts w:hint="eastAsia"/>
                <w:szCs w:val="21"/>
              </w:rPr>
              <w:t>输电线路图像视频监测装置</w:t>
            </w:r>
            <w:r>
              <w:rPr>
                <w:rFonts w:hint="default" w:ascii="Times New Roman" w:hAnsi="Times New Roman" w:eastAsia="宋体" w:cs="Times New Roman"/>
                <w:szCs w:val="21"/>
                <w:lang w:eastAsia="zh-CN"/>
              </w:rPr>
              <w:t>（含输电视联融合终端）</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架空（加强型）：15.96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lang w:val="en-US" w:eastAsia="zh-CN"/>
              </w:rPr>
            </w:pPr>
            <w:r>
              <w:rPr>
                <w:rFonts w:hint="default" w:ascii="Times New Roman" w:hAnsi="Times New Roman" w:eastAsia="宋体" w:cs="Times New Roman"/>
                <w:i w:val="0"/>
                <w:iCs w:val="0"/>
                <w:kern w:val="2"/>
                <w:sz w:val="21"/>
                <w:szCs w:val="21"/>
                <w:u w:val="none"/>
                <w:lang w:val="en-US" w:eastAsia="zh-CN" w:bidi="ar"/>
              </w:rPr>
              <w:t>架空（测温型）：16.56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架空（标准型）：15.96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架空（基本型）：13.86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架空（简易型）：13.86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lang w:val="en-US" w:eastAsia="zh-CN"/>
              </w:rPr>
            </w:pPr>
            <w:r>
              <w:rPr>
                <w:rFonts w:hint="default" w:ascii="Times New Roman" w:hAnsi="Times New Roman" w:eastAsia="宋体" w:cs="Times New Roman"/>
                <w:i w:val="0"/>
                <w:iCs w:val="0"/>
                <w:kern w:val="2"/>
                <w:sz w:val="21"/>
                <w:szCs w:val="21"/>
                <w:u w:val="none"/>
                <w:lang w:val="en-US" w:eastAsia="zh-CN" w:bidi="ar"/>
              </w:rPr>
              <w:t>架空（</w:t>
            </w:r>
            <w:r>
              <w:rPr>
                <w:rFonts w:hint="eastAsia" w:ascii="Times New Roman" w:hAnsi="Times New Roman" w:eastAsia="宋体" w:cs="Times New Roman"/>
                <w:i w:val="0"/>
                <w:iCs w:val="0"/>
                <w:kern w:val="2"/>
                <w:sz w:val="21"/>
                <w:szCs w:val="21"/>
                <w:u w:val="none"/>
                <w:lang w:val="en-US" w:eastAsia="zh-CN" w:bidi="ar"/>
              </w:rPr>
              <w:t>测距</w:t>
            </w:r>
            <w:r>
              <w:rPr>
                <w:rFonts w:hint="default" w:ascii="Times New Roman" w:hAnsi="Times New Roman" w:eastAsia="宋体" w:cs="Times New Roman"/>
                <w:i w:val="0"/>
                <w:iCs w:val="0"/>
                <w:kern w:val="2"/>
                <w:sz w:val="21"/>
                <w:szCs w:val="21"/>
                <w:u w:val="none"/>
                <w:lang w:val="en-US" w:eastAsia="zh-CN" w:bidi="ar"/>
              </w:rPr>
              <w:t>型）：13.86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lang w:val="en-US" w:eastAsia="zh-CN"/>
              </w:rPr>
            </w:pPr>
            <w:r>
              <w:rPr>
                <w:rFonts w:hint="default" w:ascii="Times New Roman" w:hAnsi="Times New Roman" w:eastAsia="宋体" w:cs="Times New Roman"/>
                <w:i w:val="0"/>
                <w:iCs w:val="0"/>
                <w:kern w:val="2"/>
                <w:sz w:val="21"/>
                <w:szCs w:val="21"/>
                <w:u w:val="none"/>
                <w:lang w:val="en-US" w:eastAsia="zh-CN" w:bidi="ar"/>
              </w:rPr>
              <w:t>架空（枪型）：11.94</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电缆（立杆型）：12.56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电缆（隧道枪机）：10.4</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电缆（隧道球机）：11.12</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电缆（隧道红外热成像测温球）：11.72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471"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pPr>
          </w:p>
        </w:tc>
        <w:tc>
          <w:tcPr>
            <w:tcW w:w="2424" w:type="pct"/>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pP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输电视联融合终端（</w:t>
            </w:r>
            <w:r>
              <w:rPr>
                <w:rFonts w:hint="default" w:ascii="Times New Roman" w:hAnsi="Times New Roman" w:eastAsia="宋体" w:cs="Times New Roman"/>
                <w:i w:val="0"/>
                <w:iCs w:val="0"/>
                <w:kern w:val="2"/>
                <w:sz w:val="21"/>
                <w:szCs w:val="21"/>
                <w:highlight w:val="none"/>
                <w:u w:val="none"/>
                <w:lang w:val="en-US" w:eastAsia="zh-CN" w:bidi="ar"/>
              </w:rPr>
              <w:t>标准型</w:t>
            </w:r>
            <w:r>
              <w:rPr>
                <w:rFonts w:hint="default" w:ascii="Times New Roman" w:hAnsi="Times New Roman" w:eastAsia="宋体" w:cs="Times New Roman"/>
                <w:i w:val="0"/>
                <w:iCs w:val="0"/>
                <w:kern w:val="2"/>
                <w:sz w:val="21"/>
                <w:szCs w:val="21"/>
                <w:u w:val="none"/>
                <w:lang w:val="en-US" w:eastAsia="zh-CN" w:bidi="ar"/>
              </w:rPr>
              <w:t>）：15.96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输电视联融合终端（基本型）：13.86</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输电视联融合终端（简易型）：13.86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2.2</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szCs w:val="21"/>
              </w:rPr>
            </w:pPr>
            <w:r>
              <w:rPr>
                <w:rFonts w:hint="eastAsia"/>
                <w:szCs w:val="21"/>
              </w:rPr>
              <w:t>架空输电线路微气象监测装置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2.3</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szCs w:val="21"/>
              </w:rPr>
            </w:pPr>
            <w:r>
              <w:rPr>
                <w:rFonts w:hint="eastAsia"/>
                <w:szCs w:val="21"/>
              </w:rPr>
              <w:t>架空输电线路山火监测装置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14.46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2.4</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szCs w:val="21"/>
              </w:rPr>
            </w:pPr>
            <w:r>
              <w:rPr>
                <w:rFonts w:hint="default" w:ascii="Times New Roman" w:hAnsi="Times New Roman" w:cs="Times New Roman"/>
                <w:szCs w:val="20"/>
              </w:rPr>
              <w:t>架空输电线路覆冰监测装置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14.74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2.5</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szCs w:val="21"/>
              </w:rPr>
            </w:pPr>
            <w:r>
              <w:rPr>
                <w:rFonts w:hint="default" w:ascii="Times New Roman" w:hAnsi="Times New Roman" w:cs="Times New Roman"/>
                <w:szCs w:val="20"/>
              </w:rPr>
              <w:t>架空输电线路故障精确定位装置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交流线路故障精确定位装置：11.52</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直流线路故障精确定位装置：11.52</w:t>
            </w:r>
          </w:p>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地线融冰故障精确定位装置：11.52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2.6</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b/>
                <w:szCs w:val="21"/>
                <w:highlight w:val="yellow"/>
              </w:rPr>
            </w:pPr>
            <w:r>
              <w:rPr>
                <w:rFonts w:hint="default" w:ascii="Times New Roman" w:hAnsi="Times New Roman" w:cs="Times New Roman"/>
                <w:szCs w:val="20"/>
              </w:rPr>
              <w:t>架空输电线路导线舞动监测装置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2.7</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bCs/>
                <w:szCs w:val="21"/>
              </w:rPr>
            </w:pPr>
            <w:r>
              <w:rPr>
                <w:rFonts w:hint="default" w:ascii="Times New Roman" w:hAnsi="Times New Roman" w:cs="Times New Roman"/>
                <w:szCs w:val="20"/>
              </w:rPr>
              <w:t>架空输电线路导线弧垂监测装置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2.8</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bCs/>
                <w:szCs w:val="21"/>
              </w:rPr>
            </w:pPr>
            <w:r>
              <w:rPr>
                <w:rFonts w:hint="default" w:ascii="Times New Roman" w:hAnsi="Times New Roman" w:cs="Times New Roman"/>
                <w:szCs w:val="20"/>
              </w:rPr>
              <w:t>架空输电线路导线温度监测装置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2.9</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bCs/>
                <w:szCs w:val="21"/>
              </w:rPr>
            </w:pPr>
            <w:r>
              <w:rPr>
                <w:rFonts w:hint="default" w:ascii="Times New Roman" w:hAnsi="Times New Roman" w:cs="Times New Roman"/>
                <w:szCs w:val="20"/>
              </w:rPr>
              <w:t>架空输电线路杆塔倾斜监测装置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2.10</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bCs/>
                <w:szCs w:val="21"/>
              </w:rPr>
            </w:pPr>
            <w:r>
              <w:rPr>
                <w:rFonts w:hint="default" w:ascii="Times New Roman" w:hAnsi="Times New Roman" w:cs="Times New Roman"/>
                <w:szCs w:val="20"/>
              </w:rPr>
              <w:t>绝缘子污秽在线监测装置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11.72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rPr>
            </w:pPr>
            <w:r>
              <w:rPr>
                <w:rFonts w:hint="default" w:ascii="Times New Roman" w:hAnsi="Times New Roman" w:cs="Times New Roman"/>
                <w:szCs w:val="21"/>
              </w:rPr>
              <w:t>2.11</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jc w:val="both"/>
              <w:rPr>
                <w:rFonts w:hint="default" w:ascii="Times New Roman" w:hAnsi="Times New Roman" w:eastAsia="宋体" w:cs="Times New Roman"/>
                <w:bCs/>
                <w:szCs w:val="21"/>
              </w:rPr>
            </w:pPr>
            <w:r>
              <w:rPr>
                <w:rFonts w:hint="default" w:ascii="Times New Roman" w:hAnsi="Times New Roman" w:cs="Times New Roman"/>
                <w:szCs w:val="20"/>
              </w:rPr>
              <w:t>架空输电线路地线融冰监测装置</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11.62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szCs w:val="21"/>
                <w:lang w:val="en-US" w:eastAsia="zh-CN"/>
              </w:rPr>
            </w:pPr>
            <w:r>
              <w:rPr>
                <w:rFonts w:hint="default" w:ascii="Times New Roman" w:hAnsi="Times New Roman" w:cs="Times New Roman"/>
                <w:szCs w:val="21"/>
              </w:rPr>
              <w:t>2.1</w:t>
            </w:r>
            <w:r>
              <w:rPr>
                <w:rFonts w:hint="default" w:ascii="Times New Roman" w:hAnsi="Times New Roman" w:cs="Times New Roman"/>
                <w:szCs w:val="21"/>
                <w:lang w:val="en-US" w:eastAsia="zh-CN"/>
              </w:rPr>
              <w:t>2</w:t>
            </w:r>
          </w:p>
        </w:tc>
        <w:tc>
          <w:tcPr>
            <w:tcW w:w="2424"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Cs w:val="21"/>
                <w:lang w:val="en-US" w:eastAsia="zh-CN"/>
              </w:rPr>
              <w:t>输电多物理量集成传感器</w:t>
            </w:r>
          </w:p>
        </w:tc>
        <w:tc>
          <w:tcPr>
            <w:tcW w:w="2104"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单导线：9.75</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双分裂：9.75</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多分裂：9.75</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增强型：9.75</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eastAsia="宋体" w:cs="Times New Roman"/>
                <w:szCs w:val="20"/>
                <w:shd w:val="clear" w:fill="FFFF00"/>
                <w:lang w:val="en-US" w:eastAsia="zh-CN"/>
              </w:rPr>
            </w:pPr>
            <w:r>
              <w:rPr>
                <w:rFonts w:hint="default" w:ascii="Times New Roman" w:hAnsi="Times New Roman" w:cs="Times New Roman"/>
                <w:szCs w:val="21"/>
                <w:lang w:val="en-US" w:eastAsia="zh-CN"/>
              </w:rPr>
              <w:t>轻量型：9.75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2.13</w:t>
            </w:r>
          </w:p>
        </w:tc>
        <w:tc>
          <w:tcPr>
            <w:tcW w:w="2424"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北斗智能装备</w:t>
            </w:r>
            <w:bookmarkStart w:id="7" w:name="_GoBack"/>
            <w:bookmarkEnd w:id="7"/>
          </w:p>
        </w:tc>
        <w:tc>
          <w:tcPr>
            <w:tcW w:w="2104" w:type="pct"/>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北斗地质灾害监测装置：13.01</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北斗定位器：8.94</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星基RTK：9.64</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地理信息采集终端：8.88</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北斗应急通信终端：7.14</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电力北斗数传终端：7.11</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导线高精度定位终端：11.95</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北斗智能穿戴终端：6.64</w:t>
            </w:r>
          </w:p>
          <w:p>
            <w:pPr>
              <w:keepNext w:val="0"/>
              <w:keepLines w:val="0"/>
              <w:pageBreakBefore w:val="0"/>
              <w:widowControl/>
              <w:kinsoku/>
              <w:wordWrap/>
              <w:overflowPunct/>
              <w:topLinePunct w:val="0"/>
              <w:autoSpaceDE/>
              <w:autoSpaceDN/>
              <w:bidi w:val="0"/>
              <w:adjustRightInd w:val="0"/>
              <w:snapToGrid w:val="0"/>
              <w:spacing w:before="157" w:beforeLines="50" w:after="157" w:afterLines="50"/>
              <w:jc w:val="both"/>
              <w:textAlignment w:val="auto"/>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工器具现场安全管控装置：6.02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szCs w:val="21"/>
              </w:rPr>
            </w:pPr>
            <w:r>
              <w:rPr>
                <w:rFonts w:hint="default" w:ascii="Times New Roman" w:hAnsi="Times New Roman" w:cs="Times New Roman"/>
                <w:szCs w:val="21"/>
              </w:rPr>
              <w:t>（</w:t>
            </w:r>
            <w:r>
              <w:rPr>
                <w:rFonts w:hint="eastAsia" w:ascii="Times New Roman" w:hAnsi="Times New Roman" w:cs="Times New Roman"/>
                <w:szCs w:val="21"/>
                <w:lang w:val="en-US" w:eastAsia="zh-CN"/>
              </w:rPr>
              <w:t>三</w:t>
            </w:r>
            <w:r>
              <w:rPr>
                <w:rFonts w:hint="default" w:ascii="Times New Roman" w:hAnsi="Times New Roman" w:cs="Times New Roman"/>
                <w:szCs w:val="21"/>
              </w:rPr>
              <w:t>）</w:t>
            </w:r>
          </w:p>
        </w:tc>
        <w:tc>
          <w:tcPr>
            <w:tcW w:w="4528" w:type="pct"/>
            <w:gridSpan w:val="2"/>
            <w:vAlign w:val="center"/>
          </w:tcPr>
          <w:p>
            <w:pPr>
              <w:keepNext w:val="0"/>
              <w:keepLines w:val="0"/>
              <w:pageBreakBefore w:val="0"/>
              <w:widowControl/>
              <w:kinsoku/>
              <w:wordWrap/>
              <w:overflowPunct/>
              <w:topLinePunct w:val="0"/>
              <w:autoSpaceDE/>
              <w:autoSpaceDN/>
              <w:bidi w:val="0"/>
              <w:spacing w:before="157" w:beforeLines="50" w:after="157" w:afterLines="50"/>
              <w:rPr>
                <w:rFonts w:hint="default" w:ascii="Times New Roman" w:hAnsi="Times New Roman" w:eastAsia="宋体" w:cs="Times New Roman"/>
                <w:b/>
                <w:bCs/>
                <w:szCs w:val="21"/>
              </w:rPr>
            </w:pPr>
            <w:r>
              <w:rPr>
                <w:rFonts w:hint="default" w:ascii="Times New Roman" w:hAnsi="Times New Roman" w:eastAsia="宋体" w:cs="Times New Roman"/>
                <w:b/>
                <w:bCs/>
                <w:szCs w:val="21"/>
              </w:rPr>
              <w:t>输电智能巡检设备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szCs w:val="21"/>
              </w:rPr>
            </w:pPr>
            <w:r>
              <w:rPr>
                <w:rFonts w:hint="eastAsia" w:ascii="Times New Roman" w:hAnsi="Times New Roman" w:cs="Times New Roman"/>
                <w:szCs w:val="21"/>
                <w:lang w:val="en-US" w:eastAsia="zh-CN"/>
              </w:rPr>
              <w:t>3</w:t>
            </w:r>
            <w:r>
              <w:rPr>
                <w:rFonts w:hint="default" w:ascii="Times New Roman" w:hAnsi="Times New Roman" w:cs="Times New Roman"/>
                <w:szCs w:val="21"/>
              </w:rPr>
              <w:t>.1</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rPr>
                <w:rFonts w:hint="default" w:ascii="Times New Roman" w:hAnsi="Times New Roman" w:eastAsia="宋体" w:cs="Times New Roman"/>
                <w:szCs w:val="21"/>
              </w:rPr>
            </w:pPr>
            <w:r>
              <w:rPr>
                <w:rFonts w:hint="default" w:ascii="Times New Roman" w:hAnsi="Times New Roman" w:eastAsia="宋体" w:cs="Times New Roman"/>
                <w:szCs w:val="21"/>
              </w:rPr>
              <w:t>多旋翼高精度定位可见光红外双光无人机</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eastAsia" w:ascii="Times New Roman" w:hAnsi="Times New Roman" w:eastAsia="宋体" w:cs="Times New Roman"/>
                <w:i w:val="0"/>
                <w:iCs w:val="0"/>
                <w:kern w:val="2"/>
                <w:sz w:val="21"/>
                <w:szCs w:val="21"/>
                <w:u w:val="none"/>
                <w:lang w:val="en-US" w:eastAsia="zh-CN" w:bidi="ar"/>
              </w:rPr>
              <w:t>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eastAsia="宋体" w:cs="Times New Roman"/>
                <w:szCs w:val="21"/>
              </w:rPr>
            </w:pPr>
            <w:r>
              <w:rPr>
                <w:rFonts w:hint="eastAsia" w:ascii="Times New Roman" w:hAnsi="Times New Roman" w:cs="Times New Roman"/>
                <w:szCs w:val="21"/>
                <w:lang w:val="en-US" w:eastAsia="zh-CN"/>
              </w:rPr>
              <w:t>3</w:t>
            </w:r>
            <w:r>
              <w:rPr>
                <w:rFonts w:hint="default" w:ascii="Times New Roman" w:hAnsi="Times New Roman" w:cs="Times New Roman"/>
                <w:szCs w:val="21"/>
              </w:rPr>
              <w:t>.2</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rPr>
                <w:rFonts w:hint="default" w:ascii="Times New Roman" w:hAnsi="Times New Roman" w:eastAsia="宋体" w:cs="Times New Roman"/>
                <w:szCs w:val="21"/>
              </w:rPr>
            </w:pPr>
            <w:r>
              <w:rPr>
                <w:rFonts w:hint="default" w:ascii="Times New Roman" w:hAnsi="Times New Roman" w:eastAsia="宋体" w:cs="Times New Roman"/>
                <w:szCs w:val="21"/>
              </w:rPr>
              <w:t>多旋翼高精度定位可见光无人机</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eastAsia" w:ascii="Times New Roman" w:hAnsi="Times New Roman" w:eastAsia="宋体" w:cs="Times New Roman"/>
                <w:i w:val="0"/>
                <w:iCs w:val="0"/>
                <w:kern w:val="2"/>
                <w:sz w:val="21"/>
                <w:szCs w:val="21"/>
                <w:u w:val="none"/>
                <w:lang w:val="en-US" w:eastAsia="zh-CN" w:bidi="ar"/>
              </w:rPr>
              <w:t>9.94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cs="Times New Roman"/>
                <w:szCs w:val="21"/>
              </w:rPr>
            </w:pPr>
            <w:bookmarkStart w:id="4" w:name="_Toc406052838"/>
            <w:bookmarkStart w:id="5" w:name="_Toc406052837"/>
            <w:r>
              <w:rPr>
                <w:rFonts w:hint="eastAsia" w:ascii="Times New Roman" w:hAnsi="Times New Roman" w:cs="Times New Roman"/>
                <w:szCs w:val="21"/>
                <w:lang w:val="en-US" w:eastAsia="zh-CN"/>
              </w:rPr>
              <w:t>3</w:t>
            </w:r>
            <w:r>
              <w:rPr>
                <w:rFonts w:hint="default" w:ascii="Times New Roman" w:hAnsi="Times New Roman" w:cs="Times New Roman"/>
                <w:szCs w:val="21"/>
              </w:rPr>
              <w:t>.3</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电缆隧道巡视机器人</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471" w:type="pct"/>
            <w:vAlign w:val="center"/>
          </w:tcPr>
          <w:p>
            <w:pPr>
              <w:keepNext w:val="0"/>
              <w:keepLines w:val="0"/>
              <w:pageBreakBefore w:val="0"/>
              <w:widowControl/>
              <w:kinsoku/>
              <w:wordWrap/>
              <w:overflowPunct/>
              <w:topLinePunct w:val="0"/>
              <w:autoSpaceDE/>
              <w:autoSpaceDN/>
              <w:bidi w:val="0"/>
              <w:spacing w:before="157" w:beforeLines="50" w:after="157" w:afterLines="50"/>
              <w:jc w:val="center"/>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3</w:t>
            </w:r>
            <w:r>
              <w:rPr>
                <w:rFonts w:hint="default" w:ascii="Times New Roman" w:hAnsi="Times New Roman" w:cs="Times New Roman"/>
                <w:szCs w:val="21"/>
                <w:lang w:val="en-US" w:eastAsia="zh-CN"/>
              </w:rPr>
              <w:t>.4</w:t>
            </w:r>
          </w:p>
        </w:tc>
        <w:tc>
          <w:tcPr>
            <w:tcW w:w="2424" w:type="pct"/>
            <w:vAlign w:val="center"/>
          </w:tcPr>
          <w:p>
            <w:pPr>
              <w:keepNext w:val="0"/>
              <w:keepLines w:val="0"/>
              <w:pageBreakBefore w:val="0"/>
              <w:widowControl/>
              <w:kinsoku/>
              <w:wordWrap/>
              <w:overflowPunct/>
              <w:topLinePunct w:val="0"/>
              <w:autoSpaceDE/>
              <w:autoSpaceDN/>
              <w:bidi w:val="0"/>
              <w:spacing w:before="157" w:beforeLines="50" w:after="157" w:afterLines="50"/>
              <w:rPr>
                <w:rFonts w:hint="default" w:ascii="Times New Roman" w:hAnsi="Times New Roman" w:eastAsia="宋体" w:cs="Times New Roman"/>
                <w:szCs w:val="21"/>
              </w:rPr>
            </w:pPr>
            <w:r>
              <w:rPr>
                <w:rFonts w:hint="default" w:ascii="Times New Roman" w:hAnsi="Times New Roman" w:eastAsia="宋体" w:cs="Times New Roman"/>
                <w:szCs w:val="21"/>
              </w:rPr>
              <w:t>充电式机巢</w:t>
            </w:r>
          </w:p>
        </w:tc>
        <w:tc>
          <w:tcPr>
            <w:tcW w:w="2104" w:type="pc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157" w:beforeLines="50" w:after="157" w:afterLines="50"/>
              <w:jc w:val="center"/>
              <w:textAlignment w:val="auto"/>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8.4</w:t>
            </w:r>
          </w:p>
        </w:tc>
      </w:tr>
      <w:bookmarkEnd w:id="0"/>
      <w:bookmarkEnd w:id="1"/>
      <w:bookmarkEnd w:id="2"/>
      <w:bookmarkEnd w:id="3"/>
    </w:tbl>
    <w:p>
      <w:pPr>
        <w:spacing w:line="560" w:lineRule="exact"/>
        <w:ind w:firstLine="420"/>
        <w:rPr>
          <w:rFonts w:hint="default" w:ascii="Times New Roman" w:hAnsi="Times New Roman" w:cs="Times New Roman"/>
          <w:b/>
          <w:bCs/>
          <w:sz w:val="28"/>
          <w:szCs w:val="21"/>
        </w:rPr>
      </w:pPr>
      <w:r>
        <w:rPr>
          <w:rFonts w:hint="default" w:ascii="Times New Roman" w:hAnsi="Times New Roman" w:cs="Times New Roman"/>
          <w:b/>
          <w:bCs/>
          <w:sz w:val="28"/>
          <w:szCs w:val="21"/>
        </w:rPr>
        <w:t>（三）</w:t>
      </w:r>
      <w:bookmarkEnd w:id="4"/>
      <w:r>
        <w:rPr>
          <w:rFonts w:hint="default" w:ascii="Times New Roman" w:hAnsi="Times New Roman" w:cs="Times New Roman"/>
          <w:b/>
          <w:bCs/>
          <w:sz w:val="28"/>
          <w:szCs w:val="21"/>
        </w:rPr>
        <w:t>具体要求</w:t>
      </w:r>
    </w:p>
    <w:bookmarkEnd w:id="5"/>
    <w:p>
      <w:pPr>
        <w:spacing w:line="560" w:lineRule="exact"/>
        <w:ind w:left="279" w:leftChars="133" w:firstLine="280" w:firstLineChars="100"/>
        <w:rPr>
          <w:rFonts w:hint="default" w:ascii="Times New Roman" w:hAnsi="Times New Roman" w:cs="Times New Roman"/>
          <w:sz w:val="28"/>
          <w:szCs w:val="21"/>
        </w:rPr>
      </w:pPr>
      <w:bookmarkStart w:id="6" w:name="_Toc406052845"/>
      <w:r>
        <w:rPr>
          <w:rFonts w:hint="default" w:ascii="Times New Roman" w:hAnsi="Times New Roman" w:cs="Times New Roman"/>
          <w:sz w:val="28"/>
          <w:szCs w:val="21"/>
          <w:lang w:val="en-US" w:eastAsia="zh-CN"/>
        </w:rPr>
        <w:t>1、</w:t>
      </w:r>
      <w:r>
        <w:rPr>
          <w:rFonts w:hint="default" w:ascii="Times New Roman" w:hAnsi="Times New Roman" w:cs="Times New Roman"/>
          <w:sz w:val="28"/>
          <w:szCs w:val="21"/>
        </w:rPr>
        <w:t>委托南方电网科学研究院有限责任公司</w:t>
      </w:r>
    </w:p>
    <w:p>
      <w:pPr>
        <w:spacing w:line="560" w:lineRule="exact"/>
        <w:ind w:left="279" w:leftChars="133" w:firstLine="280" w:firstLineChars="100"/>
        <w:rPr>
          <w:rFonts w:hint="default" w:ascii="Times New Roman" w:hAnsi="Times New Roman" w:cs="Times New Roman"/>
          <w:sz w:val="28"/>
          <w:szCs w:val="21"/>
        </w:rPr>
      </w:pPr>
      <w:r>
        <w:rPr>
          <w:rFonts w:hint="default" w:ascii="Times New Roman" w:hAnsi="Times New Roman" w:cs="Times New Roman"/>
          <w:sz w:val="28"/>
          <w:szCs w:val="21"/>
          <w:lang w:eastAsia="zh-CN"/>
        </w:rPr>
        <w:t>（</w:t>
      </w:r>
      <w:r>
        <w:rPr>
          <w:rFonts w:hint="default" w:ascii="Times New Roman" w:hAnsi="Times New Roman" w:cs="Times New Roman"/>
          <w:sz w:val="28"/>
          <w:szCs w:val="21"/>
          <w:lang w:val="en-US" w:eastAsia="zh-CN"/>
        </w:rPr>
        <w:t>1</w:t>
      </w:r>
      <w:r>
        <w:rPr>
          <w:rFonts w:hint="default" w:ascii="Times New Roman" w:hAnsi="Times New Roman" w:cs="Times New Roman"/>
          <w:sz w:val="28"/>
          <w:szCs w:val="21"/>
          <w:lang w:eastAsia="zh-CN"/>
        </w:rPr>
        <w:t>）</w:t>
      </w:r>
      <w:r>
        <w:rPr>
          <w:rFonts w:hint="default" w:ascii="Times New Roman" w:hAnsi="Times New Roman" w:cs="Times New Roman"/>
          <w:sz w:val="28"/>
          <w:szCs w:val="21"/>
        </w:rPr>
        <w:t>检测费用收取方式仅限银行转账，收款账户信息详见送样检测委托书（附件3附录</w:t>
      </w:r>
      <w:r>
        <w:rPr>
          <w:rFonts w:hint="default" w:ascii="Times New Roman" w:hAnsi="Times New Roman" w:cs="Times New Roman"/>
          <w:sz w:val="28"/>
          <w:szCs w:val="21"/>
          <w:lang w:val="en-US" w:eastAsia="zh-CN"/>
        </w:rPr>
        <w:t>2</w:t>
      </w:r>
      <w:r>
        <w:rPr>
          <w:rFonts w:hint="default" w:ascii="Times New Roman" w:hAnsi="Times New Roman" w:cs="Times New Roman"/>
          <w:sz w:val="28"/>
          <w:szCs w:val="21"/>
        </w:rPr>
        <w:t>），汇款或缴费时请务必注明“南方电网</w:t>
      </w:r>
      <w:r>
        <w:rPr>
          <w:rFonts w:hint="default" w:ascii="Times New Roman" w:hAnsi="Times New Roman" w:cs="Times New Roman"/>
          <w:sz w:val="28"/>
          <w:szCs w:val="21"/>
          <w:lang w:eastAsia="zh-CN"/>
        </w:rPr>
        <w:t>202</w:t>
      </w:r>
      <w:r>
        <w:rPr>
          <w:rFonts w:hint="default" w:ascii="Times New Roman" w:hAnsi="Times New Roman" w:cs="Times New Roman"/>
          <w:sz w:val="28"/>
          <w:szCs w:val="21"/>
          <w:lang w:val="en-US" w:eastAsia="zh-CN"/>
        </w:rPr>
        <w:t>6</w:t>
      </w:r>
      <w:r>
        <w:rPr>
          <w:rFonts w:hint="default" w:ascii="Times New Roman" w:hAnsi="Times New Roman" w:cs="Times New Roman"/>
          <w:sz w:val="28"/>
          <w:szCs w:val="21"/>
          <w:lang w:eastAsia="zh-CN"/>
        </w:rPr>
        <w:t>年</w:t>
      </w:r>
      <w:r>
        <w:rPr>
          <w:rFonts w:hint="default" w:ascii="Times New Roman" w:hAnsi="Times New Roman" w:cs="Times New Roman"/>
          <w:sz w:val="28"/>
          <w:szCs w:val="21"/>
        </w:rPr>
        <w:t>输电智能设备送样检测费”</w:t>
      </w:r>
      <w:r>
        <w:rPr>
          <w:rFonts w:hint="default" w:ascii="Times New Roman" w:hAnsi="Times New Roman" w:cs="Times New Roman"/>
          <w:sz w:val="28"/>
          <w:szCs w:val="21"/>
          <w:lang w:eastAsia="zh-CN"/>
        </w:rPr>
        <w:t>，</w:t>
      </w:r>
      <w:r>
        <w:rPr>
          <w:rFonts w:hint="default" w:ascii="Times New Roman" w:hAnsi="Times New Roman" w:cs="Times New Roman"/>
          <w:sz w:val="28"/>
          <w:szCs w:val="21"/>
        </w:rPr>
        <w:t>在</w:t>
      </w:r>
      <w:r>
        <w:rPr>
          <w:rFonts w:hint="default" w:ascii="Times New Roman" w:hAnsi="Times New Roman" w:cs="Times New Roman"/>
          <w:sz w:val="28"/>
          <w:szCs w:val="21"/>
          <w:lang w:val="en-US" w:eastAsia="zh-CN"/>
        </w:rPr>
        <w:t>送样前完成</w:t>
      </w:r>
      <w:r>
        <w:rPr>
          <w:rFonts w:hint="default" w:ascii="Times New Roman" w:hAnsi="Times New Roman" w:cs="Times New Roman"/>
          <w:sz w:val="28"/>
          <w:szCs w:val="21"/>
        </w:rPr>
        <w:t>缴费。</w:t>
      </w:r>
    </w:p>
    <w:p>
      <w:pPr>
        <w:spacing w:line="560" w:lineRule="exact"/>
        <w:ind w:left="279" w:leftChars="133" w:firstLine="280" w:firstLineChars="100"/>
        <w:rPr>
          <w:rFonts w:hint="default" w:ascii="Times New Roman" w:hAnsi="Times New Roman" w:cs="Times New Roman"/>
          <w:sz w:val="28"/>
          <w:szCs w:val="21"/>
        </w:rPr>
      </w:pPr>
      <w:r>
        <w:rPr>
          <w:rFonts w:hint="default" w:ascii="Times New Roman" w:hAnsi="Times New Roman" w:cs="Times New Roman"/>
          <w:sz w:val="28"/>
          <w:szCs w:val="21"/>
          <w:lang w:eastAsia="zh-CN"/>
        </w:rPr>
        <w:t>（</w:t>
      </w:r>
      <w:r>
        <w:rPr>
          <w:rFonts w:hint="default" w:ascii="Times New Roman" w:hAnsi="Times New Roman" w:cs="Times New Roman"/>
          <w:sz w:val="28"/>
          <w:szCs w:val="21"/>
          <w:lang w:val="en-US" w:eastAsia="zh-CN"/>
        </w:rPr>
        <w:t>2</w:t>
      </w:r>
      <w:r>
        <w:rPr>
          <w:rFonts w:hint="default" w:ascii="Times New Roman" w:hAnsi="Times New Roman" w:cs="Times New Roman"/>
          <w:sz w:val="28"/>
          <w:szCs w:val="21"/>
          <w:lang w:eastAsia="zh-CN"/>
        </w:rPr>
        <w:t>）</w:t>
      </w:r>
      <w:r>
        <w:rPr>
          <w:rFonts w:hint="default" w:ascii="Times New Roman" w:hAnsi="Times New Roman" w:cs="Times New Roman"/>
          <w:sz w:val="28"/>
          <w:szCs w:val="21"/>
        </w:rPr>
        <w:t>发票的获取：发票按照送样检测委托书上信息进行开具，对能及时、正确提供“一般纳税人资格证明”的企业，可开具增值税专用发票(税率6%)，否则开具增值税电子普通发票。</w:t>
      </w:r>
    </w:p>
    <w:p>
      <w:pPr>
        <w:spacing w:line="560" w:lineRule="exact"/>
        <w:ind w:left="279" w:leftChars="133" w:firstLine="280" w:firstLineChars="100"/>
        <w:rPr>
          <w:rFonts w:hint="default" w:ascii="Times New Roman" w:hAnsi="Times New Roman" w:cs="Times New Roman"/>
          <w:sz w:val="28"/>
          <w:szCs w:val="21"/>
        </w:rPr>
      </w:pPr>
      <w:r>
        <w:rPr>
          <w:rFonts w:hint="default" w:ascii="Times New Roman" w:hAnsi="Times New Roman" w:cs="Times New Roman"/>
          <w:sz w:val="28"/>
          <w:szCs w:val="21"/>
          <w:lang w:eastAsia="zh-CN"/>
        </w:rPr>
        <w:t>（</w:t>
      </w:r>
      <w:r>
        <w:rPr>
          <w:rFonts w:hint="default" w:ascii="Times New Roman" w:hAnsi="Times New Roman" w:cs="Times New Roman"/>
          <w:sz w:val="28"/>
          <w:szCs w:val="21"/>
          <w:lang w:val="en-US" w:eastAsia="zh-CN"/>
        </w:rPr>
        <w:t>3</w:t>
      </w:r>
      <w:r>
        <w:rPr>
          <w:rFonts w:hint="default" w:ascii="Times New Roman" w:hAnsi="Times New Roman" w:cs="Times New Roman"/>
          <w:sz w:val="28"/>
          <w:szCs w:val="21"/>
          <w:lang w:eastAsia="zh-CN"/>
        </w:rPr>
        <w:t>）</w:t>
      </w:r>
      <w:r>
        <w:rPr>
          <w:rFonts w:hint="default" w:ascii="Times New Roman" w:hAnsi="Times New Roman" w:cs="Times New Roman"/>
          <w:sz w:val="28"/>
          <w:szCs w:val="21"/>
        </w:rPr>
        <w:t>发票领取时间：发票将在检测完成后，与检测报告一同发放，若参检企业需邮寄发票，则按照送样检测委托书上的联系方式与地址寄出发票。</w:t>
      </w:r>
    </w:p>
    <w:p>
      <w:pPr>
        <w:spacing w:line="560" w:lineRule="exact"/>
        <w:ind w:left="279" w:leftChars="133" w:firstLine="280" w:firstLineChars="100"/>
        <w:rPr>
          <w:rFonts w:hint="default" w:ascii="Times New Roman" w:hAnsi="Times New Roman" w:cs="Times New Roman"/>
          <w:sz w:val="28"/>
          <w:szCs w:val="21"/>
        </w:rPr>
      </w:pPr>
      <w:r>
        <w:rPr>
          <w:rFonts w:hint="default" w:ascii="Times New Roman" w:hAnsi="Times New Roman" w:cs="Times New Roman"/>
          <w:sz w:val="28"/>
          <w:szCs w:val="21"/>
          <w:lang w:val="en-US" w:eastAsia="zh-CN"/>
        </w:rPr>
        <w:t>2、</w:t>
      </w:r>
      <w:r>
        <w:rPr>
          <w:rFonts w:hint="default" w:ascii="Times New Roman" w:hAnsi="Times New Roman" w:cs="Times New Roman"/>
          <w:sz w:val="28"/>
          <w:szCs w:val="21"/>
        </w:rPr>
        <w:t>委托其他检测机构</w:t>
      </w:r>
    </w:p>
    <w:p>
      <w:pPr>
        <w:spacing w:line="560" w:lineRule="exact"/>
        <w:ind w:left="279" w:leftChars="133" w:firstLine="280" w:firstLineChars="100"/>
        <w:rPr>
          <w:rFonts w:hint="default" w:ascii="Times New Roman" w:hAnsi="Times New Roman" w:cs="Times New Roman"/>
          <w:sz w:val="28"/>
          <w:szCs w:val="21"/>
        </w:rPr>
      </w:pPr>
      <w:r>
        <w:rPr>
          <w:rFonts w:hint="default" w:ascii="Times New Roman" w:hAnsi="Times New Roman" w:cs="Times New Roman"/>
          <w:sz w:val="28"/>
          <w:szCs w:val="21"/>
          <w:lang w:val="en-US" w:eastAsia="zh-CN"/>
        </w:rPr>
        <w:t>收费标准及</w:t>
      </w:r>
      <w:r>
        <w:rPr>
          <w:rFonts w:hint="default" w:ascii="Times New Roman" w:hAnsi="Times New Roman" w:cs="Times New Roman"/>
          <w:sz w:val="28"/>
          <w:szCs w:val="21"/>
        </w:rPr>
        <w:t>支付方式按其他检测机构的要求，并按附件6的要求，提供相关证明。</w:t>
      </w:r>
      <w:bookmarkEnd w:id="6"/>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75A1004A-4007-4F22-9792-9B9C0536566F}"/>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embedRegular r:id="rId2" w:fontKey="{04C88EAF-4E8A-46DA-9E6E-35F4CA65879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iN2EzOTIwNTFkMWRjYjlhM2M2MjEwMTAzOTAyMTAifQ=="/>
  </w:docVars>
  <w:rsids>
    <w:rsidRoot w:val="074736B2"/>
    <w:rsid w:val="00015249"/>
    <w:rsid w:val="0002044C"/>
    <w:rsid w:val="00021D57"/>
    <w:rsid w:val="00024888"/>
    <w:rsid w:val="00053EA2"/>
    <w:rsid w:val="00063A85"/>
    <w:rsid w:val="000A430A"/>
    <w:rsid w:val="000E4380"/>
    <w:rsid w:val="001323AE"/>
    <w:rsid w:val="00133942"/>
    <w:rsid w:val="001F05CA"/>
    <w:rsid w:val="0020328A"/>
    <w:rsid w:val="00233617"/>
    <w:rsid w:val="0025628E"/>
    <w:rsid w:val="002C6DA1"/>
    <w:rsid w:val="002E07E2"/>
    <w:rsid w:val="003112DC"/>
    <w:rsid w:val="00314598"/>
    <w:rsid w:val="0033524C"/>
    <w:rsid w:val="003E65B5"/>
    <w:rsid w:val="004373C0"/>
    <w:rsid w:val="00497265"/>
    <w:rsid w:val="004B0D73"/>
    <w:rsid w:val="004D45C6"/>
    <w:rsid w:val="005113E4"/>
    <w:rsid w:val="00555451"/>
    <w:rsid w:val="00572354"/>
    <w:rsid w:val="005C1CF7"/>
    <w:rsid w:val="005D4A87"/>
    <w:rsid w:val="006638B5"/>
    <w:rsid w:val="00676C7B"/>
    <w:rsid w:val="00760C59"/>
    <w:rsid w:val="008D6CF2"/>
    <w:rsid w:val="00995A52"/>
    <w:rsid w:val="00A272ED"/>
    <w:rsid w:val="00A90567"/>
    <w:rsid w:val="00A966C1"/>
    <w:rsid w:val="00AE4E5E"/>
    <w:rsid w:val="00BB4DC7"/>
    <w:rsid w:val="00C00D2B"/>
    <w:rsid w:val="00C25E20"/>
    <w:rsid w:val="00C56C71"/>
    <w:rsid w:val="00C70BD6"/>
    <w:rsid w:val="00C70DF1"/>
    <w:rsid w:val="00CC00F8"/>
    <w:rsid w:val="00D718E8"/>
    <w:rsid w:val="00D850C5"/>
    <w:rsid w:val="00D9637F"/>
    <w:rsid w:val="00DA789F"/>
    <w:rsid w:val="00DE0636"/>
    <w:rsid w:val="00DE0994"/>
    <w:rsid w:val="00E20787"/>
    <w:rsid w:val="00E44734"/>
    <w:rsid w:val="00E830BD"/>
    <w:rsid w:val="00FE156A"/>
    <w:rsid w:val="010E7B40"/>
    <w:rsid w:val="0168325F"/>
    <w:rsid w:val="0179546C"/>
    <w:rsid w:val="01875DDB"/>
    <w:rsid w:val="019404F8"/>
    <w:rsid w:val="01F42D45"/>
    <w:rsid w:val="020016E9"/>
    <w:rsid w:val="02201D8C"/>
    <w:rsid w:val="02633474"/>
    <w:rsid w:val="028B5457"/>
    <w:rsid w:val="02D212D8"/>
    <w:rsid w:val="02FB05E7"/>
    <w:rsid w:val="02FE20CD"/>
    <w:rsid w:val="0317318F"/>
    <w:rsid w:val="033726A5"/>
    <w:rsid w:val="034C108A"/>
    <w:rsid w:val="043F474B"/>
    <w:rsid w:val="044C330C"/>
    <w:rsid w:val="047C599F"/>
    <w:rsid w:val="04A1212C"/>
    <w:rsid w:val="04AB3B45"/>
    <w:rsid w:val="04CC3C06"/>
    <w:rsid w:val="04E672BC"/>
    <w:rsid w:val="05366736"/>
    <w:rsid w:val="059211F2"/>
    <w:rsid w:val="05940D63"/>
    <w:rsid w:val="05AC4062"/>
    <w:rsid w:val="05C8508C"/>
    <w:rsid w:val="0604154C"/>
    <w:rsid w:val="0687062B"/>
    <w:rsid w:val="06986394"/>
    <w:rsid w:val="06BD229F"/>
    <w:rsid w:val="06CE0008"/>
    <w:rsid w:val="06D373CC"/>
    <w:rsid w:val="06DF003A"/>
    <w:rsid w:val="071D4B6E"/>
    <w:rsid w:val="074736B2"/>
    <w:rsid w:val="07520C39"/>
    <w:rsid w:val="08093610"/>
    <w:rsid w:val="08123F24"/>
    <w:rsid w:val="082007F6"/>
    <w:rsid w:val="089D4136"/>
    <w:rsid w:val="089E0EE2"/>
    <w:rsid w:val="08B15A45"/>
    <w:rsid w:val="08FA1588"/>
    <w:rsid w:val="09077801"/>
    <w:rsid w:val="091C32AD"/>
    <w:rsid w:val="0958005D"/>
    <w:rsid w:val="09630EDC"/>
    <w:rsid w:val="0964397A"/>
    <w:rsid w:val="09D771D4"/>
    <w:rsid w:val="09DC47EA"/>
    <w:rsid w:val="0A1421D6"/>
    <w:rsid w:val="0A504CF3"/>
    <w:rsid w:val="0A570314"/>
    <w:rsid w:val="0A8C6210"/>
    <w:rsid w:val="0AAC0660"/>
    <w:rsid w:val="0ACF434F"/>
    <w:rsid w:val="0B2823DD"/>
    <w:rsid w:val="0B6E1DBA"/>
    <w:rsid w:val="0B7D6BDC"/>
    <w:rsid w:val="0BA80716"/>
    <w:rsid w:val="0C2F32F7"/>
    <w:rsid w:val="0C451005"/>
    <w:rsid w:val="0C525237"/>
    <w:rsid w:val="0C811679"/>
    <w:rsid w:val="0D1150F2"/>
    <w:rsid w:val="0D2B61B4"/>
    <w:rsid w:val="0D3F1CF7"/>
    <w:rsid w:val="0D7336B7"/>
    <w:rsid w:val="0D887163"/>
    <w:rsid w:val="0D9941F9"/>
    <w:rsid w:val="0DB735A4"/>
    <w:rsid w:val="0DCB4402"/>
    <w:rsid w:val="0DCF31C7"/>
    <w:rsid w:val="0E032C8D"/>
    <w:rsid w:val="0E0B2945"/>
    <w:rsid w:val="0EDB32C2"/>
    <w:rsid w:val="0EEC3721"/>
    <w:rsid w:val="0EF10D38"/>
    <w:rsid w:val="0FA91612"/>
    <w:rsid w:val="0FB32491"/>
    <w:rsid w:val="0FE91A0F"/>
    <w:rsid w:val="10480E2B"/>
    <w:rsid w:val="105E064F"/>
    <w:rsid w:val="10702130"/>
    <w:rsid w:val="10D75D0B"/>
    <w:rsid w:val="10F01910"/>
    <w:rsid w:val="1131366D"/>
    <w:rsid w:val="113D0264"/>
    <w:rsid w:val="114C494B"/>
    <w:rsid w:val="11522104"/>
    <w:rsid w:val="11794E45"/>
    <w:rsid w:val="11B06C88"/>
    <w:rsid w:val="11C24C0D"/>
    <w:rsid w:val="1235491E"/>
    <w:rsid w:val="12754DD2"/>
    <w:rsid w:val="12A41F45"/>
    <w:rsid w:val="130C25E4"/>
    <w:rsid w:val="133E642D"/>
    <w:rsid w:val="134A0A16"/>
    <w:rsid w:val="13854144"/>
    <w:rsid w:val="13857CA0"/>
    <w:rsid w:val="13906D71"/>
    <w:rsid w:val="13A91827"/>
    <w:rsid w:val="140B464A"/>
    <w:rsid w:val="1412491C"/>
    <w:rsid w:val="14273D5B"/>
    <w:rsid w:val="143F60A1"/>
    <w:rsid w:val="1457788F"/>
    <w:rsid w:val="145F5484"/>
    <w:rsid w:val="150C2D54"/>
    <w:rsid w:val="1534197E"/>
    <w:rsid w:val="159643E7"/>
    <w:rsid w:val="15981F0D"/>
    <w:rsid w:val="163F4A7E"/>
    <w:rsid w:val="16976668"/>
    <w:rsid w:val="16CB6312"/>
    <w:rsid w:val="16D927DD"/>
    <w:rsid w:val="16F2389F"/>
    <w:rsid w:val="16F615E1"/>
    <w:rsid w:val="17005FBC"/>
    <w:rsid w:val="17190E2C"/>
    <w:rsid w:val="17437452"/>
    <w:rsid w:val="17443A81"/>
    <w:rsid w:val="17485BB5"/>
    <w:rsid w:val="17EC5546"/>
    <w:rsid w:val="183323C1"/>
    <w:rsid w:val="1834790E"/>
    <w:rsid w:val="183E0BAE"/>
    <w:rsid w:val="1881137E"/>
    <w:rsid w:val="18886F03"/>
    <w:rsid w:val="1953423E"/>
    <w:rsid w:val="196565AA"/>
    <w:rsid w:val="19AF1F1B"/>
    <w:rsid w:val="19C84D8B"/>
    <w:rsid w:val="19E80F89"/>
    <w:rsid w:val="1A5650A7"/>
    <w:rsid w:val="1A5E0FB2"/>
    <w:rsid w:val="1A6B4094"/>
    <w:rsid w:val="1A7D6C6F"/>
    <w:rsid w:val="1A841A62"/>
    <w:rsid w:val="1AA90718"/>
    <w:rsid w:val="1AD339E7"/>
    <w:rsid w:val="1AE96F4B"/>
    <w:rsid w:val="1B0D4924"/>
    <w:rsid w:val="1B2954B7"/>
    <w:rsid w:val="1B803B6F"/>
    <w:rsid w:val="1BCA6B98"/>
    <w:rsid w:val="1BDD73FE"/>
    <w:rsid w:val="1BFD79D9"/>
    <w:rsid w:val="1C2B73EB"/>
    <w:rsid w:val="1C434513"/>
    <w:rsid w:val="1C8742AC"/>
    <w:rsid w:val="1CA86DF9"/>
    <w:rsid w:val="1CB634BA"/>
    <w:rsid w:val="1D4F1A4B"/>
    <w:rsid w:val="1D61352C"/>
    <w:rsid w:val="1D666D95"/>
    <w:rsid w:val="1D686669"/>
    <w:rsid w:val="1D8D60CF"/>
    <w:rsid w:val="1DC064A5"/>
    <w:rsid w:val="1DCD347B"/>
    <w:rsid w:val="1DE101C9"/>
    <w:rsid w:val="1E2C24AB"/>
    <w:rsid w:val="1E2C3B3A"/>
    <w:rsid w:val="1E3649B9"/>
    <w:rsid w:val="1E826F9E"/>
    <w:rsid w:val="1E856EA9"/>
    <w:rsid w:val="1E8C5ACE"/>
    <w:rsid w:val="1EF87EC0"/>
    <w:rsid w:val="1FCE0739"/>
    <w:rsid w:val="1FD526EE"/>
    <w:rsid w:val="1FEA7809"/>
    <w:rsid w:val="200308CB"/>
    <w:rsid w:val="20256A93"/>
    <w:rsid w:val="20492F33"/>
    <w:rsid w:val="206A094A"/>
    <w:rsid w:val="20C82107"/>
    <w:rsid w:val="211A4F93"/>
    <w:rsid w:val="215F7D83"/>
    <w:rsid w:val="21843C8D"/>
    <w:rsid w:val="21E75DC3"/>
    <w:rsid w:val="21FE03E9"/>
    <w:rsid w:val="22124FE4"/>
    <w:rsid w:val="22146DBF"/>
    <w:rsid w:val="22267A56"/>
    <w:rsid w:val="223631D9"/>
    <w:rsid w:val="22432BFB"/>
    <w:rsid w:val="22A7378F"/>
    <w:rsid w:val="22C205C9"/>
    <w:rsid w:val="22E565EC"/>
    <w:rsid w:val="22FF63CE"/>
    <w:rsid w:val="231921B3"/>
    <w:rsid w:val="234A05BF"/>
    <w:rsid w:val="234B03CB"/>
    <w:rsid w:val="235F22BC"/>
    <w:rsid w:val="23643F15"/>
    <w:rsid w:val="23A6613D"/>
    <w:rsid w:val="23BF2D5B"/>
    <w:rsid w:val="240B2330"/>
    <w:rsid w:val="247955FF"/>
    <w:rsid w:val="24831FDA"/>
    <w:rsid w:val="249441E7"/>
    <w:rsid w:val="24BA11B9"/>
    <w:rsid w:val="25156B97"/>
    <w:rsid w:val="25333A00"/>
    <w:rsid w:val="25407ECB"/>
    <w:rsid w:val="254C4AC2"/>
    <w:rsid w:val="25697422"/>
    <w:rsid w:val="25FA62CC"/>
    <w:rsid w:val="26561DBA"/>
    <w:rsid w:val="26C62652"/>
    <w:rsid w:val="26EE1123"/>
    <w:rsid w:val="27141245"/>
    <w:rsid w:val="27233601"/>
    <w:rsid w:val="27787DF0"/>
    <w:rsid w:val="279D08B0"/>
    <w:rsid w:val="27A02EA3"/>
    <w:rsid w:val="27A40BE5"/>
    <w:rsid w:val="27DF1C1D"/>
    <w:rsid w:val="27DF39CB"/>
    <w:rsid w:val="28016C64"/>
    <w:rsid w:val="282D0BDB"/>
    <w:rsid w:val="28416434"/>
    <w:rsid w:val="28416802"/>
    <w:rsid w:val="28771E56"/>
    <w:rsid w:val="287E1436"/>
    <w:rsid w:val="288527C5"/>
    <w:rsid w:val="28956780"/>
    <w:rsid w:val="28AA3FD9"/>
    <w:rsid w:val="28C72DDD"/>
    <w:rsid w:val="28DB38CE"/>
    <w:rsid w:val="29035905"/>
    <w:rsid w:val="29BD1AEA"/>
    <w:rsid w:val="29C15A7E"/>
    <w:rsid w:val="2A7C19A5"/>
    <w:rsid w:val="2A88034A"/>
    <w:rsid w:val="2AD25A69"/>
    <w:rsid w:val="2AE93247"/>
    <w:rsid w:val="2B0A4E4A"/>
    <w:rsid w:val="2B2C3BAF"/>
    <w:rsid w:val="2B33293B"/>
    <w:rsid w:val="2B77216D"/>
    <w:rsid w:val="2B9877D2"/>
    <w:rsid w:val="2BB67139"/>
    <w:rsid w:val="2BBD5071"/>
    <w:rsid w:val="2BF437BD"/>
    <w:rsid w:val="2C576226"/>
    <w:rsid w:val="2C5A1105"/>
    <w:rsid w:val="2C931228"/>
    <w:rsid w:val="2CA70830"/>
    <w:rsid w:val="2CA84CD4"/>
    <w:rsid w:val="2D0619FA"/>
    <w:rsid w:val="2D0D0FDB"/>
    <w:rsid w:val="2D305A3B"/>
    <w:rsid w:val="2D4A01FB"/>
    <w:rsid w:val="2D4D587B"/>
    <w:rsid w:val="2D8B0973"/>
    <w:rsid w:val="2D9C4EC4"/>
    <w:rsid w:val="2DA76D39"/>
    <w:rsid w:val="2DB96384"/>
    <w:rsid w:val="2DBE22D5"/>
    <w:rsid w:val="2DC84F02"/>
    <w:rsid w:val="2DDB2E87"/>
    <w:rsid w:val="2DFD4010"/>
    <w:rsid w:val="2E0740AE"/>
    <w:rsid w:val="2E127F33"/>
    <w:rsid w:val="2E1A575D"/>
    <w:rsid w:val="2E2C5491"/>
    <w:rsid w:val="2E826747"/>
    <w:rsid w:val="2E827D1A"/>
    <w:rsid w:val="2E8C4EBE"/>
    <w:rsid w:val="2EC61441"/>
    <w:rsid w:val="2ED428ED"/>
    <w:rsid w:val="2EEA5313"/>
    <w:rsid w:val="2EF96BB2"/>
    <w:rsid w:val="2F633134"/>
    <w:rsid w:val="2F8530AA"/>
    <w:rsid w:val="2F911A4F"/>
    <w:rsid w:val="2FE34275"/>
    <w:rsid w:val="306233EC"/>
    <w:rsid w:val="3083092C"/>
    <w:rsid w:val="30E12C55"/>
    <w:rsid w:val="30E5717A"/>
    <w:rsid w:val="31230DCD"/>
    <w:rsid w:val="31307046"/>
    <w:rsid w:val="31897D82"/>
    <w:rsid w:val="319B7472"/>
    <w:rsid w:val="31AE7440"/>
    <w:rsid w:val="31F12C79"/>
    <w:rsid w:val="3207424B"/>
    <w:rsid w:val="320C7AB3"/>
    <w:rsid w:val="324657CD"/>
    <w:rsid w:val="32543208"/>
    <w:rsid w:val="32C8226B"/>
    <w:rsid w:val="32CB171C"/>
    <w:rsid w:val="330E785B"/>
    <w:rsid w:val="332A56E8"/>
    <w:rsid w:val="33370B5F"/>
    <w:rsid w:val="333A23FE"/>
    <w:rsid w:val="33805083"/>
    <w:rsid w:val="33B25FFE"/>
    <w:rsid w:val="33BC12BC"/>
    <w:rsid w:val="33D4015C"/>
    <w:rsid w:val="33E83C08"/>
    <w:rsid w:val="34A264AC"/>
    <w:rsid w:val="34DA3B2D"/>
    <w:rsid w:val="354F3815"/>
    <w:rsid w:val="3600792F"/>
    <w:rsid w:val="362178A5"/>
    <w:rsid w:val="364A47E7"/>
    <w:rsid w:val="36932551"/>
    <w:rsid w:val="36A04C6E"/>
    <w:rsid w:val="37133692"/>
    <w:rsid w:val="374B49D0"/>
    <w:rsid w:val="37574C72"/>
    <w:rsid w:val="375C202F"/>
    <w:rsid w:val="375F68D7"/>
    <w:rsid w:val="376712E7"/>
    <w:rsid w:val="3789593C"/>
    <w:rsid w:val="37BB36C9"/>
    <w:rsid w:val="37C30C14"/>
    <w:rsid w:val="37D3697D"/>
    <w:rsid w:val="37D7646D"/>
    <w:rsid w:val="37DA5F5D"/>
    <w:rsid w:val="382F3169"/>
    <w:rsid w:val="383C036C"/>
    <w:rsid w:val="38431D54"/>
    <w:rsid w:val="384C79D0"/>
    <w:rsid w:val="38571B5E"/>
    <w:rsid w:val="389425B0"/>
    <w:rsid w:val="38EE7F12"/>
    <w:rsid w:val="38FC0F83"/>
    <w:rsid w:val="391060DB"/>
    <w:rsid w:val="395A7356"/>
    <w:rsid w:val="397C4B67"/>
    <w:rsid w:val="398C7505"/>
    <w:rsid w:val="39B50A30"/>
    <w:rsid w:val="39B5458C"/>
    <w:rsid w:val="39D416D7"/>
    <w:rsid w:val="39E75E57"/>
    <w:rsid w:val="39F77939"/>
    <w:rsid w:val="3A233BEC"/>
    <w:rsid w:val="3A3F7E16"/>
    <w:rsid w:val="3A514435"/>
    <w:rsid w:val="3A543DA5"/>
    <w:rsid w:val="3A72247D"/>
    <w:rsid w:val="3A764B97"/>
    <w:rsid w:val="3A775CE5"/>
    <w:rsid w:val="3A8A5A19"/>
    <w:rsid w:val="3AC76C6D"/>
    <w:rsid w:val="3AE657AF"/>
    <w:rsid w:val="3AF143D8"/>
    <w:rsid w:val="3B360495"/>
    <w:rsid w:val="3B6E70E8"/>
    <w:rsid w:val="3BA74C93"/>
    <w:rsid w:val="3BDF1D94"/>
    <w:rsid w:val="3BFA6BCE"/>
    <w:rsid w:val="3C1B6501"/>
    <w:rsid w:val="3C3F2833"/>
    <w:rsid w:val="3C447E49"/>
    <w:rsid w:val="3C593492"/>
    <w:rsid w:val="3CF322E6"/>
    <w:rsid w:val="3CFB7068"/>
    <w:rsid w:val="3D2F4849"/>
    <w:rsid w:val="3D32348A"/>
    <w:rsid w:val="3D375B83"/>
    <w:rsid w:val="3D5C5FF4"/>
    <w:rsid w:val="3DA46EE1"/>
    <w:rsid w:val="3DF02037"/>
    <w:rsid w:val="3E173A67"/>
    <w:rsid w:val="3E2830BA"/>
    <w:rsid w:val="3E467EA9"/>
    <w:rsid w:val="3E583F16"/>
    <w:rsid w:val="3E7E5894"/>
    <w:rsid w:val="3EE002FD"/>
    <w:rsid w:val="3F4A5777"/>
    <w:rsid w:val="3F650802"/>
    <w:rsid w:val="3F737A06"/>
    <w:rsid w:val="3F982986"/>
    <w:rsid w:val="3FA27361"/>
    <w:rsid w:val="3FB6105E"/>
    <w:rsid w:val="3FE931E1"/>
    <w:rsid w:val="4003056A"/>
    <w:rsid w:val="400E4061"/>
    <w:rsid w:val="40181D19"/>
    <w:rsid w:val="4024246B"/>
    <w:rsid w:val="405828AF"/>
    <w:rsid w:val="408829FA"/>
    <w:rsid w:val="40DD128D"/>
    <w:rsid w:val="40DE261A"/>
    <w:rsid w:val="40F2256A"/>
    <w:rsid w:val="410602E5"/>
    <w:rsid w:val="410B7187"/>
    <w:rsid w:val="412546ED"/>
    <w:rsid w:val="41B45A71"/>
    <w:rsid w:val="41BE244C"/>
    <w:rsid w:val="41DD28D2"/>
    <w:rsid w:val="4211540C"/>
    <w:rsid w:val="42204EB5"/>
    <w:rsid w:val="42332E3A"/>
    <w:rsid w:val="42642FF3"/>
    <w:rsid w:val="42C73A8B"/>
    <w:rsid w:val="42D02437"/>
    <w:rsid w:val="42E67EAC"/>
    <w:rsid w:val="4303589C"/>
    <w:rsid w:val="43362BE2"/>
    <w:rsid w:val="433A7130"/>
    <w:rsid w:val="43864FE1"/>
    <w:rsid w:val="43A716E2"/>
    <w:rsid w:val="43CC70A2"/>
    <w:rsid w:val="43F84EC2"/>
    <w:rsid w:val="44021CAC"/>
    <w:rsid w:val="440920A4"/>
    <w:rsid w:val="44226CC2"/>
    <w:rsid w:val="44355499"/>
    <w:rsid w:val="446F000C"/>
    <w:rsid w:val="44957494"/>
    <w:rsid w:val="449A0F4E"/>
    <w:rsid w:val="44C63AF1"/>
    <w:rsid w:val="44DF1057"/>
    <w:rsid w:val="45062140"/>
    <w:rsid w:val="45971E58"/>
    <w:rsid w:val="45A57BAB"/>
    <w:rsid w:val="45CE5353"/>
    <w:rsid w:val="463E49BE"/>
    <w:rsid w:val="469D54EA"/>
    <w:rsid w:val="46A75BA4"/>
    <w:rsid w:val="46C21C73"/>
    <w:rsid w:val="46F67947"/>
    <w:rsid w:val="47056436"/>
    <w:rsid w:val="47133BE5"/>
    <w:rsid w:val="472B2331"/>
    <w:rsid w:val="47543636"/>
    <w:rsid w:val="477F442B"/>
    <w:rsid w:val="479010F6"/>
    <w:rsid w:val="47C6205A"/>
    <w:rsid w:val="48194880"/>
    <w:rsid w:val="484B21DD"/>
    <w:rsid w:val="4871646A"/>
    <w:rsid w:val="48F055E1"/>
    <w:rsid w:val="490D6193"/>
    <w:rsid w:val="49325BF9"/>
    <w:rsid w:val="49B605D8"/>
    <w:rsid w:val="49B6261E"/>
    <w:rsid w:val="4A1672C9"/>
    <w:rsid w:val="4A3E237C"/>
    <w:rsid w:val="4A653DAC"/>
    <w:rsid w:val="4A6C513B"/>
    <w:rsid w:val="4A7B48BE"/>
    <w:rsid w:val="4AC72C8D"/>
    <w:rsid w:val="4AC73ED0"/>
    <w:rsid w:val="4AFA44F5"/>
    <w:rsid w:val="4B221D0C"/>
    <w:rsid w:val="4B361218"/>
    <w:rsid w:val="4B941D1B"/>
    <w:rsid w:val="4BE34BD4"/>
    <w:rsid w:val="4C6B4F7E"/>
    <w:rsid w:val="4C6E5295"/>
    <w:rsid w:val="4C8C30DF"/>
    <w:rsid w:val="4C9D15DC"/>
    <w:rsid w:val="4CA252AB"/>
    <w:rsid w:val="4CF444E5"/>
    <w:rsid w:val="4CFE5DF2"/>
    <w:rsid w:val="4D1E392D"/>
    <w:rsid w:val="4D3D7D73"/>
    <w:rsid w:val="4D9549A9"/>
    <w:rsid w:val="4DB049C0"/>
    <w:rsid w:val="4DB12E65"/>
    <w:rsid w:val="4DEE2B16"/>
    <w:rsid w:val="4DF72280"/>
    <w:rsid w:val="4E1F7810"/>
    <w:rsid w:val="4E437684"/>
    <w:rsid w:val="4ED80FF1"/>
    <w:rsid w:val="4EF676C9"/>
    <w:rsid w:val="4F147CC4"/>
    <w:rsid w:val="4F2E74F9"/>
    <w:rsid w:val="4F8E5B53"/>
    <w:rsid w:val="4FA26F09"/>
    <w:rsid w:val="4FB15B97"/>
    <w:rsid w:val="4FFE6835"/>
    <w:rsid w:val="50025BF9"/>
    <w:rsid w:val="50301B41"/>
    <w:rsid w:val="50306C0B"/>
    <w:rsid w:val="50394D93"/>
    <w:rsid w:val="50461F8A"/>
    <w:rsid w:val="504D53D6"/>
    <w:rsid w:val="505C1F63"/>
    <w:rsid w:val="510C4F82"/>
    <w:rsid w:val="510D0454"/>
    <w:rsid w:val="511D0F3D"/>
    <w:rsid w:val="51312C3A"/>
    <w:rsid w:val="513B13C3"/>
    <w:rsid w:val="514F30C0"/>
    <w:rsid w:val="5167040A"/>
    <w:rsid w:val="51675356"/>
    <w:rsid w:val="5167665C"/>
    <w:rsid w:val="51713A52"/>
    <w:rsid w:val="5187799A"/>
    <w:rsid w:val="51C70EA9"/>
    <w:rsid w:val="52171E30"/>
    <w:rsid w:val="523C1897"/>
    <w:rsid w:val="525941F7"/>
    <w:rsid w:val="52742DDF"/>
    <w:rsid w:val="52A64F62"/>
    <w:rsid w:val="52BD34BD"/>
    <w:rsid w:val="52F12681"/>
    <w:rsid w:val="52FC4B82"/>
    <w:rsid w:val="53163E96"/>
    <w:rsid w:val="53165C44"/>
    <w:rsid w:val="5325232B"/>
    <w:rsid w:val="53477175"/>
    <w:rsid w:val="53D8114B"/>
    <w:rsid w:val="53E51F59"/>
    <w:rsid w:val="53E73A84"/>
    <w:rsid w:val="545D5AF4"/>
    <w:rsid w:val="5482183C"/>
    <w:rsid w:val="54FF095A"/>
    <w:rsid w:val="550A17D8"/>
    <w:rsid w:val="551879E6"/>
    <w:rsid w:val="551C775D"/>
    <w:rsid w:val="55603AEE"/>
    <w:rsid w:val="55C71477"/>
    <w:rsid w:val="566118CC"/>
    <w:rsid w:val="5671327D"/>
    <w:rsid w:val="56A812A9"/>
    <w:rsid w:val="573C71F5"/>
    <w:rsid w:val="576553EC"/>
    <w:rsid w:val="57770C7B"/>
    <w:rsid w:val="578F2469"/>
    <w:rsid w:val="57E65445"/>
    <w:rsid w:val="581A0BEE"/>
    <w:rsid w:val="58445001"/>
    <w:rsid w:val="586D44A2"/>
    <w:rsid w:val="58CF5213"/>
    <w:rsid w:val="58D740C7"/>
    <w:rsid w:val="58FC1AE2"/>
    <w:rsid w:val="596127B1"/>
    <w:rsid w:val="5A577D36"/>
    <w:rsid w:val="5AB3021C"/>
    <w:rsid w:val="5B01075D"/>
    <w:rsid w:val="5B060C94"/>
    <w:rsid w:val="5B095F15"/>
    <w:rsid w:val="5B5C3245"/>
    <w:rsid w:val="5BE37F7B"/>
    <w:rsid w:val="5BFA77E2"/>
    <w:rsid w:val="5C1967A5"/>
    <w:rsid w:val="5C782273"/>
    <w:rsid w:val="5CC76201"/>
    <w:rsid w:val="5CCD3688"/>
    <w:rsid w:val="5CED210B"/>
    <w:rsid w:val="5CFA0384"/>
    <w:rsid w:val="5D3339BE"/>
    <w:rsid w:val="5D740137"/>
    <w:rsid w:val="5DAA3B58"/>
    <w:rsid w:val="5DFB43B4"/>
    <w:rsid w:val="5E1611EE"/>
    <w:rsid w:val="5EDE554F"/>
    <w:rsid w:val="5F251BA0"/>
    <w:rsid w:val="5F4678B1"/>
    <w:rsid w:val="5F4F0E5B"/>
    <w:rsid w:val="5F5A15AE"/>
    <w:rsid w:val="5FB962D5"/>
    <w:rsid w:val="5FC86518"/>
    <w:rsid w:val="5FCC68F2"/>
    <w:rsid w:val="5FD37B58"/>
    <w:rsid w:val="600E6930"/>
    <w:rsid w:val="602816AC"/>
    <w:rsid w:val="606E3563"/>
    <w:rsid w:val="608C5594"/>
    <w:rsid w:val="608C5797"/>
    <w:rsid w:val="60966616"/>
    <w:rsid w:val="60C82547"/>
    <w:rsid w:val="60E07891"/>
    <w:rsid w:val="61045C75"/>
    <w:rsid w:val="610D3842"/>
    <w:rsid w:val="614B5D4E"/>
    <w:rsid w:val="61955945"/>
    <w:rsid w:val="61B34FA6"/>
    <w:rsid w:val="621E4B15"/>
    <w:rsid w:val="62634C1E"/>
    <w:rsid w:val="626D15F8"/>
    <w:rsid w:val="632B7BE8"/>
    <w:rsid w:val="636C6C25"/>
    <w:rsid w:val="638135AD"/>
    <w:rsid w:val="63827325"/>
    <w:rsid w:val="638E1826"/>
    <w:rsid w:val="63BA6ABF"/>
    <w:rsid w:val="63C811DC"/>
    <w:rsid w:val="63D95197"/>
    <w:rsid w:val="6401649C"/>
    <w:rsid w:val="640B10C9"/>
    <w:rsid w:val="6420610A"/>
    <w:rsid w:val="642D51FF"/>
    <w:rsid w:val="6436795D"/>
    <w:rsid w:val="643B19AE"/>
    <w:rsid w:val="645C7B76"/>
    <w:rsid w:val="646D3B32"/>
    <w:rsid w:val="64A47B5E"/>
    <w:rsid w:val="64A91A2C"/>
    <w:rsid w:val="64E738E4"/>
    <w:rsid w:val="64F436B0"/>
    <w:rsid w:val="64FB738F"/>
    <w:rsid w:val="650A75D2"/>
    <w:rsid w:val="652C7549"/>
    <w:rsid w:val="656960A7"/>
    <w:rsid w:val="65F17629"/>
    <w:rsid w:val="66544868"/>
    <w:rsid w:val="66660F56"/>
    <w:rsid w:val="66961A7F"/>
    <w:rsid w:val="66E14363"/>
    <w:rsid w:val="67A755AC"/>
    <w:rsid w:val="67AB0BF9"/>
    <w:rsid w:val="67B37AAD"/>
    <w:rsid w:val="67B40504"/>
    <w:rsid w:val="67ED117D"/>
    <w:rsid w:val="684E5A28"/>
    <w:rsid w:val="687F3E33"/>
    <w:rsid w:val="688356D2"/>
    <w:rsid w:val="697414BE"/>
    <w:rsid w:val="698D38BF"/>
    <w:rsid w:val="69EB6F33"/>
    <w:rsid w:val="69F50851"/>
    <w:rsid w:val="6A0942FC"/>
    <w:rsid w:val="6A9040D6"/>
    <w:rsid w:val="6A9242F2"/>
    <w:rsid w:val="6ABF6948"/>
    <w:rsid w:val="6B5B5012"/>
    <w:rsid w:val="6B71773A"/>
    <w:rsid w:val="6B7D10C1"/>
    <w:rsid w:val="6BC013F5"/>
    <w:rsid w:val="6C384A25"/>
    <w:rsid w:val="6C76201B"/>
    <w:rsid w:val="6CBF6EF4"/>
    <w:rsid w:val="6CFC5A53"/>
    <w:rsid w:val="6D043423"/>
    <w:rsid w:val="6D066B64"/>
    <w:rsid w:val="6DC30549"/>
    <w:rsid w:val="6DE46901"/>
    <w:rsid w:val="6E1A6AD8"/>
    <w:rsid w:val="6E427DDD"/>
    <w:rsid w:val="6E777A87"/>
    <w:rsid w:val="6E935777"/>
    <w:rsid w:val="6EAE7221"/>
    <w:rsid w:val="6ECA78F5"/>
    <w:rsid w:val="6EFC61DE"/>
    <w:rsid w:val="6F2D283B"/>
    <w:rsid w:val="6F525F2E"/>
    <w:rsid w:val="6F7E4E45"/>
    <w:rsid w:val="70291255"/>
    <w:rsid w:val="70BB43E2"/>
    <w:rsid w:val="710E63F5"/>
    <w:rsid w:val="713954C7"/>
    <w:rsid w:val="71614A1E"/>
    <w:rsid w:val="717C7162"/>
    <w:rsid w:val="71D80DD7"/>
    <w:rsid w:val="71E11940"/>
    <w:rsid w:val="71EB2C51"/>
    <w:rsid w:val="722C0D2D"/>
    <w:rsid w:val="723839D1"/>
    <w:rsid w:val="72440334"/>
    <w:rsid w:val="72556331"/>
    <w:rsid w:val="725D3437"/>
    <w:rsid w:val="726F6CC7"/>
    <w:rsid w:val="72A9667D"/>
    <w:rsid w:val="72B554C7"/>
    <w:rsid w:val="72EE22E1"/>
    <w:rsid w:val="73033076"/>
    <w:rsid w:val="731A1328"/>
    <w:rsid w:val="733F0D8F"/>
    <w:rsid w:val="735F35C5"/>
    <w:rsid w:val="73CA0A00"/>
    <w:rsid w:val="73CD639B"/>
    <w:rsid w:val="73E25CD4"/>
    <w:rsid w:val="742A559B"/>
    <w:rsid w:val="742E25B0"/>
    <w:rsid w:val="749814BD"/>
    <w:rsid w:val="74FD05BA"/>
    <w:rsid w:val="750162FC"/>
    <w:rsid w:val="7507768A"/>
    <w:rsid w:val="75147ED0"/>
    <w:rsid w:val="75183646"/>
    <w:rsid w:val="75267B11"/>
    <w:rsid w:val="755669BF"/>
    <w:rsid w:val="75717B5F"/>
    <w:rsid w:val="75B94E29"/>
    <w:rsid w:val="75F25C45"/>
    <w:rsid w:val="76274571"/>
    <w:rsid w:val="76402E54"/>
    <w:rsid w:val="764B35A7"/>
    <w:rsid w:val="766841D3"/>
    <w:rsid w:val="768B118E"/>
    <w:rsid w:val="768E0063"/>
    <w:rsid w:val="76AF7FDA"/>
    <w:rsid w:val="76B4739E"/>
    <w:rsid w:val="76DF18DF"/>
    <w:rsid w:val="77013FFC"/>
    <w:rsid w:val="776C7C79"/>
    <w:rsid w:val="77B77907"/>
    <w:rsid w:val="77BF56E9"/>
    <w:rsid w:val="77C6382D"/>
    <w:rsid w:val="77E617D9"/>
    <w:rsid w:val="77FB5CA6"/>
    <w:rsid w:val="77FC1EE6"/>
    <w:rsid w:val="77FE2FC7"/>
    <w:rsid w:val="784C1F84"/>
    <w:rsid w:val="78570929"/>
    <w:rsid w:val="788A2AAC"/>
    <w:rsid w:val="78BD3492"/>
    <w:rsid w:val="78D0184E"/>
    <w:rsid w:val="78F56E92"/>
    <w:rsid w:val="794B58E7"/>
    <w:rsid w:val="7956473D"/>
    <w:rsid w:val="79E65AC0"/>
    <w:rsid w:val="79FD2E0A"/>
    <w:rsid w:val="7A1E34AC"/>
    <w:rsid w:val="7A281AB9"/>
    <w:rsid w:val="7A46732B"/>
    <w:rsid w:val="7A777060"/>
    <w:rsid w:val="7B0738DF"/>
    <w:rsid w:val="7B3C101E"/>
    <w:rsid w:val="7B607AF4"/>
    <w:rsid w:val="7BBE0010"/>
    <w:rsid w:val="7C0C579F"/>
    <w:rsid w:val="7C6D071B"/>
    <w:rsid w:val="7C945CA8"/>
    <w:rsid w:val="7C9E08D4"/>
    <w:rsid w:val="7CB225D2"/>
    <w:rsid w:val="7D16490F"/>
    <w:rsid w:val="7D3B25C7"/>
    <w:rsid w:val="7D3E79C1"/>
    <w:rsid w:val="7D434AF2"/>
    <w:rsid w:val="7D8053CE"/>
    <w:rsid w:val="7DDB049A"/>
    <w:rsid w:val="7DF2712A"/>
    <w:rsid w:val="7E3554D1"/>
    <w:rsid w:val="7E717724"/>
    <w:rsid w:val="7E755665"/>
    <w:rsid w:val="7E834226"/>
    <w:rsid w:val="7E9C0E44"/>
    <w:rsid w:val="7EA321D2"/>
    <w:rsid w:val="7EBC6A72"/>
    <w:rsid w:val="7EE238D4"/>
    <w:rsid w:val="7F6E4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100" w:beforeAutospacing="1" w:after="100" w:afterAutospacing="1"/>
      <w:outlineLvl w:val="0"/>
    </w:pPr>
    <w:rPr>
      <w:b/>
      <w:kern w:val="44"/>
      <w:sz w:val="24"/>
      <w:szCs w:val="20"/>
    </w:rPr>
  </w:style>
  <w:style w:type="paragraph" w:styleId="3">
    <w:name w:val="heading 2"/>
    <w:basedOn w:val="1"/>
    <w:next w:val="1"/>
    <w:qFormat/>
    <w:uiPriority w:val="0"/>
    <w:pPr>
      <w:keepNext/>
      <w:keepLines/>
      <w:spacing w:before="260" w:after="260" w:line="416" w:lineRule="auto"/>
      <w:outlineLvl w:val="1"/>
    </w:pPr>
    <w:rPr>
      <w:rFonts w:ascii="Cambria" w:hAnsi="Cambria"/>
      <w:b/>
      <w:bCs/>
      <w:kern w:val="0"/>
      <w:sz w:val="32"/>
      <w:szCs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adjustRightInd w:val="0"/>
      <w:spacing w:line="360" w:lineRule="atLeast"/>
      <w:jc w:val="left"/>
      <w:textAlignment w:val="baseline"/>
    </w:pPr>
    <w:rPr>
      <w:kern w:val="0"/>
      <w:sz w:val="24"/>
      <w:szCs w:val="20"/>
    </w:rPr>
  </w:style>
  <w:style w:type="paragraph" w:styleId="5">
    <w:name w:val="Body Text"/>
    <w:basedOn w:val="6"/>
    <w:next w:val="6"/>
    <w:qFormat/>
    <w:uiPriority w:val="99"/>
    <w:rPr>
      <w:sz w:val="28"/>
    </w:rPr>
  </w:style>
  <w:style w:type="paragraph" w:styleId="6">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7">
    <w:name w:val="Plain Text"/>
    <w:basedOn w:val="1"/>
    <w:qFormat/>
    <w:uiPriority w:val="0"/>
    <w:rPr>
      <w:rFonts w:ascii="Courier New" w:hAnsi="Courier New"/>
      <w:szCs w:val="20"/>
    </w:rPr>
  </w:style>
  <w:style w:type="paragraph" w:styleId="8">
    <w:name w:val="Balloon Text"/>
    <w:basedOn w:val="1"/>
    <w:link w:val="18"/>
    <w:qFormat/>
    <w:uiPriority w:val="0"/>
    <w:rPr>
      <w:sz w:val="18"/>
      <w:szCs w:val="18"/>
    </w:rPr>
  </w:style>
  <w:style w:type="paragraph" w:styleId="9">
    <w:name w:val="footer"/>
    <w:basedOn w:val="1"/>
    <w:link w:val="17"/>
    <w:qFormat/>
    <w:uiPriority w:val="0"/>
    <w:pPr>
      <w:tabs>
        <w:tab w:val="center" w:pos="4153"/>
        <w:tab w:val="right" w:pos="8306"/>
      </w:tabs>
      <w:snapToGrid w:val="0"/>
      <w:jc w:val="left"/>
    </w:pPr>
    <w:rPr>
      <w:sz w:val="18"/>
      <w:szCs w:val="18"/>
    </w:rPr>
  </w:style>
  <w:style w:type="paragraph" w:styleId="10">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4">
    <w:name w:val="annotation reference"/>
    <w:basedOn w:val="13"/>
    <w:qFormat/>
    <w:uiPriority w:val="0"/>
    <w:rPr>
      <w:sz w:val="21"/>
      <w:szCs w:val="21"/>
    </w:rPr>
  </w:style>
  <w:style w:type="paragraph" w:customStyle="1" w:styleId="15">
    <w:name w:val="二级标题"/>
    <w:basedOn w:val="3"/>
    <w:qFormat/>
    <w:uiPriority w:val="0"/>
    <w:pPr>
      <w:spacing w:before="120" w:after="120" w:line="240" w:lineRule="auto"/>
    </w:pPr>
    <w:rPr>
      <w:rFonts w:ascii="黑体" w:hAnsi="黑体" w:eastAsia="黑体"/>
      <w:b w:val="0"/>
      <w:sz w:val="28"/>
    </w:rPr>
  </w:style>
  <w:style w:type="character" w:customStyle="1" w:styleId="16">
    <w:name w:val="页眉 字符"/>
    <w:basedOn w:val="13"/>
    <w:link w:val="10"/>
    <w:qFormat/>
    <w:uiPriority w:val="0"/>
    <w:rPr>
      <w:rFonts w:asciiTheme="minorHAnsi" w:hAnsiTheme="minorHAnsi" w:eastAsiaTheme="minorEastAsia" w:cstheme="minorBidi"/>
      <w:kern w:val="2"/>
      <w:sz w:val="18"/>
      <w:szCs w:val="18"/>
    </w:rPr>
  </w:style>
  <w:style w:type="character" w:customStyle="1" w:styleId="17">
    <w:name w:val="页脚 字符"/>
    <w:basedOn w:val="13"/>
    <w:link w:val="9"/>
    <w:qFormat/>
    <w:uiPriority w:val="0"/>
    <w:rPr>
      <w:rFonts w:asciiTheme="minorHAnsi" w:hAnsiTheme="minorHAnsi" w:eastAsiaTheme="minorEastAsia" w:cstheme="minorBidi"/>
      <w:kern w:val="2"/>
      <w:sz w:val="18"/>
      <w:szCs w:val="18"/>
    </w:rPr>
  </w:style>
  <w:style w:type="character" w:customStyle="1" w:styleId="18">
    <w:name w:val="批注框文本 字符"/>
    <w:basedOn w:val="13"/>
    <w:link w:val="8"/>
    <w:qFormat/>
    <w:uiPriority w:val="0"/>
    <w:rPr>
      <w:rFonts w:asciiTheme="minorHAnsi" w:hAnsiTheme="minorHAnsi" w:eastAsiaTheme="minorEastAsia" w:cstheme="minorBidi"/>
      <w:kern w:val="2"/>
      <w:sz w:val="18"/>
      <w:szCs w:val="18"/>
    </w:rPr>
  </w:style>
  <w:style w:type="paragraph" w:customStyle="1" w:styleId="19">
    <w:name w:val="表格"/>
    <w:basedOn w:val="1"/>
    <w:qFormat/>
    <w:uiPriority w:val="0"/>
    <w:rPr>
      <w:rFonts w:ascii="Times New Roman" w:hAnsi="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南方电网科学研究院有限责任公司</Company>
  <Pages>4</Pages>
  <Words>1251</Words>
  <Characters>1494</Characters>
  <Lines>10</Lines>
  <Paragraphs>2</Paragraphs>
  <TotalTime>3</TotalTime>
  <ScaleCrop>false</ScaleCrop>
  <LinksUpToDate>false</LinksUpToDate>
  <CharactersWithSpaces>1494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2020-04-27T09:17:00Z</dcterms:created>
  <dc:creator>胡珊珊</dc:creator>
  <cp:lastModifiedBy>曹铁男</cp:lastModifiedBy>
  <dcterms:modified xsi:type="dcterms:W3CDTF">2026-07-08T08:33:59Z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0C0C75A5405146A08A5A941FFE60FE36_13</vt:lpwstr>
  </property>
  <property fmtid="{D5CDD505-2E9C-101B-9397-08002B2CF9AE}" pid="4" name="KSOTemplateDocerSaveRecord">
    <vt:lpwstr>eyJoZGlkIjoiOGQyNzM5Nzk1ZWJkMzcxNDZkZTEwMTE0ZDJmZjQyYmUiLCJ1c2VySWQiOiIxMTI2MzM2MzYzIn0=</vt:lpwstr>
  </property>
</Properties>
</file>