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8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p>
      <w:pPr>
        <w:pStyle w:val="8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tbl>
      <w:tblPr>
        <w:tblStyle w:val="9"/>
        <w:tblpPr w:leftFromText="180" w:rightFromText="180" w:vertAnchor="text" w:horzAnchor="page" w:tblpX="1565" w:tblpY="145"/>
        <w:tblOverlap w:val="never"/>
        <w:tblW w:w="95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1189"/>
        <w:gridCol w:w="827"/>
        <w:gridCol w:w="927"/>
        <w:gridCol w:w="832"/>
        <w:gridCol w:w="1064"/>
        <w:gridCol w:w="1200"/>
        <w:gridCol w:w="1050"/>
        <w:gridCol w:w="1023"/>
        <w:gridCol w:w="7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6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设备名称</w:t>
            </w:r>
          </w:p>
        </w:tc>
        <w:tc>
          <w:tcPr>
            <w:tcW w:w="8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单位</w:t>
            </w:r>
          </w:p>
        </w:tc>
        <w:tc>
          <w:tcPr>
            <w:tcW w:w="9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8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10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单价最高限价（万元）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总价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10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7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7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  <w:jc w:val="center"/>
        </w:trPr>
        <w:tc>
          <w:tcPr>
            <w:tcW w:w="6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主机安全系统（G01）Agent授权续期</w:t>
            </w:r>
          </w:p>
        </w:tc>
        <w:tc>
          <w:tcPr>
            <w:tcW w:w="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7717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0.055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424.61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  <w:jc w:val="center"/>
        </w:trPr>
        <w:tc>
          <w:tcPr>
            <w:tcW w:w="6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主机安全系统（G01）Agent授权新增</w:t>
            </w:r>
          </w:p>
        </w:tc>
        <w:tc>
          <w:tcPr>
            <w:tcW w:w="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8097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0.176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1424.72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  <w:jc w:val="center"/>
        </w:trPr>
        <w:tc>
          <w:tcPr>
            <w:tcW w:w="6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多端数字特征溯源组件系统</w:t>
            </w:r>
          </w:p>
        </w:tc>
        <w:tc>
          <w:tcPr>
            <w:tcW w:w="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9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114.77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114.77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恶意文件检测设备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19.995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39.99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基线核查设备</w:t>
            </w: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20.736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41.47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  <w:lang w:val="en-US" w:eastAsia="zh-CN"/>
              </w:rPr>
              <w:t>包含售后配套</w:t>
            </w:r>
          </w:p>
        </w:tc>
      </w:tr>
    </w:tbl>
    <w:p>
      <w:pPr>
        <w:pStyle w:val="5"/>
      </w:pPr>
    </w:p>
    <w:p>
      <w:pPr>
        <w:pStyle w:val="5"/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备注：总价低于或等于最高限价为有效报价。如总价低于最高限价的8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%，必须在投标文件中附成本分析报告，成本分析报告需充分说明单价和费用的组成、降低成本的合理措施及在其他项目中应用过的经验，否则视为实质上不响应招标文件要求，作否决投标处理。投标人须对报价明细中所有项进行报价，报价不完整的，视为实质上不响应招标文件要求，作否决投标处理。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rFonts w:hint="eastAsia" w:eastAsia="仿宋"/>
          <w:lang w:eastAsia="zh-CN"/>
        </w:rPr>
      </w:pPr>
      <w:r>
        <w:rPr>
          <w:rFonts w:hint="eastAsia"/>
        </w:rPr>
        <w:t>2、按照总价全包进行报价，应包括货到工地指定地点的一切税费（提供专用增值税发票）、设备包装、运输（包含二次运输）、卸货、保险、仓储、售后服务等所需费用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2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4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078D1F71"/>
    <w:rsid w:val="0F997D00"/>
    <w:rsid w:val="12705445"/>
    <w:rsid w:val="1DA15F0A"/>
    <w:rsid w:val="21DB5B10"/>
    <w:rsid w:val="47B531C4"/>
    <w:rsid w:val="54B13735"/>
    <w:rsid w:val="59EC31FD"/>
    <w:rsid w:val="5A7B534E"/>
    <w:rsid w:val="5AFFE278"/>
    <w:rsid w:val="5BB12381"/>
    <w:rsid w:val="5E7D6F30"/>
    <w:rsid w:val="5FBFC888"/>
    <w:rsid w:val="61024EDE"/>
    <w:rsid w:val="64B60ECA"/>
    <w:rsid w:val="69F14725"/>
    <w:rsid w:val="6C2F6C47"/>
    <w:rsid w:val="6D503242"/>
    <w:rsid w:val="6DD90070"/>
    <w:rsid w:val="6EEFE59E"/>
    <w:rsid w:val="6EFDCA96"/>
    <w:rsid w:val="6F7CF675"/>
    <w:rsid w:val="6FD67539"/>
    <w:rsid w:val="70655124"/>
    <w:rsid w:val="70F01BAF"/>
    <w:rsid w:val="74E40BA2"/>
    <w:rsid w:val="77D65C7E"/>
    <w:rsid w:val="791900F3"/>
    <w:rsid w:val="7DD1A39E"/>
    <w:rsid w:val="DCD36ED2"/>
    <w:rsid w:val="DFED2FFA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6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1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2">
    <w:name w:val="页眉 字符"/>
    <w:basedOn w:val="10"/>
    <w:link w:val="7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3">
    <w:name w:val="页脚 字符"/>
    <w:basedOn w:val="10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2025-08-01T15:56:00Z</dcterms:created>
  <dc:creator>吴勇</dc:creator>
  <cp:lastModifiedBy>wx-xiehuiyuan</cp:lastModifiedBy>
  <dcterms:modified xsi:type="dcterms:W3CDTF">2026-08-04T01:40:28Z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9D3233FD21094F27B4E37292D9022B20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