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供应商需按照以下顺序和格式提供响应文件，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Hadoop数据湖软件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Hadoop数据湖软件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说明：若是制造商作为本次寻源的响应方的，则由制造商填写。若是被授权的代理商作为本次寻源的响应方的，则由被授权经销商填写。）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Hadoop数据湖软件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2"/>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spacing w:line="360" w:lineRule="auto"/>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1.1.8法定代表人授权书（格式六）</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Hadoop数据湖软件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1.1.9被授权人身份证明（格式七）</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b/>
          <w:bCs/>
          <w:i w:val="0"/>
          <w:iCs w:val="0"/>
          <w:color w:val="0000FF"/>
          <w:kern w:val="0"/>
          <w:sz w:val="24"/>
          <w:szCs w:val="24"/>
          <w:highlight w:val="none"/>
          <w:u w:val="single"/>
          <w:lang w:val="en-US" w:eastAsia="zh-CN" w:bidi="ar"/>
        </w:rPr>
        <w:t>Hadoop数据湖软件</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1.1.10法定代表人身份证明（格式八）</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9"/>
        <w:spacing w:line="360" w:lineRule="auto"/>
        <w:rPr>
          <w:rFonts w:hint="eastAsia" w:ascii="仿宋" w:hAnsi="仿宋" w:eastAsia="仿宋" w:cs="仿宋"/>
          <w:snapToGrid w:val="0"/>
          <w:kern w:val="24"/>
          <w:sz w:val="24"/>
          <w:szCs w:val="24"/>
          <w:highlight w:val="none"/>
        </w:rPr>
      </w:pPr>
    </w:p>
    <w:p>
      <w:pPr>
        <w:pStyle w:val="29"/>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Hadoop数据湖软件</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中选后，本项目所提供产品满足自主可控的要求，符合南方电网相关的数据安全标准和法规，切实保护招标方的隐私和数据安全。</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bidi w:val="0"/>
        <w:rPr>
          <w:rFonts w:hint="eastAsia" w:ascii="仿宋" w:hAnsi="仿宋" w:eastAsia="仿宋" w:cs="仿宋"/>
          <w:b/>
          <w:bCs/>
          <w:sz w:val="24"/>
          <w:szCs w:val="24"/>
          <w:highlight w:val="none"/>
          <w:lang w:val="en-US" w:eastAsia="zh-CN"/>
        </w:rPr>
        <w:sectPr>
          <w:pgSz w:w="11906" w:h="16838"/>
          <w:pgMar w:top="1440" w:right="1800" w:bottom="1440" w:left="1800" w:header="851" w:footer="992" w:gutter="0"/>
          <w:cols w:space="720" w:num="1"/>
          <w:docGrid w:type="lines" w:linePitch="312" w:charSpace="0"/>
        </w:sectPr>
      </w:pPr>
    </w:p>
    <w:p>
      <w:pPr>
        <w:bidi w:val="0"/>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Hadoop数据湖软件</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3"/>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w:t>
      </w:r>
      <w:bookmarkStart w:id="1" w:name="_GoBack"/>
      <w:bookmarkEnd w:id="1"/>
      <w:r>
        <w:rPr>
          <w:rFonts w:hint="eastAsia" w:ascii="仿宋" w:hAnsi="仿宋" w:eastAsia="仿宋" w:cs="仿宋"/>
          <w:sz w:val="24"/>
          <w:szCs w:val="24"/>
          <w:highlight w:val="none"/>
          <w:lang w:val="en-US" w:eastAsia="zh-CN"/>
        </w:rPr>
        <w:t>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hint="default"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近年财务状况表</w:t>
      </w:r>
    </w:p>
    <w:tbl>
      <w:tblPr>
        <w:tblStyle w:val="22"/>
        <w:tblW w:w="8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1075"/>
        <w:gridCol w:w="1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营业收入</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营业净利率</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现金净流量（万元）</w:t>
            </w: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流动负债（万元）</w:t>
            </w: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净现金流动比率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default"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平均值</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2"/>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3.1.2环境管理体系认证等有效证明文件</w:t>
      </w:r>
    </w:p>
    <w:p>
      <w:pPr>
        <w:spacing w:beforeLines="0" w:afterLines="0" w:line="360" w:lineRule="auto"/>
        <w:rPr>
          <w:rFonts w:hint="eastAsia" w:ascii="仿宋" w:hAnsi="仿宋" w:eastAsia="仿宋" w:cs="仿宋"/>
          <w:sz w:val="24"/>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（说明：根据询价内容及要求，提供制造商（原厂）环境管理体系认证及其他相关资质等。）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（说明：根据询价内容及要求，提供制造商（原厂）职业健康安全管理体系认证及其他相关资质等。）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（说明：根据询价内容及要求，提供制造商（原厂）信息安全管理体系认证及其他相关资质等。）</w:t>
      </w:r>
    </w:p>
    <w:p>
      <w:pPr>
        <w:pStyle w:val="2"/>
        <w:rPr>
          <w:rFonts w:hint="eastAsia"/>
          <w:highlight w:val="none"/>
          <w:lang w:val="en-US" w:eastAsia="zh-CN"/>
        </w:rPr>
      </w:pPr>
    </w:p>
    <w:p>
      <w:pPr>
        <w:bidi w:val="0"/>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spacing w:line="240" w:lineRule="auto"/>
        <w:rPr>
          <w:rFonts w:hint="eastAsia" w:ascii="仿宋" w:hAnsi="仿宋" w:eastAsia="仿宋" w:cs="仿宋"/>
          <w:b/>
          <w:bCs/>
          <w:kern w:val="2"/>
          <w:sz w:val="24"/>
          <w:szCs w:val="24"/>
          <w:highlight w:val="none"/>
          <w:lang w:val="en-US" w:eastAsia="zh-CN" w:bidi="ar-SA"/>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（说明：根据询价内容及要求，提供被授权经销商质量管理体系认证及其他相关资质等，若是制造商作为本次寻源的响应方的，则无需填写。）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3.2.2</w:t>
      </w:r>
      <w:r>
        <w:rPr>
          <w:rFonts w:hint="eastAsia" w:ascii="仿宋" w:hAnsi="仿宋" w:eastAsia="仿宋" w:cs="仿宋"/>
          <w:b/>
          <w:sz w:val="24"/>
          <w:szCs w:val="24"/>
          <w:highlight w:val="none"/>
        </w:rPr>
        <w:t>环境管理体系认证等有效证明文件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（说明：根据询价内容及要求，提供被授权经销商环境管理体系认证及其他相关资质等，若是制造商作为本次寻源的响应方的，则无需填写。）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（说明：根据询价内容及要求，提供被授权经销商职业健康安全管理体系认证及其他相关资质等，若是制造商作为本次寻源的响应方的，则无需填写。）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（说明：根据询价内容及要求，提供被授权经销商信息安全管理体系认证及其他相关资质等，若是制造商作为本次寻源的响应方的，则无需填写。）</w:t>
      </w:r>
    </w:p>
    <w:p>
      <w:pPr>
        <w:spacing w:line="360" w:lineRule="auto"/>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诚信经营</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4.1企业纳税信用等级</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lang w:val="en-US" w:eastAsia="zh-CN"/>
        </w:rPr>
        <w:t>（提供税务机关出具的近三年纳税等级证明材料。）</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4.2信用情况</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（提供国家企业信用信息公示系统（www.gsxt.gov.cn）和“信用中国”（www.creditchina.gov.cn）查询截图）</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numPr>
          <w:ilvl w:val="0"/>
          <w:numId w:val="2"/>
        </w:numPr>
        <w:spacing w:line="360" w:lineRule="auto"/>
        <w:ind w:left="0" w:leftChars="0" w:firstLine="0" w:firstLineChars="0"/>
        <w:outlineLvl w:val="1"/>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商务响应性</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5.1质保期保证</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说明：若是制造商作为本次寻源的响应方的，则由制造商填写。若是被授权的代理商作为本次寻源的响应方的，则由被授权代理商填写。须提供响应质保期材料，格式自定义。</w:t>
      </w:r>
      <w:r>
        <w:rPr>
          <w:rFonts w:ascii="仿宋" w:hAnsi="仿宋" w:eastAsia="仿宋" w:cs="仿宋"/>
          <w:i/>
          <w:iCs/>
          <w:color w:val="0000FF"/>
          <w:kern w:val="0"/>
          <w:sz w:val="24"/>
          <w:szCs w:val="24"/>
          <w:highlight w:val="none"/>
          <w:u w:val="single"/>
          <w:lang w:val="en-US" w:eastAsia="zh-CN" w:bidi="ar"/>
        </w:rPr>
        <w:t>）</w:t>
      </w: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bidi w:val="0"/>
        <w:rPr>
          <w:rFonts w:hint="default"/>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5.2供应稳定</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widowControl/>
        <w:bidi w:val="0"/>
        <w:jc w:val="left"/>
        <w:rPr>
          <w:rFonts w:hint="eastAsia" w:ascii="仿宋" w:hAnsi="仿宋" w:eastAsia="仿宋" w:cs="仿宋"/>
          <w:highlight w:val="none"/>
        </w:rPr>
      </w:pPr>
      <w:r>
        <w:rPr>
          <w:rFonts w:hint="eastAsia" w:ascii="仿宋" w:hAnsi="仿宋" w:eastAsia="仿宋" w:cs="仿宋"/>
          <w:b/>
          <w:bCs/>
          <w:sz w:val="22"/>
          <w:szCs w:val="28"/>
          <w:highlight w:val="none"/>
          <w:lang w:val="en-US" w:eastAsia="zh-CN"/>
        </w:rPr>
        <w:t>（一）供应能力承诺函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default"/>
          <w:highlight w:val="none"/>
        </w:rPr>
      </w:pPr>
      <w:r>
        <w:rPr>
          <w:rFonts w:hint="eastAsia"/>
          <w:b/>
          <w:bCs/>
          <w:color w:val="auto"/>
          <w:sz w:val="24"/>
          <w:szCs w:val="32"/>
          <w:highlight w:val="none"/>
          <w:lang w:val="en-US" w:eastAsia="zh-CN"/>
        </w:rPr>
        <w:t>供应能力承诺函</w:t>
      </w:r>
    </w:p>
    <w:p>
      <w:pPr>
        <w:pStyle w:val="19"/>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40" w:lineRule="exact"/>
        <w:ind w:left="0" w:right="0"/>
        <w:jc w:val="both"/>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val="en-US" w:eastAsia="zh-CN" w:bidi="ar"/>
        </w:rPr>
        <w:t>致：南方电网数据平台与安全（广东）有限公司</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bCs w:val="0"/>
          <w:i w:val="0"/>
          <w:caps w:val="0"/>
          <w:spacing w:val="0"/>
          <w:kern w:val="0"/>
          <w:sz w:val="24"/>
          <w:szCs w:val="24"/>
          <w:highlight w:val="none"/>
          <w:shd w:val="clear" w:color="auto" w:fill="FFFFFF"/>
          <w:lang w:val="en-US" w:eastAsia="zh-CN" w:bidi="ar"/>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我司参与</w:t>
      </w:r>
      <w:r>
        <w:rPr>
          <w:rFonts w:hint="eastAsia" w:ascii="仿宋" w:hAnsi="仿宋" w:eastAsia="仿宋" w:cs="仿宋"/>
          <w:b w:val="0"/>
          <w:bCs w:val="0"/>
          <w:i w:val="0"/>
          <w:caps w:val="0"/>
          <w:spacing w:val="0"/>
          <w:kern w:val="0"/>
          <w:sz w:val="24"/>
          <w:szCs w:val="24"/>
          <w:highlight w:val="none"/>
          <w:u w:val="single"/>
          <w:shd w:val="clear" w:color="auto" w:fill="FFFFFF"/>
          <w:lang w:val="en-US" w:eastAsia="zh-CN" w:bidi="ar"/>
        </w:rPr>
        <w:t>2026年南方电网数据平台与安全（广东）有限公司大数据底座软件投标寻源项目</w:t>
      </w:r>
      <w:r>
        <w:rPr>
          <w:rFonts w:hint="eastAsia" w:ascii="仿宋" w:hAnsi="仿宋" w:eastAsia="仿宋" w:cs="仿宋"/>
          <w:b w:val="0"/>
          <w:bCs w:val="0"/>
          <w:i w:val="0"/>
          <w:caps w:val="0"/>
          <w:spacing w:val="0"/>
          <w:kern w:val="0"/>
          <w:sz w:val="24"/>
          <w:szCs w:val="24"/>
          <w:highlight w:val="none"/>
          <w:shd w:val="clear" w:color="auto" w:fill="FFFFFF"/>
          <w:lang w:val="en-US" w:eastAsia="zh-CN" w:bidi="ar"/>
        </w:rPr>
        <w:t>寻源响应，承诺中选后将严格按照寻源需求文件响应情况完成产品供应和技术服务提供，具体内容如下：</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DD960" w:themeFill="accent3" w:themeFillTint="99"/>
          <w:lang w:val="en-US" w:eastAsia="zh-CN" w:bidi="ar"/>
        </w:rPr>
        <w:t>承诺/不承诺</w:t>
      </w:r>
      <w:r>
        <w:rPr>
          <w:rFonts w:hint="eastAsia" w:ascii="仿宋" w:hAnsi="仿宋" w:eastAsia="仿宋" w:cs="仿宋"/>
          <w:b w:val="0"/>
          <w:i w:val="0"/>
          <w:caps w:val="0"/>
          <w:spacing w:val="0"/>
          <w:kern w:val="0"/>
          <w:sz w:val="24"/>
          <w:szCs w:val="24"/>
          <w:highlight w:val="none"/>
          <w:shd w:val="clear" w:color="auto" w:fill="FFFFFF"/>
          <w:lang w:val="en-US" w:eastAsia="zh-CN" w:bidi="ar"/>
        </w:rPr>
        <w:t>提供全生命周期内免费补丁升级服务。</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我司对所响应产品的质量安全承担连带责任。若因响应产品的质量问题引发安全事故、造成经济损失或不良影响，我方无异议并自愿接受相应处理。</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针对所响应的产品全生命周期在合同履行及产品质保周期内，提供版本维护、缺陷修复、安全补丁、兼容性适配、技术资料及必要的技术支持服务；产品全生命周期内持续提供缺陷修复、安全补丁及必要的技术支持服务，保障软件产品持续可用、稳定运行和后续运维升级需求。</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我司承诺因改扩建等后期项目建设要求，为保证功能配套而需要继续采用单一来源采购的寻源响应产品，承诺以不高于同期响应价格提供同型号产品。</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若违反本承诺，寻源方有权根据南方电网数据平台与安全（广东）有限公司供应商失信扣分实</w:t>
      </w:r>
      <w:r>
        <w:rPr>
          <w:rFonts w:hint="eastAsia" w:ascii="仿宋" w:hAnsi="仿宋" w:eastAsia="仿宋" w:cs="仿宋"/>
          <w:b w:val="0"/>
          <w:i w:val="0"/>
          <w:caps w:val="0"/>
          <w:spacing w:val="0"/>
          <w:kern w:val="0"/>
          <w:sz w:val="24"/>
          <w:szCs w:val="24"/>
          <w:highlight w:val="none"/>
          <w:shd w:val="clear" w:color="auto" w:fill="FFFFFF"/>
          <w:lang w:val="en-US" w:eastAsia="zh-CN" w:bidi="ar"/>
        </w:rPr>
        <w:t>施细则有关内容对我司进行处罚，我司愿承担由此导致的不利信用评价风险。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特此承诺。</w:t>
      </w:r>
    </w:p>
    <w:p>
      <w:pPr>
        <w:spacing w:line="360" w:lineRule="auto"/>
        <w:jc w:val="right"/>
        <w:rPr>
          <w:rFonts w:hint="eastAsia" w:ascii="仿宋" w:hAnsi="仿宋" w:eastAsia="仿宋" w:cs="仿宋"/>
          <w:b/>
          <w:bCs/>
          <w:sz w:val="24"/>
          <w:highlight w:val="none"/>
        </w:rPr>
      </w:pPr>
    </w:p>
    <w:p>
      <w:pPr>
        <w:spacing w:line="360" w:lineRule="auto"/>
        <w:jc w:val="righ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供应商</w:t>
      </w:r>
      <w:r>
        <w:rPr>
          <w:rFonts w:hint="eastAsia" w:ascii="宋体" w:hAnsi="宋体" w:eastAsia="宋体" w:cs="宋体"/>
          <w:b w:val="0"/>
          <w:bCs w:val="0"/>
          <w:sz w:val="21"/>
          <w:szCs w:val="21"/>
          <w:highlight w:val="none"/>
          <w:lang w:val="en-US"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（公章或电子签章）</w:t>
      </w:r>
    </w:p>
    <w:p>
      <w:pPr>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5.3其他（如有）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按照寻源公告中的资格条件提供寻源产品的相关资质证书等。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6.2技术培训方案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（须提供培训方案、培训课件、培训人员履历或简历等材料，格式自定义。）</w:t>
      </w: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6.3售后服务</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（提供售后服务响应机制和售后服务承诺函等材料，格式自定义。）</w:t>
      </w:r>
    </w:p>
    <w:p>
      <w:pPr>
        <w:rPr>
          <w:rFonts w:hint="eastAsia"/>
          <w:highlight w:val="none"/>
          <w:lang w:val="en-US" w:eastAsia="zh-CN"/>
        </w:rPr>
      </w:pPr>
    </w:p>
    <w:p>
      <w:pPr>
        <w:pStyle w:val="2"/>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6.4功能完备性</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宋体" w:hAnsi="宋体" w:cs="宋体"/>
          <w:b/>
          <w:bCs/>
          <w:i/>
          <w:iCs/>
          <w:color w:val="FF0000"/>
          <w:highlight w:val="none"/>
          <w:lang w:val="en-US" w:eastAsia="zh-CN"/>
        </w:rPr>
      </w:pPr>
      <w:r>
        <w:rPr>
          <w:rFonts w:hint="eastAsia" w:hAnsi="宋体" w:cs="宋体"/>
          <w:b/>
          <w:bCs/>
          <w:highlight w:val="none"/>
          <w:lang w:val="en-US" w:eastAsia="zh-CN"/>
        </w:rPr>
        <w:t>技术参数应答及相关证明材料</w:t>
      </w:r>
      <w:r>
        <w:rPr>
          <w:rFonts w:hint="eastAsia"/>
          <w:b/>
          <w:bCs/>
          <w:highlight w:val="none"/>
          <w:lang w:eastAsia="zh-CN"/>
        </w:rPr>
        <w:t>：</w:t>
      </w:r>
      <w:r>
        <w:rPr>
          <w:rFonts w:hint="eastAsia"/>
          <w:b/>
          <w:bCs/>
          <w:i/>
          <w:iCs/>
          <w:color w:val="FF0000"/>
          <w:highlight w:val="none"/>
          <w:lang w:eastAsia="zh-CN"/>
        </w:rPr>
        <w:t>（</w:t>
      </w:r>
      <w:r>
        <w:rPr>
          <w:rFonts w:hint="eastAsia"/>
          <w:b/>
          <w:bCs/>
          <w:i/>
          <w:iCs/>
          <w:color w:val="FF0000"/>
          <w:highlight w:val="none"/>
          <w:lang w:val="en-US" w:eastAsia="zh-CN"/>
        </w:rPr>
        <w:t>带</w:t>
      </w:r>
      <w:r>
        <w:rPr>
          <w:rFonts w:hint="eastAsia" w:ascii="宋体" w:hAnsi="宋体" w:eastAsia="宋体" w:cs="宋体"/>
          <w:b/>
          <w:bCs/>
          <w:i/>
          <w:iCs/>
          <w:color w:val="FF0000"/>
          <w:highlight w:val="none"/>
          <w:lang w:val="en-US" w:eastAsia="zh-CN"/>
        </w:rPr>
        <w:t>★</w:t>
      </w:r>
      <w:r>
        <w:rPr>
          <w:rFonts w:hint="eastAsia" w:ascii="宋体" w:hAnsi="宋体" w:cs="宋体"/>
          <w:b/>
          <w:bCs/>
          <w:i/>
          <w:iCs/>
          <w:color w:val="FF0000"/>
          <w:highlight w:val="none"/>
          <w:lang w:val="en-US" w:eastAsia="zh-CN"/>
        </w:rPr>
        <w:t>的为关键技术参数，应答时必须提供相应的证明材料，包括第三方测试报告、产品白皮书、产品性能承诺书等类似材料）</w:t>
      </w:r>
    </w:p>
    <w:p>
      <w:pPr>
        <w:pStyle w:val="2"/>
        <w:rPr>
          <w:rFonts w:hint="default"/>
          <w:b/>
          <w:b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6.4.1功能要求</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1.★支持部署在标准的X86及Arm架构服务器硬件上，支持海量数据的可靠性存储；</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2.支持副本机制，每个数据块可在多个数据节点上存储多个副本，副本数量可修改；</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3.支持对数据块大小进行手动修改配置；</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4.支持冷热分离存储部署模式；</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5.支持统一的抽象目录树，可通过URL路径访问文件；</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6.支持文件和目录信息等元数据信息维护管理；</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7.具备统一的图形化运维管理界面，可对存储资源进行集中式统一管理等，能够监控任务执行过程中的资源使用情况；</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8.支持组件安全认证管理、资源隔离等机制；</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9.支持性能调优和监控报警；</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10.★支持业务应用通过调用流计算引擎API实现流计算逻辑；</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11.支持快照优化，可通过给湖表添加开启优化属性和配置优化组，根据优化器组，对目标表进行实时的碎片化文件进行合并操作，支持创建多个优化器组分配配置不同的配置资源，实现资源隔离。</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12.调度优化器，支持通过负载均衡策略，在每个优化组下使所有表尽可能平等地使用资源；</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13.支持查看实时计算任务的状态、进度、性能指标等；</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14. 自适应执行计划，支持在任务运行中动态调整执行策略，自动调整查询执行计划，自动识别不同的查询和数据分布情况；</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15. Python语言支持，支持对Pandas库的集成，使Python和R语言用户可以更加方便地使用Spark进行数据处理和分析；</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16.批处理功能，支持大规模数据查询和计算缓慢和集群假死问题，提升查询效率提升，为实时类业务应用场景提供了稳定、可靠的计算服务；</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17.流处理功能，支持提升容错机制、提高数据吞吐量和降低数据处理延迟；</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18.ACID大数据事务，支持ORC的存储格式数据支持修改和删除操作；</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19. Beeline功能，支持维护JDBC客户端，不用维护整个Hive代码库；</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20.数据倾斜处理，支持map-side join和自定义分区等多种数据倾斜处理机制；</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21.多NameNode功能，支持同一个active、多个standby NameNode部署方式；</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22.流批一体功能，支持通过任务处理完所有数据之后必须等待Checkpoint完成后才可以正式的退出的机制；</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23.分层队列控制，支持允许其他队列使用空闲资源之前在组织的子队列之间共享资源；</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24.队列安全控制，支持单个用户可以配置使用多个队列功能；</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25.资源动态调整，支持在运行时动态更改应用程序的资源需求；</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26.标签调度功能，支持定义标签，调度器根据标签来调度任务；</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27.监控及日志管理，支持通过统一的界面来监控集群的状态、应用程序的性能和日志信息功能，包括实时监控集群的资源使用情况、应用程序的运行状态、节点的健康状况等事件进行监控、性能分析；</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28.行级数据更新，支持数据追加、数据插入、数据更新；</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29.多计算引擎对接，支持将不同的数据源连接到数据分析引擎；</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30.数据文件组织，支持通过持久化存储管理、分层管理、数据文件管理、元数据文件管理；</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31.增量数据读取，支持流式方式读取增量数据，对增量数据记录元数据信息，包括数据的版本、位置；</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32.分区快照管理，支持数据分区处理和快照管理；</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33.碎片文件管理，支持小文件写入时自动合并成一个大文件，同时记录每个文件的大小、位置等元数据信息</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34.小文件缓存加速读写操作，支持通过数据缓存加速时文件合并写入、读取时文件并行读取；</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35.数据异构存储，支持多类型、多来源的数据存储（如SSD、HDD）统一管理访问，支持自动管理、优化数据存储和访问；</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36.故障切换管理，支持通过存储加速时数据冗余副本管理、故障检测与恢复、多管理节点管理、负载均衡管理；</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37.跨框架支持，支持通过统一数据访问层、多种数据源统一挂载，支持无缝集成多种计算框架和存储系统，支持透明访问数据存储池中的数据；</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38.磁盘自动管理，支持磁盘动态挂载、卸载、碎片整理、可视化监测使用情况；</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39.多租户资源管理，支持基于集群资源的多级租户管理能⼒，⽀持三级租户；</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40.运维管理，支持性能管理监控数据湖的性能指标；</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41.元数据访问服务，支持在引擎端通过简单的配置可以直接连接到数据湖管理服务中；</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42.服务健康状态查询，支持在配置管理页面中⽀持数据湖组件的关键配置参数修改；</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43.数据湖资源调度管理，支持在节点粒度打上不同的标签，⽀持应⽤程序指定运⾏的位置，支持资源调度历史记录功能；</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44.★作业查询，支持⽤户粒度的提交量、内存量和cpu消耗量等已提交的作业信息；</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45.★存储分析功能，支持收集和分析存储系统的性能数据，如IOPS、吞吐量、响应时间等；</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46.概览功能，支持查看集群的概览信息，包括集群名称、集群类型、集群状态、节点数、CPU核数、内存等；</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47.登录适配功能，支持配置不同的登录方式，支持通过SSH客户端访问数据湖集群；</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48.用户管理功能，支持界面化操作 创建、删除、修改和查询用户，不同用户分配不同权限；</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49.节点热点图，支持可视化展现数据湖集群中各个节点的运行状态，包括节点负载情况、资源使用情况等，直观地了解节点的分布和负载情况；</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50.节点在线扩容，支持在不中断现有服务的情况下，动态扩展数据湖集群的规模；</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51.符合公司自主可控要求；</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52.分布式文件引擎提供NN全局锁拆锁优化，提升元数据访问性能；</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53.批处理引擎及内存计算引擎提供向量化执行能力，提升批量处理性能；</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54.内存计算引擎提供自适应执行（AQE）能力，支持运行时动态调整执行计划（如合并小分区、调整 Join 策略），提升执行性能；</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55.内存计算引擎提供动态分区裁剪能力，支持运行时过滤无效分区，减少扫描数据量；</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56.内存计算引擎提供Shuffle优化能力，支持本地Shuffle 服务优化，减少网络 IO开销；</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57.本地数据修复，支持数据块本地化自动检测、自动定位、加载元数据、自动修复能力；</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58.支持根据数据访问时间实现冷热温自动转储，支持对路径进行配额容量和文件数设置；</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59.大数据平台组件与框架全部采用高可靠设计架构，无任何单点故障风险；</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60.大数据平台组件与框架高可用机制支持秒级自动切换，不影响对外服务，数据不丢失；</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61.支持多种数据来源及输出，包括分布式数据库仓库、分布式关系数据库、分布式文件系统、分布式列式数据库等；</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62.支持消息队列输入输出，支持对接不同的数据源，包括分布式数据库仓库、分布式关系数据库、分布式文件系统、分布式列式数据库等。</w:t>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63.</w:t>
      </w:r>
      <w:r>
        <w:rPr>
          <w:rFonts w:hint="eastAsia" w:ascii="仿宋" w:hAnsi="仿宋" w:eastAsia="仿宋" w:cs="仿宋"/>
          <w:sz w:val="24"/>
          <w:szCs w:val="24"/>
          <w:highlight w:val="none"/>
        </w:rPr>
        <w:t>★支持数据存储文件随机读取操作≥1GB每秒，支持数据存储文件随机写操作≥800MB/秒，支持数据存储文件读写请求次数不100次/秒。</w:t>
      </w:r>
    </w:p>
    <w:p>
      <w:pPr>
        <w:numPr>
          <w:ilvl w:val="0"/>
          <w:numId w:val="0"/>
        </w:numPr>
        <w:spacing w:line="360" w:lineRule="auto"/>
        <w:ind w:leftChars="0"/>
        <w:rPr>
          <w:rFonts w:hint="eastAsia" w:ascii="仿宋" w:hAnsi="仿宋" w:eastAsia="仿宋" w:cs="仿宋"/>
          <w:b/>
          <w:bCs/>
          <w:sz w:val="24"/>
          <w:szCs w:val="24"/>
          <w:highlight w:val="none"/>
        </w:rPr>
      </w:pPr>
    </w:p>
    <w:p>
      <w:pPr>
        <w:pStyle w:val="2"/>
        <w:rPr>
          <w:rFonts w:hint="default"/>
          <w:b/>
          <w:b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6.4.2自主可控要求</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1.优先使用《南网云平台技术白皮书》所发布的服务与组件，采用南网云平台的中间件、数据库组件、计算、存储资源等技术或开源技术保证自主可控；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本项目涉及的所有应用和软硬件产品必须符合自主可控要求，且本项目涉及的所有应用能够适配未来自主可控环境潜在变化需求，目前南方电网公司CPU、浏览器、操作系统、数据库中间件等情况包括但不仅限于：</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1）★CPU：兼容自主可控CPU（ARM、MIPS、X86、ALPHA等）架构。</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2）浏览器：兼容统信浏览器、麒麟奇安信浏览器、360安全浏览器、搜狗浏览器、红芯浏览器等自主可控浏览器。</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3）★操作系统：该软件兼容 UOS、麒麟等通过国家安全可靠测评的桌面和服务器操作系统。</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4）★数据库中间件：可以兼容国内主流自主可控数据库（如：达梦等）、中间件（如：中创等）。</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5）本项目涉及的所有应用和软硬件产品需要提供自主可控证明文件。</w:t>
      </w:r>
    </w:p>
    <w:p>
      <w:pPr>
        <w:pStyle w:val="2"/>
        <w:rPr>
          <w:rFonts w:hint="eastAsia" w:ascii="宋体" w:hAnsi="宋体" w:cs="宋体"/>
          <w:b/>
          <w:bCs/>
          <w:i/>
          <w:i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6.4.3其它要求（根据技术参数偏离表响应）</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6.5实施方案</w:t>
      </w:r>
    </w:p>
    <w:p>
      <w:pPr>
        <w:spacing w:beforeLines="0" w:afterLines="0"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6.5.1实施计划及保障措施</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（请根据技术评审要素要求及技术偏差表要求提供相关内容/证明材料（包括实施进度计划及服务承诺、保障措施等内容）），格式自定义。</w:t>
      </w:r>
    </w:p>
    <w:p>
      <w:pPr>
        <w:pStyle w:val="2"/>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6.6其他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2"/>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213"/>
        <w:gridCol w:w="540"/>
        <w:gridCol w:w="630"/>
        <w:gridCol w:w="1245"/>
        <w:gridCol w:w="1247"/>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2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5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6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4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24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eastAsia" w:ascii="仿宋" w:hAnsi="仿宋" w:eastAsia="仿宋" w:cs="仿宋"/>
                <w:bCs/>
                <w:sz w:val="24"/>
                <w:szCs w:val="24"/>
                <w:highlight w:val="none"/>
                <w:lang w:val="en-US" w:eastAsia="zh-CN"/>
              </w:rPr>
              <w:t>Hadoop数据湖软件</w:t>
            </w:r>
          </w:p>
        </w:tc>
        <w:tc>
          <w:tcPr>
            <w:tcW w:w="121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套</w:t>
            </w:r>
          </w:p>
        </w:tc>
        <w:tc>
          <w:tcPr>
            <w:tcW w:w="6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295</w:t>
            </w:r>
          </w:p>
        </w:tc>
        <w:tc>
          <w:tcPr>
            <w:tcW w:w="12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Noto Sans CJK JP Bold">
    <w:panose1 w:val="020B0800000000000000"/>
    <w:charset w:val="86"/>
    <w:family w:val="auto"/>
    <w:pitch w:val="default"/>
    <w:sig w:usb0="30000003" w:usb1="2BDF3C10" w:usb2="00000016" w:usb3="00000000" w:csb0="602E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3078F309"/>
    <w:multiLevelType w:val="singleLevel"/>
    <w:tmpl w:val="3078F309"/>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14369E"/>
    <w:rsid w:val="03245696"/>
    <w:rsid w:val="032706C8"/>
    <w:rsid w:val="03853EF6"/>
    <w:rsid w:val="039C1FCF"/>
    <w:rsid w:val="040A1147"/>
    <w:rsid w:val="042F6015"/>
    <w:rsid w:val="04303CA7"/>
    <w:rsid w:val="04581AC3"/>
    <w:rsid w:val="04651CD8"/>
    <w:rsid w:val="04675DB9"/>
    <w:rsid w:val="04863DF8"/>
    <w:rsid w:val="049532F8"/>
    <w:rsid w:val="04A15406"/>
    <w:rsid w:val="04D73D92"/>
    <w:rsid w:val="05012BA9"/>
    <w:rsid w:val="052B53BF"/>
    <w:rsid w:val="05B1344A"/>
    <w:rsid w:val="05CD222A"/>
    <w:rsid w:val="05D754E1"/>
    <w:rsid w:val="06280796"/>
    <w:rsid w:val="066B6A19"/>
    <w:rsid w:val="06B855CD"/>
    <w:rsid w:val="075812B4"/>
    <w:rsid w:val="07EA0E72"/>
    <w:rsid w:val="08362BB1"/>
    <w:rsid w:val="087234E3"/>
    <w:rsid w:val="08760957"/>
    <w:rsid w:val="08841460"/>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774F56"/>
    <w:rsid w:val="0D904269"/>
    <w:rsid w:val="0DBA12E6"/>
    <w:rsid w:val="0E3A1661"/>
    <w:rsid w:val="0E6F20D1"/>
    <w:rsid w:val="0E896B03"/>
    <w:rsid w:val="0ED05535"/>
    <w:rsid w:val="0F1B5DB5"/>
    <w:rsid w:val="0F672F6E"/>
    <w:rsid w:val="0FA364D6"/>
    <w:rsid w:val="0FC70711"/>
    <w:rsid w:val="0FEA5585"/>
    <w:rsid w:val="115F642C"/>
    <w:rsid w:val="11872D38"/>
    <w:rsid w:val="11E179DF"/>
    <w:rsid w:val="12154D3D"/>
    <w:rsid w:val="12706417"/>
    <w:rsid w:val="12FC7CAB"/>
    <w:rsid w:val="13C44C6D"/>
    <w:rsid w:val="13D379A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600DA9"/>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CD0856"/>
    <w:rsid w:val="21F77707"/>
    <w:rsid w:val="224014D9"/>
    <w:rsid w:val="224A27E1"/>
    <w:rsid w:val="224C18D3"/>
    <w:rsid w:val="22831952"/>
    <w:rsid w:val="229939E0"/>
    <w:rsid w:val="23582160"/>
    <w:rsid w:val="23A07B3C"/>
    <w:rsid w:val="23BB54C2"/>
    <w:rsid w:val="23C20FAF"/>
    <w:rsid w:val="23C245F9"/>
    <w:rsid w:val="23C465C3"/>
    <w:rsid w:val="23C91E2B"/>
    <w:rsid w:val="240A0463"/>
    <w:rsid w:val="2446522A"/>
    <w:rsid w:val="244A6AC8"/>
    <w:rsid w:val="24884CD3"/>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9AD336D"/>
    <w:rsid w:val="2A231002"/>
    <w:rsid w:val="2A314286"/>
    <w:rsid w:val="2B3A34A2"/>
    <w:rsid w:val="2B4D3342"/>
    <w:rsid w:val="2B65794F"/>
    <w:rsid w:val="2C320FD7"/>
    <w:rsid w:val="2CBF201D"/>
    <w:rsid w:val="2CF134CA"/>
    <w:rsid w:val="2D0568E8"/>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023A2"/>
    <w:rsid w:val="32DB75FB"/>
    <w:rsid w:val="335039CF"/>
    <w:rsid w:val="33CF7CBE"/>
    <w:rsid w:val="33FE78CF"/>
    <w:rsid w:val="34A2025B"/>
    <w:rsid w:val="34B561E0"/>
    <w:rsid w:val="34E012A6"/>
    <w:rsid w:val="34FD1C7B"/>
    <w:rsid w:val="354B3A06"/>
    <w:rsid w:val="35910424"/>
    <w:rsid w:val="35A61FCC"/>
    <w:rsid w:val="35D70AF0"/>
    <w:rsid w:val="35FC399A"/>
    <w:rsid w:val="36080591"/>
    <w:rsid w:val="36405F7D"/>
    <w:rsid w:val="3660664C"/>
    <w:rsid w:val="3699661F"/>
    <w:rsid w:val="36D52B69"/>
    <w:rsid w:val="36DB793C"/>
    <w:rsid w:val="37476E97"/>
    <w:rsid w:val="379540A7"/>
    <w:rsid w:val="37D87A19"/>
    <w:rsid w:val="38527101"/>
    <w:rsid w:val="3881462B"/>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11F97"/>
    <w:rsid w:val="40BB2DD0"/>
    <w:rsid w:val="40DF6356"/>
    <w:rsid w:val="40F87666"/>
    <w:rsid w:val="417A14FB"/>
    <w:rsid w:val="41BF069E"/>
    <w:rsid w:val="41C04416"/>
    <w:rsid w:val="422704F3"/>
    <w:rsid w:val="422F6EA6"/>
    <w:rsid w:val="426E4AEA"/>
    <w:rsid w:val="427B1627"/>
    <w:rsid w:val="42A62E30"/>
    <w:rsid w:val="42C11714"/>
    <w:rsid w:val="42C84DBE"/>
    <w:rsid w:val="42EB0859"/>
    <w:rsid w:val="43086E28"/>
    <w:rsid w:val="43255201"/>
    <w:rsid w:val="432F53AF"/>
    <w:rsid w:val="43BC29BB"/>
    <w:rsid w:val="43E06D85"/>
    <w:rsid w:val="43EF4B3E"/>
    <w:rsid w:val="43F8578A"/>
    <w:rsid w:val="44336579"/>
    <w:rsid w:val="445C6678"/>
    <w:rsid w:val="446342B3"/>
    <w:rsid w:val="446A2417"/>
    <w:rsid w:val="44781CBC"/>
    <w:rsid w:val="44C62FEB"/>
    <w:rsid w:val="44DC50C3"/>
    <w:rsid w:val="44F80C4B"/>
    <w:rsid w:val="450D7972"/>
    <w:rsid w:val="452627E2"/>
    <w:rsid w:val="45563563"/>
    <w:rsid w:val="45B54E7A"/>
    <w:rsid w:val="45E11139"/>
    <w:rsid w:val="462008E0"/>
    <w:rsid w:val="463F7FFF"/>
    <w:rsid w:val="4668391F"/>
    <w:rsid w:val="469C2E0B"/>
    <w:rsid w:val="46BA2CDD"/>
    <w:rsid w:val="46C71C01"/>
    <w:rsid w:val="46E52531"/>
    <w:rsid w:val="475950F1"/>
    <w:rsid w:val="47841A42"/>
    <w:rsid w:val="47AB7859"/>
    <w:rsid w:val="47F866B8"/>
    <w:rsid w:val="481F60CE"/>
    <w:rsid w:val="48223734"/>
    <w:rsid w:val="48624C7F"/>
    <w:rsid w:val="487A531F"/>
    <w:rsid w:val="48E362E2"/>
    <w:rsid w:val="48EA2F86"/>
    <w:rsid w:val="48F475D7"/>
    <w:rsid w:val="49137521"/>
    <w:rsid w:val="49DA2290"/>
    <w:rsid w:val="4A071323"/>
    <w:rsid w:val="4A140F17"/>
    <w:rsid w:val="4A236ED5"/>
    <w:rsid w:val="4AB4556F"/>
    <w:rsid w:val="4AD45CF1"/>
    <w:rsid w:val="4C252C32"/>
    <w:rsid w:val="4C4D68A6"/>
    <w:rsid w:val="4C52210E"/>
    <w:rsid w:val="4C8C526A"/>
    <w:rsid w:val="4C9C6DE9"/>
    <w:rsid w:val="4D09474F"/>
    <w:rsid w:val="4D2B07D6"/>
    <w:rsid w:val="4D552378"/>
    <w:rsid w:val="4D5C3245"/>
    <w:rsid w:val="4D6D5452"/>
    <w:rsid w:val="4D9907F9"/>
    <w:rsid w:val="4E47547C"/>
    <w:rsid w:val="4E4F4B57"/>
    <w:rsid w:val="4E5E049F"/>
    <w:rsid w:val="4EB956A7"/>
    <w:rsid w:val="4EE130C3"/>
    <w:rsid w:val="4EEB88D5"/>
    <w:rsid w:val="4EF92D15"/>
    <w:rsid w:val="4F2064F4"/>
    <w:rsid w:val="4F3371EF"/>
    <w:rsid w:val="4F46432B"/>
    <w:rsid w:val="4F6748F3"/>
    <w:rsid w:val="4F8E7901"/>
    <w:rsid w:val="4FF53407"/>
    <w:rsid w:val="50197233"/>
    <w:rsid w:val="50290A0F"/>
    <w:rsid w:val="50407605"/>
    <w:rsid w:val="506A3ECB"/>
    <w:rsid w:val="50A458F7"/>
    <w:rsid w:val="51385D77"/>
    <w:rsid w:val="517B5C63"/>
    <w:rsid w:val="51AB479B"/>
    <w:rsid w:val="51E333FD"/>
    <w:rsid w:val="525B7A2A"/>
    <w:rsid w:val="527D69BB"/>
    <w:rsid w:val="52BF281F"/>
    <w:rsid w:val="52C051D0"/>
    <w:rsid w:val="537B1F4B"/>
    <w:rsid w:val="538B4884"/>
    <w:rsid w:val="539D6365"/>
    <w:rsid w:val="53A00470"/>
    <w:rsid w:val="53A21BCD"/>
    <w:rsid w:val="53AF7E46"/>
    <w:rsid w:val="54267F9B"/>
    <w:rsid w:val="54353EFA"/>
    <w:rsid w:val="545F7CD0"/>
    <w:rsid w:val="548A17D5"/>
    <w:rsid w:val="54A651D7"/>
    <w:rsid w:val="54FB4AFB"/>
    <w:rsid w:val="552705DC"/>
    <w:rsid w:val="5577641C"/>
    <w:rsid w:val="559E748C"/>
    <w:rsid w:val="55A63A05"/>
    <w:rsid w:val="55CA76DF"/>
    <w:rsid w:val="566F1681"/>
    <w:rsid w:val="567D5EF0"/>
    <w:rsid w:val="56B57E6A"/>
    <w:rsid w:val="56C97471"/>
    <w:rsid w:val="56EF6DF2"/>
    <w:rsid w:val="573A47C5"/>
    <w:rsid w:val="575E6C7E"/>
    <w:rsid w:val="580531F2"/>
    <w:rsid w:val="584D3E3E"/>
    <w:rsid w:val="58CB44FD"/>
    <w:rsid w:val="59060509"/>
    <w:rsid w:val="59092CF6"/>
    <w:rsid w:val="5911563C"/>
    <w:rsid w:val="591A248A"/>
    <w:rsid w:val="59837DAB"/>
    <w:rsid w:val="59943D66"/>
    <w:rsid w:val="59A23C51"/>
    <w:rsid w:val="59A57D21"/>
    <w:rsid w:val="59AE4278"/>
    <w:rsid w:val="59E00D5A"/>
    <w:rsid w:val="5A0667C2"/>
    <w:rsid w:val="5A1A070F"/>
    <w:rsid w:val="5A6574B1"/>
    <w:rsid w:val="5A971D60"/>
    <w:rsid w:val="5ADF2C22"/>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6F17F0"/>
    <w:rsid w:val="6BD34BC2"/>
    <w:rsid w:val="6C1268B4"/>
    <w:rsid w:val="6C9B40E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8E5CAC"/>
    <w:rsid w:val="79CB512B"/>
    <w:rsid w:val="79D25AA5"/>
    <w:rsid w:val="7A2F391C"/>
    <w:rsid w:val="7AFD7566"/>
    <w:rsid w:val="7B3B62E0"/>
    <w:rsid w:val="7B544624"/>
    <w:rsid w:val="7B63439E"/>
    <w:rsid w:val="7B9D2AF7"/>
    <w:rsid w:val="7BDDF149"/>
    <w:rsid w:val="7BE91898"/>
    <w:rsid w:val="7BFA66D6"/>
    <w:rsid w:val="7C18217D"/>
    <w:rsid w:val="7C1868E6"/>
    <w:rsid w:val="7C7F6448"/>
    <w:rsid w:val="7CB50EE6"/>
    <w:rsid w:val="7CCD33BE"/>
    <w:rsid w:val="7CFC55FB"/>
    <w:rsid w:val="7D2B1642"/>
    <w:rsid w:val="7D4603FA"/>
    <w:rsid w:val="7D586CD5"/>
    <w:rsid w:val="7D7F5C64"/>
    <w:rsid w:val="7DB84B82"/>
    <w:rsid w:val="7DED0D23"/>
    <w:rsid w:val="7DEFADAD"/>
    <w:rsid w:val="7E077BB6"/>
    <w:rsid w:val="7E926217"/>
    <w:rsid w:val="7E9B797F"/>
    <w:rsid w:val="7F030EC3"/>
    <w:rsid w:val="7F2E1B52"/>
    <w:rsid w:val="7F4A64A2"/>
    <w:rsid w:val="7F4C0ABC"/>
    <w:rsid w:val="7F74591C"/>
    <w:rsid w:val="7F9B327E"/>
    <w:rsid w:val="7FC543CA"/>
    <w:rsid w:val="7FFF53E7"/>
    <w:rsid w:val="9DFAAFE1"/>
    <w:rsid w:val="BDBF5BB2"/>
    <w:rsid w:val="CFFF5DBD"/>
    <w:rsid w:val="DB7BFC70"/>
    <w:rsid w:val="DDFA6A2F"/>
    <w:rsid w:val="E4FFA52F"/>
    <w:rsid w:val="E67B1C68"/>
    <w:rsid w:val="F1D7DC87"/>
    <w:rsid w:val="F3FE2B88"/>
    <w:rsid w:val="F4EF21E7"/>
    <w:rsid w:val="F4F7BB4F"/>
    <w:rsid w:val="F6BE9371"/>
    <w:rsid w:val="F785AA70"/>
    <w:rsid w:val="F7EFAA55"/>
    <w:rsid w:val="FBFBDFA4"/>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26"/>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7"/>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customStyle="1" w:styleId="26">
    <w:name w:val="标题 1 Char"/>
    <w:link w:val="4"/>
    <w:qFormat/>
    <w:uiPriority w:val="0"/>
    <w:rPr>
      <w:b/>
      <w:kern w:val="44"/>
      <w:sz w:val="44"/>
    </w:rPr>
  </w:style>
  <w:style w:type="character" w:customStyle="1" w:styleId="27">
    <w:name w:val="标题 4 Char"/>
    <w:link w:val="7"/>
    <w:qFormat/>
    <w:uiPriority w:val="0"/>
    <w:rPr>
      <w:rFonts w:ascii="Arial" w:hAnsi="Arial" w:eastAsia="黑体"/>
      <w:sz w:val="28"/>
    </w:rPr>
  </w:style>
  <w:style w:type="paragraph" w:customStyle="1" w:styleId="28">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9">
    <w:name w:val="南网格式"/>
    <w:basedOn w:val="1"/>
    <w:qFormat/>
    <w:uiPriority w:val="0"/>
    <w:pPr>
      <w:widowControl/>
      <w:spacing w:before="120" w:line="360" w:lineRule="auto"/>
      <w:jc w:val="left"/>
    </w:pPr>
    <w:rPr>
      <w:rFonts w:ascii="宋体" w:hAnsi="宋体"/>
      <w:kern w:val="0"/>
      <w:sz w:val="24"/>
      <w:szCs w:val="28"/>
    </w:rPr>
  </w:style>
  <w:style w:type="paragraph" w:customStyle="1" w:styleId="30">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8017</Words>
  <Characters>8595</Characters>
  <Lines>0</Lines>
  <Paragraphs>0</Paragraphs>
  <TotalTime>0</TotalTime>
  <ScaleCrop>false</ScaleCrop>
  <LinksUpToDate>false</LinksUpToDate>
  <CharactersWithSpaces>9363</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2023-10-23T17:32:00Z</dcterms:created>
  <dc:creator>风影</dc:creator>
  <cp:lastModifiedBy>HZHB-CHENXIAOCHUN</cp:lastModifiedBy>
  <dcterms:modified xsi:type="dcterms:W3CDTF">2026-08-07T15:10:44Z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eyJoZGlkIjoiYzY0ZTZmNWU5Zjg4MDliNTgxZjYxMjg2NmY4YTQzNDEiLCJ1c2VySWQiOiI3NzE0MzQ3NTAifQ==</vt:lpwstr>
  </property>
</Properties>
</file>