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bookmarkStart w:id="1" w:name="_GoBack"/>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供应商需按照以下顺序和格式提供响应文件，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CDC组件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CDC组件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CDC组件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CDC组件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b/>
          <w:bCs/>
          <w:i w:val="0"/>
          <w:iCs w:val="0"/>
          <w:color w:val="0000FF"/>
          <w:kern w:val="0"/>
          <w:sz w:val="24"/>
          <w:szCs w:val="24"/>
          <w:highlight w:val="none"/>
          <w:u w:val="single"/>
          <w:lang w:val="en-US" w:eastAsia="zh-CN" w:bidi="ar"/>
        </w:rPr>
        <w:t>CDC组件</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9"/>
        <w:spacing w:line="360" w:lineRule="auto"/>
        <w:rPr>
          <w:rFonts w:hint="eastAsia" w:ascii="仿宋" w:hAnsi="仿宋" w:eastAsia="仿宋" w:cs="仿宋"/>
          <w:snapToGrid w:val="0"/>
          <w:kern w:val="24"/>
          <w:sz w:val="24"/>
          <w:szCs w:val="24"/>
          <w:highlight w:val="none"/>
        </w:rPr>
      </w:pPr>
    </w:p>
    <w:p>
      <w:pPr>
        <w:pStyle w:val="29"/>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CDC组件</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bidi w:val="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p>
    <w:p>
      <w:pPr>
        <w:bidi w:val="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CDC组件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hint="default"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近年财务状况表</w:t>
      </w:r>
    </w:p>
    <w:tbl>
      <w:tblPr>
        <w:tblStyle w:val="22"/>
        <w:tblW w:w="8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1075"/>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营业收入</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营业净利率</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现金净流量（万元）</w:t>
            </w: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流动负债（万元）</w:t>
            </w: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default"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sz w:val="24"/>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（说明：根据询价内容及要求，提供制造商（原厂）环境管理体系认证及其他相关资质等。）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（说明：根据询价内容及要求，提供制造商（原厂）职业健康安全管理体系认证及其他相关资质等。）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（说明：根据询价内容及要求，提供制造商（原厂）信息安全管理体系认证及其他相关资质等。）</w:t>
      </w:r>
    </w:p>
    <w:p>
      <w:pPr>
        <w:pStyle w:val="2"/>
        <w:rPr>
          <w:rFonts w:hint="eastAsia"/>
          <w:highlight w:val="none"/>
          <w:lang w:val="en-US" w:eastAsia="zh-CN"/>
        </w:rPr>
      </w:pPr>
    </w:p>
    <w:p>
      <w:pPr>
        <w:bidi w:val="0"/>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spacing w:line="240" w:lineRule="auto"/>
        <w:rPr>
          <w:rFonts w:hint="eastAsia" w:ascii="仿宋" w:hAnsi="仿宋" w:eastAsia="仿宋" w:cs="仿宋"/>
          <w:b/>
          <w:bCs/>
          <w:kern w:val="2"/>
          <w:sz w:val="24"/>
          <w:szCs w:val="24"/>
          <w:highlight w:val="none"/>
          <w:lang w:val="en-US" w:eastAsia="zh-CN" w:bidi="ar-SA"/>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（说明：根据询价内容及要求，提供被授权经销商质量管理体系认证及其他相关资质等，若是制造商作为本次寻源的响应方的，则无需填写。）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highlight w:val="none"/>
        </w:rPr>
        <w:t>环境管理体系认证等有效证明文件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（说明：根据询价内容及要求，提供被授权经销商环境管理体系认证及其他相关资质等，若是制造商作为本次寻源的响应方的，则无需填写。）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（说明：根据询价内容及要求，提供被授权经销商职业健康安全管理体系认证及其他相关资质等，若是制造商作为本次寻源的响应方的，则无需填写。）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（说明：根据询价内容及要求，提供被授权经销商信息安全管理体系认证及其他相关资质等，若是制造商作为本次寻源的响应方的，则无需填写。）</w:t>
      </w:r>
    </w:p>
    <w:p>
      <w:pPr>
        <w:spacing w:line="360" w:lineRule="auto"/>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诚信经营</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4.1企业纳税信用等级</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lang w:val="en-US" w:eastAsia="zh-CN"/>
        </w:rPr>
        <w:t>（提供税务机关出具的近三年纳税等级证明材料。）</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4.2信用情况</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（提供国家企业信用信息公示系统（www.gsxt.gov.cn）和“信用中国”（www.creditchina.gov.cn）查询截图）</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numPr>
          <w:ilvl w:val="0"/>
          <w:numId w:val="2"/>
        </w:numPr>
        <w:spacing w:line="360" w:lineRule="auto"/>
        <w:ind w:left="0" w:leftChars="0" w:firstLine="0" w:firstLine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商务响应性</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5.1质保期保证</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说明：若是制造商作为本次寻源的响应方的，则由制造商填写。若是被授权的代理商作为本次寻源的响应方的，则由被授权代理商填写。须提供响应质保期材料，格式自定义。</w:t>
      </w:r>
      <w:r>
        <w:rPr>
          <w:rFonts w:ascii="仿宋" w:hAnsi="仿宋" w:eastAsia="仿宋" w:cs="仿宋"/>
          <w:i/>
          <w:iCs/>
          <w:color w:val="0000FF"/>
          <w:kern w:val="0"/>
          <w:sz w:val="24"/>
          <w:szCs w:val="24"/>
          <w:highlight w:val="none"/>
          <w:u w:val="single"/>
          <w:lang w:val="en-US" w:eastAsia="zh-CN" w:bidi="ar"/>
        </w:rPr>
        <w:t>）</w:t>
      </w: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bidi w:val="0"/>
        <w:rPr>
          <w:rFonts w:hint="default"/>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5.2供应稳定</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widowControl/>
        <w:bidi w:val="0"/>
        <w:jc w:val="left"/>
        <w:rPr>
          <w:rFonts w:hint="eastAsia" w:ascii="仿宋" w:hAnsi="仿宋" w:eastAsia="仿宋" w:cs="仿宋"/>
          <w:highlight w:val="none"/>
        </w:rPr>
      </w:pPr>
      <w:r>
        <w:rPr>
          <w:rFonts w:hint="eastAsia" w:ascii="仿宋" w:hAnsi="仿宋" w:eastAsia="仿宋" w:cs="仿宋"/>
          <w:b/>
          <w:bCs/>
          <w:sz w:val="22"/>
          <w:szCs w:val="28"/>
          <w:highlight w:val="none"/>
          <w:lang w:val="en-US" w:eastAsia="zh-CN"/>
        </w:rPr>
        <w:t>（一）供应能力承诺函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highlight w:val="none"/>
        </w:rPr>
      </w:pPr>
      <w:r>
        <w:rPr>
          <w:rFonts w:hint="eastAsia"/>
          <w:b/>
          <w:bCs/>
          <w:color w:val="auto"/>
          <w:sz w:val="24"/>
          <w:szCs w:val="32"/>
          <w:highlight w:val="none"/>
          <w:lang w:val="en-US" w:eastAsia="zh-CN"/>
        </w:rPr>
        <w:t>供应能力承诺函</w:t>
      </w:r>
    </w:p>
    <w:p>
      <w:pPr>
        <w:pStyle w:val="19"/>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val="en-US" w:eastAsia="zh-CN" w:bidi="ar"/>
        </w:rPr>
        <w:t>致：南方电网数据平台与安全（广东）有限公司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bCs w:val="0"/>
          <w:i w:val="0"/>
          <w:caps w:val="0"/>
          <w:spacing w:val="0"/>
          <w:kern w:val="0"/>
          <w:sz w:val="24"/>
          <w:szCs w:val="24"/>
          <w:highlight w:val="none"/>
          <w:shd w:val="clear" w:color="auto" w:fill="FFFFFF"/>
          <w:lang w:val="en-US" w:eastAsia="zh-CN" w:bidi="ar"/>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我司参与</w:t>
      </w:r>
      <w:r>
        <w:rPr>
          <w:rFonts w:hint="eastAsia" w:ascii="仿宋" w:hAnsi="仿宋" w:eastAsia="仿宋" w:cs="仿宋"/>
          <w:b w:val="0"/>
          <w:bCs w:val="0"/>
          <w:i w:val="0"/>
          <w:caps w:val="0"/>
          <w:spacing w:val="0"/>
          <w:kern w:val="0"/>
          <w:sz w:val="24"/>
          <w:szCs w:val="24"/>
          <w:highlight w:val="none"/>
          <w:u w:val="single"/>
          <w:shd w:val="clear" w:color="auto" w:fill="FFFFFF"/>
          <w:lang w:val="en-US" w:eastAsia="zh-CN" w:bidi="ar"/>
        </w:rPr>
        <w:t>2026年南方电网数据平台与安全（广东）有限公司大数据底座软件投标寻源项目</w:t>
      </w:r>
      <w:r>
        <w:rPr>
          <w:rFonts w:hint="eastAsia" w:ascii="仿宋" w:hAnsi="仿宋" w:eastAsia="仿宋" w:cs="仿宋"/>
          <w:b w:val="0"/>
          <w:bCs w:val="0"/>
          <w:i w:val="0"/>
          <w:caps w:val="0"/>
          <w:spacing w:val="0"/>
          <w:kern w:val="0"/>
          <w:sz w:val="24"/>
          <w:szCs w:val="24"/>
          <w:highlight w:val="none"/>
          <w:shd w:val="clear" w:color="auto" w:fill="FFFFFF"/>
          <w:lang w:val="en-US" w:eastAsia="zh-CN" w:bidi="ar"/>
        </w:rPr>
        <w:t>寻源响应，承诺中选后将严格按照寻源需求文件响应情况完成产品供应和技术服务提供，具体内容如下：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DD960" w:themeFill="accent3" w:themeFillTint="99"/>
          <w:lang w:val="en-US" w:eastAsia="zh-CN" w:bidi="ar"/>
        </w:rPr>
        <w:t>承诺/不承诺</w:t>
      </w:r>
      <w:r>
        <w:rPr>
          <w:rFonts w:hint="eastAsia" w:ascii="仿宋" w:hAnsi="仿宋" w:eastAsia="仿宋" w:cs="仿宋"/>
          <w:b w:val="0"/>
          <w:i w:val="0"/>
          <w:caps w:val="0"/>
          <w:spacing w:val="0"/>
          <w:kern w:val="0"/>
          <w:sz w:val="24"/>
          <w:szCs w:val="24"/>
          <w:highlight w:val="none"/>
          <w:shd w:val="clear" w:color="auto" w:fill="FFFFFF"/>
          <w:lang w:val="en-US" w:eastAsia="zh-CN" w:bidi="ar"/>
        </w:rPr>
        <w:t>提供全生命周期内免费补丁升级服务。</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我司对所响应产品的质量安全承担连带责任。若因响应产品的质量问题引发安全事故、造成经济损失或不良影响，我方无异议并自愿接受相应处理。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针对所响应的产品全生命周期在合同履行及产品质保周期内，提供版本维护、缺陷修复、安全补丁、兼容性适配、技术资料及必要的技术支持服务；产品全生命周期内持续提供缺陷修复、安全补丁及必要的技术支持服务，保障软件产品持续可用、稳定运行和后续运维升级需求。</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我司承诺因改扩建等后期项目建设要求，为保证功能配套而需要继续采用单一来源采购的寻源响应产品，承诺以不高于同期响应价格提供同型号产品。</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若违反本承诺，寻源方有权根据南方电网数据平台与安全（广东）有限公司供应商失信扣分实</w:t>
      </w:r>
      <w:r>
        <w:rPr>
          <w:rFonts w:hint="eastAsia" w:ascii="仿宋" w:hAnsi="仿宋" w:eastAsia="仿宋" w:cs="仿宋"/>
          <w:b w:val="0"/>
          <w:i w:val="0"/>
          <w:caps w:val="0"/>
          <w:spacing w:val="0"/>
          <w:kern w:val="0"/>
          <w:sz w:val="24"/>
          <w:szCs w:val="24"/>
          <w:highlight w:val="none"/>
          <w:shd w:val="clear" w:color="auto" w:fill="FFFFFF"/>
          <w:lang w:val="en-US" w:eastAsia="zh-CN" w:bidi="ar"/>
        </w:rPr>
        <w:t>施细则有关内容对我司进行处罚，我司愿承担由此导致的不利信用评价风险。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特此承诺。</w:t>
      </w:r>
    </w:p>
    <w:p>
      <w:pPr>
        <w:spacing w:line="360" w:lineRule="auto"/>
        <w:jc w:val="right"/>
        <w:rPr>
          <w:rFonts w:hint="eastAsia" w:ascii="仿宋" w:hAnsi="仿宋" w:eastAsia="仿宋" w:cs="仿宋"/>
          <w:b/>
          <w:bCs/>
          <w:sz w:val="24"/>
          <w:highlight w:val="none"/>
        </w:rPr>
      </w:pPr>
    </w:p>
    <w:p>
      <w:pPr>
        <w:spacing w:line="360" w:lineRule="auto"/>
        <w:jc w:val="righ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供应商</w:t>
      </w:r>
      <w:r>
        <w:rPr>
          <w:rFonts w:hint="eastAsia" w:ascii="宋体" w:hAnsi="宋体" w:eastAsia="宋体" w:cs="宋体"/>
          <w:b w:val="0"/>
          <w:bCs w:val="0"/>
          <w:sz w:val="21"/>
          <w:szCs w:val="21"/>
          <w:highlight w:val="none"/>
          <w:lang w:val="en-US"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（公章或电子签章）</w:t>
      </w:r>
    </w:p>
    <w:p>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按照寻源公告中的资格条件提供寻源产品的相关资质证书等。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6.2技术培训方案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（须提供培训方案、培训课件、培训人员履历或简历等材料，格式自定义。）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6.3售后服务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（提供售后服务响应机制和售后服务承诺函等材料，格式自定义。）</w:t>
      </w:r>
    </w:p>
    <w:p>
      <w:pPr>
        <w:rPr>
          <w:rFonts w:hint="eastAsia"/>
          <w:highlight w:val="none"/>
          <w:lang w:val="en-US" w:eastAsia="zh-CN"/>
        </w:rPr>
      </w:pP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6.4功能完备性</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宋体" w:hAnsi="宋体" w:cs="宋体"/>
          <w:b/>
          <w:bCs/>
          <w:i/>
          <w:iCs/>
          <w:color w:val="FF0000"/>
          <w:highlight w:val="none"/>
          <w:lang w:val="en-US" w:eastAsia="zh-CN"/>
        </w:rPr>
      </w:pPr>
      <w:r>
        <w:rPr>
          <w:rFonts w:hint="eastAsia" w:hAnsi="宋体" w:cs="宋体"/>
          <w:b/>
          <w:bCs/>
          <w:highlight w:val="none"/>
          <w:lang w:val="en-US" w:eastAsia="zh-CN"/>
        </w:rPr>
        <w:t>技术参数应答及相关证明材料</w:t>
      </w:r>
      <w:r>
        <w:rPr>
          <w:rFonts w:hint="eastAsia"/>
          <w:b/>
          <w:bCs/>
          <w:highlight w:val="none"/>
          <w:lang w:eastAsia="zh-CN"/>
        </w:rPr>
        <w:t>：</w:t>
      </w:r>
      <w:r>
        <w:rPr>
          <w:rFonts w:hint="eastAsia"/>
          <w:b/>
          <w:bCs/>
          <w:i/>
          <w:iCs/>
          <w:color w:val="FF0000"/>
          <w:highlight w:val="none"/>
          <w:lang w:eastAsia="zh-CN"/>
        </w:rPr>
        <w:t>（</w:t>
      </w:r>
      <w:r>
        <w:rPr>
          <w:rFonts w:hint="eastAsia"/>
          <w:b/>
          <w:bCs/>
          <w:i/>
          <w:iCs/>
          <w:color w:val="FF0000"/>
          <w:highlight w:val="none"/>
          <w:lang w:val="en-US" w:eastAsia="zh-CN"/>
        </w:rPr>
        <w:t>带</w:t>
      </w:r>
      <w:r>
        <w:rPr>
          <w:rFonts w:hint="eastAsia" w:ascii="宋体" w:hAnsi="宋体" w:eastAsia="宋体" w:cs="宋体"/>
          <w:b/>
          <w:bCs/>
          <w:i/>
          <w:iCs/>
          <w:color w:val="FF0000"/>
          <w:highlight w:val="none"/>
          <w:lang w:val="en-US" w:eastAsia="zh-CN"/>
        </w:rPr>
        <w:t>★</w:t>
      </w:r>
      <w:r>
        <w:rPr>
          <w:rFonts w:hint="eastAsia" w:ascii="宋体" w:hAnsi="宋体" w:cs="宋体"/>
          <w:b/>
          <w:bCs/>
          <w:i/>
          <w:iCs/>
          <w:color w:val="FF0000"/>
          <w:highlight w:val="none"/>
          <w:lang w:val="en-US" w:eastAsia="zh-CN"/>
        </w:rPr>
        <w:t>的为关键技术参数，应答时必须提供相应的证明材料，包括第三方测试报告、产品白皮书、产品性能承诺书等类似材料）</w:t>
      </w: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6.4.1功能\性能要求</w:t>
      </w:r>
    </w:p>
    <w:p>
      <w:pPr>
        <w:numPr>
          <w:ilvl w:val="0"/>
          <w:numId w:val="4"/>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w:t>
      </w:r>
      <w:r>
        <w:rPr>
          <w:rFonts w:hint="eastAsia" w:ascii="仿宋" w:hAnsi="仿宋" w:eastAsia="仿宋" w:cs="仿宋"/>
          <w:b w:val="0"/>
          <w:bCs w:val="0"/>
          <w:sz w:val="24"/>
          <w:szCs w:val="24"/>
          <w:highlight w:val="none"/>
        </w:rPr>
        <w:t>支持捕获源端数据库的所有DML操作，支持同步表的各种数据类型的抽取和复制。</w:t>
      </w:r>
    </w:p>
    <w:p>
      <w:pPr>
        <w:numPr>
          <w:ilvl w:val="0"/>
          <w:numId w:val="4"/>
        </w:numPr>
        <w:spacing w:line="360" w:lineRule="auto"/>
        <w:ind w:left="0" w:leftChars="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w:t>
      </w:r>
      <w:r>
        <w:rPr>
          <w:rFonts w:hint="eastAsia" w:ascii="仿宋" w:hAnsi="仿宋" w:eastAsia="仿宋" w:cs="仿宋"/>
          <w:b w:val="0"/>
          <w:bCs w:val="0"/>
          <w:sz w:val="24"/>
          <w:szCs w:val="24"/>
          <w:highlight w:val="none"/>
        </w:rPr>
        <w:t>支持高效的数据实时同步，采用并行处理技术实现大批量的数据同步。</w:t>
      </w:r>
    </w:p>
    <w:p>
      <w:pPr>
        <w:numPr>
          <w:ilvl w:val="0"/>
          <w:numId w:val="4"/>
        </w:numPr>
        <w:spacing w:line="360" w:lineRule="auto"/>
        <w:ind w:left="0" w:leftChars="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w:t>
      </w:r>
      <w:r>
        <w:rPr>
          <w:rFonts w:hint="eastAsia" w:ascii="仿宋" w:hAnsi="仿宋" w:eastAsia="仿宋" w:cs="仿宋"/>
          <w:b w:val="0"/>
          <w:bCs w:val="0"/>
          <w:sz w:val="24"/>
          <w:szCs w:val="24"/>
          <w:highlight w:val="none"/>
        </w:rPr>
        <w:t>支持多种数据库同步，支持异构数据库也支持向消息中间件（如 HIVE、KAFKA）或数据交换软件流转。</w:t>
      </w:r>
    </w:p>
    <w:p>
      <w:pPr>
        <w:numPr>
          <w:ilvl w:val="0"/>
          <w:numId w:val="4"/>
        </w:numPr>
        <w:spacing w:line="360" w:lineRule="auto"/>
        <w:ind w:left="0" w:leftChars="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★支持带宽限制功能</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提供数据全量装载功能。</w:t>
      </w:r>
    </w:p>
    <w:p>
      <w:pPr>
        <w:numPr>
          <w:ilvl w:val="0"/>
          <w:numId w:val="4"/>
        </w:numPr>
        <w:spacing w:line="360" w:lineRule="auto"/>
        <w:ind w:left="0" w:leftChars="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★软件产品具有高安全性，</w:t>
      </w:r>
      <w:r>
        <w:rPr>
          <w:rFonts w:hint="eastAsia" w:ascii="仿宋" w:hAnsi="仿宋" w:eastAsia="仿宋" w:cs="仿宋"/>
          <w:b w:val="0"/>
          <w:bCs w:val="0"/>
          <w:sz w:val="24"/>
          <w:szCs w:val="24"/>
          <w:highlight w:val="none"/>
        </w:rPr>
        <w:t>支持传输数据加密功能，防止数据传输过程中被非法窃取，保障数据的安全性。</w:t>
      </w:r>
    </w:p>
    <w:p>
      <w:pPr>
        <w:numPr>
          <w:ilvl w:val="0"/>
          <w:numId w:val="4"/>
        </w:numPr>
        <w:ind w:left="0" w:leftChars="0" w:firstLine="0" w:firstLineChars="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★软件产品需要与共享存储集群有良好的兼容性。</w:t>
      </w:r>
    </w:p>
    <w:p>
      <w:pPr>
        <w:pStyle w:val="2"/>
        <w:numPr>
          <w:ilvl w:val="0"/>
          <w:numId w:val="0"/>
        </w:numPr>
        <w:ind w:leftChars="0"/>
        <w:rPr>
          <w:rFonts w:hint="eastAsia"/>
          <w:highlight w:val="none"/>
          <w:lang w:val="en-US" w:eastAsia="zh-CN"/>
        </w:rPr>
      </w:pP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6.4.2自主可控要求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1.优先使用《南网云平台技术白皮书》所发布的服务与组件，采用南网云平台的中间件、数据库组件、计算、存储资源等技术或开源技术保证自主可控；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本项目涉及的所有应用和软硬件产品必须符合自主可控要求，且本项目涉及的所有应用能够适配未来自主可控环境潜在变化需求，目前南方电网公司CPU、浏览器、操作系统、数据库中间件等情况包括但不仅限于：</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1）★CPU：兼容自主可控CPU（ARM、MIPS、X86、ALPHA等）架构。</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2）浏览器：兼容统信浏览器、麒麟奇安信浏览器、360安全浏览器、搜狗浏览器、红芯浏览器等自主可控浏览器。</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3）★操作系统：该软件兼容 UOS、麒麟等通过国家安全可靠测评的桌面和服务器操作系统。</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4）★数据库中间件：可以兼容国内主流自主可控数据库（如：达梦等）、中间件（如：中创等）。</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5）本项目涉及的所有应用和软硬件产品需要提供自主可控证明文件。</w:t>
      </w:r>
    </w:p>
    <w:p>
      <w:pPr>
        <w:pStyle w:val="2"/>
        <w:rPr>
          <w:rFonts w:hint="eastAsia" w:ascii="宋体" w:hAnsi="宋体" w:cs="宋体"/>
          <w:b/>
          <w:bCs/>
          <w:i/>
          <w:i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6.4.3其它要求（根据技术参数偏离表响应）</w:t>
      </w:r>
    </w:p>
    <w:p>
      <w:pPr>
        <w:rPr>
          <w:rFonts w:hint="eastAsia"/>
          <w:highlight w:val="none"/>
          <w:lang w:val="en-US" w:eastAsia="zh-CN"/>
        </w:rPr>
      </w:pPr>
    </w:p>
    <w:p>
      <w:pPr>
        <w:pStyle w:val="2"/>
        <w:rPr>
          <w:rFonts w:hint="eastAsia"/>
          <w:highlight w:val="none"/>
          <w:lang w:val="en-US" w:eastAsia="zh-CN"/>
        </w:rPr>
      </w:pPr>
    </w:p>
    <w:p>
      <w:pPr>
        <w:bidi w:val="0"/>
        <w:rPr>
          <w:rFonts w:hint="eastAsia"/>
          <w:highlight w:val="none"/>
          <w:lang w:val="en-US" w:eastAsia="zh-CN"/>
        </w:rPr>
      </w:pPr>
    </w:p>
    <w:p>
      <w:pPr>
        <w:rPr>
          <w:rFonts w:hint="eastAsia"/>
          <w:highlight w:val="none"/>
          <w:lang w:val="en-US" w:eastAsia="zh-CN"/>
        </w:rPr>
      </w:pPr>
    </w:p>
    <w:p>
      <w:pPr>
        <w:pStyle w:val="2"/>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pStyle w:val="6"/>
        <w:numPr>
          <w:ilvl w:val="1"/>
          <w:numId w:val="0"/>
        </w:numPr>
        <w:bidi w:val="0"/>
        <w:spacing w:line="360" w:lineRule="auto"/>
        <w:ind w:leftChars="0"/>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6.5实施方案</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6.5.1实施计划及保障措施</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（请根据技术评审要素要求及技术偏差表要求提供相关内容/证明材料（包括实施进度计划及服务承诺、保障措施、技术服务机制等内容）），格式自定义。</w:t>
      </w: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6.6其他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2"/>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eastAsia" w:ascii="仿宋" w:hAnsi="仿宋" w:eastAsia="仿宋" w:cs="仿宋"/>
                <w:bCs/>
                <w:sz w:val="24"/>
                <w:szCs w:val="24"/>
                <w:highlight w:val="none"/>
                <w:lang w:val="en-US" w:eastAsia="zh-CN"/>
              </w:rPr>
              <w:t>CDC组件</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80</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5"/>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5"/>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5"/>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5"/>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5"/>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5"/>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bookmarkEnd w:id="1"/>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D21B9018"/>
    <w:multiLevelType w:val="singleLevel"/>
    <w:tmpl w:val="D21B9018"/>
    <w:lvl w:ilvl="0" w:tentative="0">
      <w:start w:val="1"/>
      <w:numFmt w:val="decimal"/>
      <w:lvlText w:val="%1."/>
      <w:lvlJc w:val="left"/>
      <w:pPr>
        <w:tabs>
          <w:tab w:val="left" w:pos="312"/>
        </w:tabs>
      </w:p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4">
    <w:nsid w:val="3078F309"/>
    <w:multiLevelType w:val="singleLevel"/>
    <w:tmpl w:val="3078F309"/>
    <w:lvl w:ilvl="0" w:tentative="0">
      <w:start w:val="1"/>
      <w:numFmt w:val="decimal"/>
      <w:suff w:val="nothing"/>
      <w:lvlText w:val="（%1）"/>
      <w:lvlJc w:val="left"/>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AD27A4F"/>
    <w:rsid w:val="0B0667F2"/>
    <w:rsid w:val="0B0C348B"/>
    <w:rsid w:val="0B5C2086"/>
    <w:rsid w:val="0B8F6344"/>
    <w:rsid w:val="0BF20216"/>
    <w:rsid w:val="0CA2430D"/>
    <w:rsid w:val="0D1F336B"/>
    <w:rsid w:val="0D904269"/>
    <w:rsid w:val="0DBA12E6"/>
    <w:rsid w:val="0E3A1661"/>
    <w:rsid w:val="0E6F20D1"/>
    <w:rsid w:val="0E896B03"/>
    <w:rsid w:val="0F672F6E"/>
    <w:rsid w:val="0F7066E0"/>
    <w:rsid w:val="0FA364D6"/>
    <w:rsid w:val="0FC70711"/>
    <w:rsid w:val="0FEA5585"/>
    <w:rsid w:val="102D440D"/>
    <w:rsid w:val="115F642C"/>
    <w:rsid w:val="11872D38"/>
    <w:rsid w:val="11E179DF"/>
    <w:rsid w:val="12154D3D"/>
    <w:rsid w:val="12706417"/>
    <w:rsid w:val="12FC7CAB"/>
    <w:rsid w:val="13C44C6D"/>
    <w:rsid w:val="13E23FC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CB2D52"/>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BD2534F"/>
    <w:rsid w:val="1C406E5A"/>
    <w:rsid w:val="1C632B49"/>
    <w:rsid w:val="1C6F14EE"/>
    <w:rsid w:val="1CEF0DD8"/>
    <w:rsid w:val="1D110939"/>
    <w:rsid w:val="1D13456F"/>
    <w:rsid w:val="1D24052A"/>
    <w:rsid w:val="1D29242A"/>
    <w:rsid w:val="1D440485"/>
    <w:rsid w:val="1D8A4831"/>
    <w:rsid w:val="1DA476B9"/>
    <w:rsid w:val="1DD404D0"/>
    <w:rsid w:val="1E967206"/>
    <w:rsid w:val="1ED32208"/>
    <w:rsid w:val="1EF50ED6"/>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3364A"/>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611ED9"/>
    <w:rsid w:val="27FA6F96"/>
    <w:rsid w:val="282D0BDB"/>
    <w:rsid w:val="282E58E6"/>
    <w:rsid w:val="292F0661"/>
    <w:rsid w:val="293C5506"/>
    <w:rsid w:val="294A08D7"/>
    <w:rsid w:val="2A314286"/>
    <w:rsid w:val="2ACA221B"/>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A86109"/>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26194"/>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11F97"/>
    <w:rsid w:val="40BB2DD0"/>
    <w:rsid w:val="40DF6356"/>
    <w:rsid w:val="40F87666"/>
    <w:rsid w:val="417A14FB"/>
    <w:rsid w:val="418343B5"/>
    <w:rsid w:val="41BF069E"/>
    <w:rsid w:val="41C04416"/>
    <w:rsid w:val="422704F3"/>
    <w:rsid w:val="422F6EA6"/>
    <w:rsid w:val="426E4AEA"/>
    <w:rsid w:val="427B1627"/>
    <w:rsid w:val="42A62E30"/>
    <w:rsid w:val="42C11714"/>
    <w:rsid w:val="42C84DBE"/>
    <w:rsid w:val="42EB0859"/>
    <w:rsid w:val="43086E28"/>
    <w:rsid w:val="43255201"/>
    <w:rsid w:val="432F53AF"/>
    <w:rsid w:val="435F040F"/>
    <w:rsid w:val="43BC29BB"/>
    <w:rsid w:val="43E06D85"/>
    <w:rsid w:val="43EF4B3E"/>
    <w:rsid w:val="43F8578A"/>
    <w:rsid w:val="44336579"/>
    <w:rsid w:val="445C6678"/>
    <w:rsid w:val="446342B3"/>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9B116B2"/>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0F7055C"/>
    <w:rsid w:val="51385D77"/>
    <w:rsid w:val="517B5C63"/>
    <w:rsid w:val="51AB479B"/>
    <w:rsid w:val="51E333FD"/>
    <w:rsid w:val="52402EFC"/>
    <w:rsid w:val="527D69BB"/>
    <w:rsid w:val="52BF281F"/>
    <w:rsid w:val="537B1F4B"/>
    <w:rsid w:val="538B4884"/>
    <w:rsid w:val="539D6365"/>
    <w:rsid w:val="53A00470"/>
    <w:rsid w:val="53A21BCD"/>
    <w:rsid w:val="53AF7E46"/>
    <w:rsid w:val="54353EFA"/>
    <w:rsid w:val="545F7CD0"/>
    <w:rsid w:val="548A17D5"/>
    <w:rsid w:val="54A651D7"/>
    <w:rsid w:val="54FB4AFB"/>
    <w:rsid w:val="552705DC"/>
    <w:rsid w:val="5577641C"/>
    <w:rsid w:val="55A63A05"/>
    <w:rsid w:val="55CA76DF"/>
    <w:rsid w:val="566F1681"/>
    <w:rsid w:val="56B57E6A"/>
    <w:rsid w:val="56EF6DF2"/>
    <w:rsid w:val="575E6C7E"/>
    <w:rsid w:val="57AB4BF2"/>
    <w:rsid w:val="580531F2"/>
    <w:rsid w:val="584D3E3E"/>
    <w:rsid w:val="58CB44FD"/>
    <w:rsid w:val="59060509"/>
    <w:rsid w:val="59092CF6"/>
    <w:rsid w:val="5911563C"/>
    <w:rsid w:val="591A248A"/>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292957"/>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5F870D7"/>
    <w:rsid w:val="66173356"/>
    <w:rsid w:val="6673430D"/>
    <w:rsid w:val="667A5E00"/>
    <w:rsid w:val="66AA700F"/>
    <w:rsid w:val="67242AD5"/>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165CDA"/>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EA4FC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00F20"/>
    <w:rsid w:val="7B9D2AF7"/>
    <w:rsid w:val="7BDDF149"/>
    <w:rsid w:val="7BE91898"/>
    <w:rsid w:val="7BFA66D6"/>
    <w:rsid w:val="7C1868E6"/>
    <w:rsid w:val="7C7F6448"/>
    <w:rsid w:val="7CB50EE6"/>
    <w:rsid w:val="7CCD33BE"/>
    <w:rsid w:val="7CFC55FB"/>
    <w:rsid w:val="7D2B1642"/>
    <w:rsid w:val="7D4603FA"/>
    <w:rsid w:val="7D586CD5"/>
    <w:rsid w:val="7D7F5C64"/>
    <w:rsid w:val="7DB84B82"/>
    <w:rsid w:val="7DEFADAD"/>
    <w:rsid w:val="7E9B797F"/>
    <w:rsid w:val="7F030EC3"/>
    <w:rsid w:val="7F4A64A2"/>
    <w:rsid w:val="7F4C0ABC"/>
    <w:rsid w:val="7F5E335E"/>
    <w:rsid w:val="7F74591C"/>
    <w:rsid w:val="7F9B327E"/>
    <w:rsid w:val="7FC43125"/>
    <w:rsid w:val="7FFF53E7"/>
    <w:rsid w:val="9DFAAFE1"/>
    <w:rsid w:val="BDBF5BB2"/>
    <w:rsid w:val="CFFF5DBD"/>
    <w:rsid w:val="DB7BFC70"/>
    <w:rsid w:val="DDFA6A2F"/>
    <w:rsid w:val="E4FFA52F"/>
    <w:rsid w:val="E67B1C68"/>
    <w:rsid w:val="EF7DEC1B"/>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7"/>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character" w:customStyle="1" w:styleId="27">
    <w:name w:val="标题 4 Char"/>
    <w:link w:val="7"/>
    <w:qFormat/>
    <w:uiPriority w:val="0"/>
    <w:rPr>
      <w:rFonts w:ascii="Arial" w:hAnsi="Arial" w:eastAsia="黑体"/>
      <w:sz w:val="28"/>
    </w:rPr>
  </w:style>
  <w:style w:type="paragraph" w:customStyle="1" w:styleId="28">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9">
    <w:name w:val="南网格式"/>
    <w:basedOn w:val="1"/>
    <w:qFormat/>
    <w:uiPriority w:val="0"/>
    <w:pPr>
      <w:widowControl/>
      <w:spacing w:before="120" w:line="360" w:lineRule="auto"/>
      <w:jc w:val="left"/>
    </w:pPr>
    <w:rPr>
      <w:rFonts w:ascii="宋体" w:hAnsi="宋体"/>
      <w:kern w:val="0"/>
      <w:sz w:val="24"/>
      <w:szCs w:val="28"/>
    </w:rPr>
  </w:style>
  <w:style w:type="paragraph" w:customStyle="1" w:styleId="30">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5787</Words>
  <Characters>6103</Characters>
  <Lines>0</Lines>
  <Paragraphs>0</Paragraphs>
  <TotalTime>0</TotalTime>
  <ScaleCrop>false</ScaleCrop>
  <LinksUpToDate>false</LinksUpToDate>
  <CharactersWithSpaces>6862</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HZHB-CHENXIAOCHUN</cp:lastModifiedBy>
  <dcterms:modified xsi:type="dcterms:W3CDTF">2026-08-07T15:10:54Z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eyJoZGlkIjoiYzY0ZTZmNWU5Zjg4MDliNTgxZjYxMjg2NmY4YTQzNDEiLCJ1c2VySWQiOiI3NzE0MzQ3NTAifQ==</vt:lpwstr>
  </property>
</Properties>
</file>