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20" w:after="120" w:line="578" w:lineRule="exact"/>
        <w:jc w:val="center"/>
        <w:textAlignment w:val="auto"/>
        <w:outlineLvl w:val="0"/>
        <w:rPr>
          <w:rFonts w:hint="eastAsia" w:ascii="方正小标宋简体" w:hAnsi="方正小标宋简体" w:eastAsia="方正小标宋简体" w:cs="方正小标宋简体"/>
          <w:b w:val="0"/>
          <w:bCs w:val="0"/>
          <w:color w:val="auto"/>
          <w:kern w:val="0"/>
          <w:sz w:val="44"/>
          <w:szCs w:val="44"/>
          <w:highlight w:val="none"/>
          <w:lang w:val="en-US" w:eastAsia="zh-CN"/>
        </w:rPr>
      </w:pPr>
      <w:r>
        <w:rPr>
          <w:rFonts w:hint="eastAsia" w:ascii="方正小标宋简体" w:hAnsi="方正小标宋简体" w:eastAsia="方正小标宋简体" w:cs="方正小标宋简体"/>
          <w:b w:val="0"/>
          <w:bCs w:val="0"/>
          <w:color w:val="auto"/>
          <w:kern w:val="0"/>
          <w:sz w:val="44"/>
          <w:szCs w:val="44"/>
          <w:highlight w:val="none"/>
          <w:lang w:val="en-US" w:eastAsia="zh-CN"/>
        </w:rPr>
        <w:t>主要资格条件及项目概况</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left"/>
        <w:textAlignment w:val="auto"/>
        <w:outlineLvl w:val="1"/>
        <w:rPr>
          <w:rFonts w:hint="eastAsia" w:ascii="黑体" w:hAnsi="黑体" w:eastAsia="黑体" w:cs="黑体"/>
          <w:b w:val="0"/>
          <w:bCs/>
          <w:color w:val="000000" w:themeColor="text1"/>
          <w:sz w:val="32"/>
          <w:szCs w:val="32"/>
          <w:highlight w:val="none"/>
          <w:lang w:val="en-US" w:eastAsia="zh-CN"/>
          <w14:textFill>
            <w14:solidFill>
              <w14:schemeClr w14:val="tx1"/>
            </w14:solidFill>
          </w14:textFill>
        </w:rPr>
      </w:pP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left"/>
        <w:textAlignment w:val="auto"/>
        <w:outlineLvl w:val="1"/>
        <w:rPr>
          <w:rFonts w:hint="eastAsia" w:ascii="黑体" w:hAnsi="黑体" w:eastAsia="黑体" w:cs="黑体"/>
          <w:b w:val="0"/>
          <w:bCs/>
          <w:color w:val="000000" w:themeColor="text1"/>
          <w:sz w:val="32"/>
          <w:szCs w:val="32"/>
          <w:highlight w:val="yellow"/>
          <w:lang w:val="en-US" w:eastAsia="zh-CN"/>
          <w14:textFill>
            <w14:solidFill>
              <w14:schemeClr w14:val="tx1"/>
            </w14:solidFill>
          </w14:textFill>
        </w:rPr>
      </w:pPr>
      <w:r>
        <w:rPr>
          <w:rFonts w:hint="eastAsia" w:ascii="黑体" w:hAnsi="黑体" w:eastAsia="黑体" w:cs="黑体"/>
          <w:b w:val="0"/>
          <w:bCs/>
          <w:color w:val="000000" w:themeColor="text1"/>
          <w:sz w:val="32"/>
          <w:szCs w:val="32"/>
          <w:highlight w:val="none"/>
          <w:lang w:val="en-US" w:eastAsia="zh-CN"/>
          <w14:textFill>
            <w14:solidFill>
              <w14:schemeClr w14:val="tx1"/>
            </w14:solidFill>
          </w14:textFill>
        </w:rPr>
        <w:t>一、物资类</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3" w:firstLineChars="200"/>
        <w:jc w:val="left"/>
        <w:textAlignment w:val="auto"/>
        <w:outlineLvl w:val="1"/>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pPr>
      <w:r>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t>（一）主要通用资格条件</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left"/>
        <w:textAlignment w:val="auto"/>
        <w:outlineLvl w:val="1"/>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1．中华人民共和国境内注册合法运作的法人或其他组织，具有独立承担民事责任的能力和独立履行合同的能力，营业执照在有效期内。</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left"/>
        <w:textAlignment w:val="auto"/>
        <w:outlineLvl w:val="1"/>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2．凡属国内产品，必须由该产品制造商投标,且必须由该制造商签订合同（若中标）。</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left"/>
        <w:textAlignment w:val="auto"/>
        <w:outlineLvl w:val="1"/>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3．凡属进口产品，必须由该产品制造商在国内注册成立的最高办事机构或由制造商授权的其他合法机构进行投标。同一厂家生产的同一品牌同一型号的进口产品，只允许一个投标人参与投标（必须持有制造商出具的有效授权书）。</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left"/>
        <w:textAlignment w:val="auto"/>
        <w:outlineLvl w:val="1"/>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4．不接受联合体投标。  </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3" w:firstLineChars="200"/>
        <w:jc w:val="left"/>
        <w:textAlignment w:val="auto"/>
        <w:outlineLvl w:val="1"/>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pPr>
      <w:r>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t>（二）主要专用资格条件</w:t>
      </w:r>
    </w:p>
    <w:p>
      <w:pPr>
        <w:pStyle w:val="8"/>
        <w:keepNext w:val="0"/>
        <w:keepLines w:val="0"/>
        <w:pageBreakBefore w:val="0"/>
        <w:widowControl w:val="0"/>
        <w:kinsoku/>
        <w:wordWrap/>
        <w:overflowPunct/>
        <w:topLinePunct w:val="0"/>
        <w:autoSpaceDE/>
        <w:autoSpaceDN/>
        <w:bidi w:val="0"/>
        <w:adjustRightInd/>
        <w:snapToGrid/>
        <w:spacing w:line="578" w:lineRule="exact"/>
        <w:ind w:firstLine="640"/>
        <w:jc w:val="left"/>
        <w:textAlignment w:val="auto"/>
        <w:outlineLvl w:val="1"/>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具体以实际公告为准。</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3" w:firstLineChars="200"/>
        <w:jc w:val="left"/>
        <w:textAlignment w:val="auto"/>
        <w:outlineLvl w:val="1"/>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pPr>
      <w:r>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t>（三）项目概况</w:t>
      </w:r>
    </w:p>
    <w:tbl>
      <w:tblPr>
        <w:tblStyle w:val="6"/>
        <w:tblW w:w="8711" w:type="dxa"/>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15"/>
        <w:gridCol w:w="66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4" w:hRule="atLeast"/>
        </w:trPr>
        <w:tc>
          <w:tcPr>
            <w:tcW w:w="20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主网设备材料</w:t>
            </w:r>
          </w:p>
        </w:tc>
        <w:tc>
          <w:tcPr>
            <w:tcW w:w="6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涵盖省级集中采购范围内10kV至500kV各电压等级高压一次设备、交直流成套电器、融冰换流配套装置、高压设备在线监测、智能运维巡检系统及相关备品配件等主网主要设备材料。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1" w:hRule="atLeast"/>
        </w:trPr>
        <w:tc>
          <w:tcPr>
            <w:tcW w:w="20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配网设备材料</w:t>
            </w:r>
          </w:p>
        </w:tc>
        <w:tc>
          <w:tcPr>
            <w:tcW w:w="6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涵盖省级集中采购范围内用于20kV及以下配网的配电箱、电缆分接箱、隔离开关、电缆附件、熔断器、钢管杆、电杆、绝缘子、金具、铁附件等配网主要设备材料。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3" w:hRule="atLeast"/>
        </w:trPr>
        <w:tc>
          <w:tcPr>
            <w:tcW w:w="20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保护、通信、自动化等二次设备</w:t>
            </w:r>
          </w:p>
        </w:tc>
        <w:tc>
          <w:tcPr>
            <w:tcW w:w="6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安自、继电保护、通信、网络安全、主站自动化、厂站自动化设备等。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20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生产设备、器具、材料及仪器仪表</w:t>
            </w:r>
          </w:p>
        </w:tc>
        <w:tc>
          <w:tcPr>
            <w:tcW w:w="6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变电专业生产机具、测试设备等。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7" w:hRule="atLeast"/>
        </w:trPr>
        <w:tc>
          <w:tcPr>
            <w:tcW w:w="20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框架招标电力物资</w:t>
            </w:r>
          </w:p>
        </w:tc>
        <w:tc>
          <w:tcPr>
            <w:tcW w:w="6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电力物资。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20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需接续框架招标物资</w:t>
            </w:r>
          </w:p>
        </w:tc>
        <w:tc>
          <w:tcPr>
            <w:tcW w:w="6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78"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框架协议即将到期到量的物资，按需动态启动接续采购。</w:t>
            </w:r>
          </w:p>
        </w:tc>
      </w:tr>
    </w:tbl>
    <w:p>
      <w:pPr>
        <w:pStyle w:val="8"/>
        <w:keepNext w:val="0"/>
        <w:keepLines w:val="0"/>
        <w:pageBreakBefore w:val="0"/>
        <w:widowControl w:val="0"/>
        <w:kinsoku/>
        <w:wordWrap/>
        <w:overflowPunct/>
        <w:topLinePunct w:val="0"/>
        <w:autoSpaceDE/>
        <w:autoSpaceDN/>
        <w:bidi w:val="0"/>
        <w:adjustRightInd/>
        <w:snapToGrid/>
        <w:spacing w:line="578" w:lineRule="exact"/>
        <w:ind w:firstLine="640"/>
        <w:jc w:val="left"/>
        <w:textAlignment w:val="auto"/>
        <w:outlineLvl w:val="1"/>
        <w:rPr>
          <w:rFonts w:hint="eastAsia" w:ascii="黑体" w:hAnsi="黑体" w:eastAsia="黑体" w:cs="黑体"/>
          <w:b w:val="0"/>
          <w:bCs/>
          <w:color w:val="000000" w:themeColor="text1"/>
          <w:sz w:val="32"/>
          <w:szCs w:val="32"/>
          <w:highlight w:val="none"/>
          <w:lang w:val="en-US" w:eastAsia="zh-CN"/>
          <w14:textFill>
            <w14:solidFill>
              <w14:schemeClr w14:val="tx1"/>
            </w14:solidFill>
          </w14:textFill>
        </w:rPr>
      </w:pPr>
      <w:r>
        <w:rPr>
          <w:rFonts w:hint="eastAsia" w:ascii="黑体" w:hAnsi="黑体" w:eastAsia="黑体" w:cs="黑体"/>
          <w:b w:val="0"/>
          <w:bCs/>
          <w:color w:val="000000" w:themeColor="text1"/>
          <w:sz w:val="32"/>
          <w:szCs w:val="32"/>
          <w:highlight w:val="none"/>
          <w:lang w:val="en-US" w:eastAsia="zh-CN"/>
          <w14:textFill>
            <w14:solidFill>
              <w14:schemeClr w14:val="tx1"/>
            </w14:solidFill>
          </w14:textFill>
        </w:rPr>
        <w:t>二、工程类</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3" w:firstLineChars="200"/>
        <w:jc w:val="left"/>
        <w:textAlignment w:val="auto"/>
        <w:outlineLvl w:val="1"/>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pPr>
      <w:r>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t>（一）主要通用资格条件</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left"/>
        <w:textAlignment w:val="auto"/>
        <w:outlineLvl w:val="1"/>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1</w:t>
      </w:r>
      <w:r>
        <w:rPr>
          <w:rFonts w:hint="eastAsia" w:ascii="仿宋" w:hAnsi="仿宋" w:eastAsia="仿宋" w:cs="仿宋"/>
          <w:color w:val="000000" w:themeColor="text1"/>
          <w:sz w:val="32"/>
          <w:szCs w:val="32"/>
          <w:highlight w:val="none"/>
          <w:lang w:val="en-US" w:eastAsia="zh-CN"/>
          <w14:textFill>
            <w14:solidFill>
              <w14:schemeClr w14:val="tx1"/>
            </w14:solidFill>
          </w14:textFill>
        </w:rPr>
        <w:t>．</w:t>
      </w:r>
      <w:r>
        <w:rPr>
          <w:rFonts w:hint="eastAsia" w:ascii="仿宋" w:hAnsi="仿宋" w:eastAsia="仿宋" w:cs="仿宋"/>
          <w:color w:val="000000" w:themeColor="text1"/>
          <w:sz w:val="32"/>
          <w:szCs w:val="32"/>
          <w:highlight w:val="none"/>
          <w14:textFill>
            <w14:solidFill>
              <w14:schemeClr w14:val="tx1"/>
            </w14:solidFill>
          </w14:textFill>
        </w:rPr>
        <w:t>中华人民共和国境内注册合法运作的法人，具有独立承担招标项目的能力和独立履行合同的能力。</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left"/>
        <w:textAlignment w:val="auto"/>
        <w:outlineLvl w:val="1"/>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2</w:t>
      </w:r>
      <w:r>
        <w:rPr>
          <w:rFonts w:hint="eastAsia" w:ascii="仿宋" w:hAnsi="仿宋" w:eastAsia="仿宋" w:cs="仿宋"/>
          <w:color w:val="000000" w:themeColor="text1"/>
          <w:sz w:val="32"/>
          <w:szCs w:val="32"/>
          <w:highlight w:val="none"/>
          <w:lang w:val="en-US" w:eastAsia="zh-CN"/>
          <w14:textFill>
            <w14:solidFill>
              <w14:schemeClr w14:val="tx1"/>
            </w14:solidFill>
          </w14:textFill>
        </w:rPr>
        <w:t>．</w:t>
      </w:r>
      <w:r>
        <w:rPr>
          <w:rFonts w:hint="eastAsia" w:ascii="仿宋" w:hAnsi="仿宋" w:eastAsia="仿宋" w:cs="仿宋"/>
          <w:color w:val="000000" w:themeColor="text1"/>
          <w:sz w:val="32"/>
          <w:szCs w:val="32"/>
          <w:highlight w:val="none"/>
          <w14:textFill>
            <w14:solidFill>
              <w14:schemeClr w14:val="tx1"/>
            </w14:solidFill>
          </w14:textFill>
        </w:rPr>
        <w:t>在工程所在地政府及中国南方电网有限责任公司无处于限制投标资格的处罚。</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left"/>
        <w:textAlignment w:val="auto"/>
        <w:outlineLvl w:val="1"/>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3</w:t>
      </w:r>
      <w:r>
        <w:rPr>
          <w:rFonts w:hint="eastAsia" w:ascii="仿宋" w:hAnsi="仿宋" w:eastAsia="仿宋" w:cs="仿宋"/>
          <w:color w:val="000000" w:themeColor="text1"/>
          <w:sz w:val="32"/>
          <w:szCs w:val="32"/>
          <w:highlight w:val="none"/>
          <w:lang w:val="en-US" w:eastAsia="zh-CN"/>
          <w14:textFill>
            <w14:solidFill>
              <w14:schemeClr w14:val="tx1"/>
            </w14:solidFill>
          </w14:textFill>
        </w:rPr>
        <w:t>．</w:t>
      </w:r>
      <w:r>
        <w:rPr>
          <w:rFonts w:hint="eastAsia" w:ascii="仿宋" w:hAnsi="仿宋" w:eastAsia="仿宋" w:cs="仿宋"/>
          <w:color w:val="000000" w:themeColor="text1"/>
          <w:sz w:val="32"/>
          <w:szCs w:val="32"/>
          <w:highlight w:val="none"/>
          <w14:textFill>
            <w14:solidFill>
              <w14:schemeClr w14:val="tx1"/>
            </w14:solidFill>
          </w14:textFill>
        </w:rPr>
        <w:t>不接受联合体投标。</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3" w:firstLineChars="200"/>
        <w:jc w:val="left"/>
        <w:textAlignment w:val="auto"/>
        <w:outlineLvl w:val="1"/>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pPr>
      <w:r>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t>（二）主要专用资格条件</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具体以实际公告为准</w:t>
      </w:r>
      <w:r>
        <w:rPr>
          <w:rFonts w:hint="eastAsia" w:ascii="仿宋" w:hAnsi="仿宋" w:eastAsia="仿宋" w:cs="仿宋"/>
          <w:color w:val="000000" w:themeColor="text1"/>
          <w:sz w:val="32"/>
          <w:szCs w:val="32"/>
          <w:highlight w:val="none"/>
          <w14:textFill>
            <w14:solidFill>
              <w14:schemeClr w14:val="tx1"/>
            </w14:solidFill>
          </w14:textFill>
        </w:rPr>
        <w:t>。</w:t>
      </w:r>
    </w:p>
    <w:p>
      <w:pPr>
        <w:pStyle w:val="8"/>
        <w:keepNext w:val="0"/>
        <w:keepLines w:val="0"/>
        <w:pageBreakBefore w:val="0"/>
        <w:widowControl w:val="0"/>
        <w:kinsoku/>
        <w:wordWrap/>
        <w:overflowPunct/>
        <w:topLinePunct w:val="0"/>
        <w:autoSpaceDE/>
        <w:autoSpaceDN/>
        <w:bidi w:val="0"/>
        <w:adjustRightInd/>
        <w:snapToGrid/>
        <w:spacing w:line="578" w:lineRule="exact"/>
        <w:ind w:left="0" w:leftChars="0" w:firstLine="643" w:firstLineChars="200"/>
        <w:jc w:val="left"/>
        <w:textAlignment w:val="auto"/>
        <w:outlineLvl w:val="1"/>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pPr>
      <w:r>
        <w:rPr>
          <w:rFonts w:hint="eastAsia" w:ascii="楷体" w:hAnsi="楷体" w:eastAsia="楷体" w:cs="楷体"/>
          <w:b/>
          <w:bCs/>
          <w:color w:val="000000" w:themeColor="text1"/>
          <w:kern w:val="2"/>
          <w:sz w:val="32"/>
          <w:szCs w:val="32"/>
          <w:highlight w:val="none"/>
          <w:lang w:val="en-US" w:eastAsia="zh-CN" w:bidi="ar-SA"/>
          <w14:textFill>
            <w14:solidFill>
              <w14:schemeClr w14:val="tx1"/>
            </w14:solidFill>
          </w14:textFill>
        </w:rPr>
        <w:t>（三）项目概况</w:t>
      </w:r>
    </w:p>
    <w:p>
      <w:pPr>
        <w:pStyle w:val="9"/>
        <w:keepNext w:val="0"/>
        <w:keepLines w:val="0"/>
        <w:pageBreakBefore w:val="0"/>
        <w:widowControl w:val="0"/>
        <w:kinsoku/>
        <w:wordWrap/>
        <w:overflowPunct/>
        <w:topLinePunct w:val="0"/>
        <w:autoSpaceDE/>
        <w:autoSpaceDN/>
        <w:bidi w:val="0"/>
        <w:adjustRightInd/>
        <w:snapToGrid/>
        <w:spacing w:line="578" w:lineRule="exact"/>
        <w:ind w:firstLine="640"/>
        <w:textAlignment w:val="auto"/>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1．施工：35kV及以上输变电工程施工采购（云南电网公司采购范围）。</w:t>
      </w:r>
    </w:p>
    <w:p>
      <w:pPr>
        <w:pStyle w:val="9"/>
        <w:keepNext w:val="0"/>
        <w:keepLines w:val="0"/>
        <w:pageBreakBefore w:val="0"/>
        <w:widowControl w:val="0"/>
        <w:kinsoku/>
        <w:wordWrap/>
        <w:overflowPunct/>
        <w:topLinePunct w:val="0"/>
        <w:autoSpaceDE/>
        <w:autoSpaceDN/>
        <w:bidi w:val="0"/>
        <w:adjustRightInd/>
        <w:snapToGrid/>
        <w:spacing w:line="578" w:lineRule="exact"/>
        <w:ind w:firstLine="640"/>
        <w:textAlignment w:val="auto"/>
        <w:rPr>
          <w:rFonts w:hint="eastAsia" w:ascii="仿宋" w:hAnsi="仿宋" w:eastAsia="仿宋" w:cs="仿宋"/>
          <w:color w:val="000000" w:themeColor="text1"/>
          <w:sz w:val="32"/>
          <w:szCs w:val="32"/>
          <w:highlight w:val="none"/>
          <w:lang w:val="en-US" w:eastAsia="zh-CN"/>
          <w14:textFill>
            <w14:solidFill>
              <w14:schemeClr w14:val="tx1"/>
            </w14:solidFill>
          </w14:textFill>
        </w:rPr>
      </w:pPr>
      <w:r>
        <w:rPr>
          <w:rFonts w:hint="eastAsia" w:ascii="仿宋" w:hAnsi="仿宋" w:eastAsia="仿宋" w:cs="仿宋"/>
          <w:color w:val="000000" w:themeColor="text1"/>
          <w:sz w:val="32"/>
          <w:szCs w:val="32"/>
          <w:highlight w:val="none"/>
          <w:lang w:val="en-US" w:eastAsia="zh-CN"/>
          <w14:textFill>
            <w14:solidFill>
              <w14:schemeClr w14:val="tx1"/>
            </w14:solidFill>
          </w14:textFill>
        </w:rPr>
        <w:t>2．监理：35kV及以上输变电工程监理采购（云南电网公司采购范围）。</w:t>
      </w:r>
    </w:p>
    <w:p>
      <w:pPr>
        <w:pStyle w:val="8"/>
        <w:keepNext w:val="0"/>
        <w:keepLines w:val="0"/>
        <w:pageBreakBefore w:val="0"/>
        <w:widowControl w:val="0"/>
        <w:kinsoku/>
        <w:wordWrap/>
        <w:overflowPunct/>
        <w:topLinePunct w:val="0"/>
        <w:autoSpaceDE/>
        <w:autoSpaceDN/>
        <w:bidi w:val="0"/>
        <w:adjustRightInd/>
        <w:snapToGrid/>
        <w:spacing w:line="578" w:lineRule="exact"/>
        <w:ind w:firstLine="640"/>
        <w:jc w:val="left"/>
        <w:textAlignment w:val="auto"/>
        <w:outlineLvl w:val="1"/>
        <w:rPr>
          <w:rFonts w:hint="default" w:ascii="黑体" w:hAnsi="黑体" w:eastAsia="黑体" w:cs="黑体"/>
          <w:b w:val="0"/>
          <w:bCs/>
          <w:color w:val="000000" w:themeColor="text1"/>
          <w:sz w:val="32"/>
          <w:szCs w:val="32"/>
          <w:highlight w:val="none"/>
          <w:lang w:val="en-US" w:eastAsia="zh-CN"/>
          <w14:textFill>
            <w14:solidFill>
              <w14:schemeClr w14:val="tx1"/>
            </w14:solidFill>
          </w14:textFill>
        </w:rPr>
      </w:pPr>
      <w:r>
        <w:rPr>
          <w:rFonts w:hint="eastAsia" w:ascii="黑体" w:hAnsi="黑体" w:eastAsia="黑体" w:cs="黑体"/>
          <w:b w:val="0"/>
          <w:bCs/>
          <w:color w:val="000000" w:themeColor="text1"/>
          <w:sz w:val="32"/>
          <w:szCs w:val="32"/>
          <w:highlight w:val="none"/>
          <w:lang w:val="en-US" w:eastAsia="zh-CN"/>
          <w14:textFill>
            <w14:solidFill>
              <w14:schemeClr w14:val="tx1"/>
            </w14:solidFill>
          </w14:textFill>
        </w:rPr>
        <w:t>三、本公示执行过程中，国家有关法律法规、政策、南方电网公司要求等发生变化时，依据</w:t>
      </w:r>
      <w:bookmarkStart w:id="0" w:name="_GoBack"/>
      <w:bookmarkEnd w:id="0"/>
      <w:r>
        <w:rPr>
          <w:rFonts w:hint="eastAsia" w:ascii="黑体" w:hAnsi="黑体" w:eastAsia="黑体" w:cs="黑体"/>
          <w:b w:val="0"/>
          <w:bCs/>
          <w:color w:val="000000" w:themeColor="text1"/>
          <w:sz w:val="32"/>
          <w:szCs w:val="32"/>
          <w:highlight w:val="none"/>
          <w:lang w:val="en-US" w:eastAsia="zh-CN"/>
          <w14:textFill>
            <w14:solidFill>
              <w14:schemeClr w14:val="tx1"/>
            </w14:solidFill>
          </w14:textFill>
        </w:rPr>
        <w:t>最新要求执行。</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FC6AA4"/>
    <w:rsid w:val="19165711"/>
    <w:rsid w:val="1CE055A0"/>
    <w:rsid w:val="25537252"/>
    <w:rsid w:val="2639169B"/>
    <w:rsid w:val="29D64710"/>
    <w:rsid w:val="2BB21A45"/>
    <w:rsid w:val="2E0D4018"/>
    <w:rsid w:val="2F8C090A"/>
    <w:rsid w:val="31A21FAE"/>
    <w:rsid w:val="33F554A8"/>
    <w:rsid w:val="38001A95"/>
    <w:rsid w:val="3ABC25EB"/>
    <w:rsid w:val="3D0C3CA2"/>
    <w:rsid w:val="47250421"/>
    <w:rsid w:val="4E571C5E"/>
    <w:rsid w:val="4F325920"/>
    <w:rsid w:val="50247ED2"/>
    <w:rsid w:val="54DA3B93"/>
    <w:rsid w:val="55E565B5"/>
    <w:rsid w:val="55EF2FAC"/>
    <w:rsid w:val="5E63090C"/>
    <w:rsid w:val="62425AC3"/>
    <w:rsid w:val="6DF82B56"/>
    <w:rsid w:val="6E013B6F"/>
    <w:rsid w:val="6E892600"/>
    <w:rsid w:val="71F517C5"/>
    <w:rsid w:val="73275099"/>
    <w:rsid w:val="742D59A5"/>
    <w:rsid w:val="74A54272"/>
    <w:rsid w:val="7D91758F"/>
    <w:rsid w:val="7F8EF8EE"/>
    <w:rsid w:val="FDE7B0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rPr>
      <w:rFonts w:ascii="Times New Roman" w:hAnsi="Times New Roman" w:eastAsia="宋体" w:cs="Times New Roman"/>
    </w:rPr>
  </w:style>
  <w:style w:type="paragraph" w:styleId="3">
    <w:name w:val="Title"/>
    <w:basedOn w:val="1"/>
    <w:next w:val="1"/>
    <w:qFormat/>
    <w:uiPriority w:val="0"/>
    <w:pPr>
      <w:widowControl w:val="0"/>
      <w:spacing w:before="240" w:after="60"/>
      <w:ind w:left="0" w:right="0"/>
      <w:jc w:val="center"/>
      <w:outlineLvl w:val="0"/>
    </w:pPr>
    <w:rPr>
      <w:rFonts w:hint="eastAsia" w:ascii="Calibri Light" w:hAnsi="Calibri Light" w:eastAsia="宋体" w:cs="Times New Roman"/>
      <w:b/>
      <w:kern w:val="2"/>
      <w:sz w:val="32"/>
      <w:szCs w:val="32"/>
      <w:lang w:val="en-US" w:eastAsia="zh-CN"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List Paragraph"/>
    <w:basedOn w:val="1"/>
    <w:qFormat/>
    <w:uiPriority w:val="99"/>
    <w:pPr>
      <w:widowControl w:val="0"/>
      <w:spacing w:after="0"/>
      <w:ind w:firstLine="420" w:firstLineChars="200"/>
      <w:jc w:val="both"/>
    </w:pPr>
    <w:rPr>
      <w:rFonts w:ascii="Calibri" w:hAnsi="Calibri" w:eastAsia="宋体" w:cs="Times New Roman"/>
      <w:kern w:val="2"/>
      <w:sz w:val="21"/>
      <w:szCs w:val="22"/>
      <w:lang w:val="en-US" w:eastAsia="zh-CN" w:bidi="ar-SA"/>
    </w:rPr>
  </w:style>
  <w:style w:type="paragraph" w:customStyle="1" w:styleId="9">
    <w:name w:val="_Style 1"/>
    <w:basedOn w:val="1"/>
    <w:qFormat/>
    <w:uiPriority w:val="99"/>
    <w:pPr>
      <w:widowControl w:val="0"/>
      <w:spacing w:after="0"/>
      <w:ind w:firstLine="420" w:firstLineChars="200"/>
      <w:jc w:val="both"/>
    </w:pPr>
    <w:rPr>
      <w:rFonts w:ascii="Calibri" w:hAnsi="Calibri" w:eastAsia="宋体" w:cs="Times New Roman"/>
      <w:kern w:val="2"/>
      <w:sz w:val="21"/>
      <w:szCs w:val="22"/>
      <w:lang w:val="en-US" w:eastAsia="zh-CN" w:bidi="ar-SA"/>
    </w:rPr>
  </w:style>
  <w:style w:type="character" w:customStyle="1" w:styleId="10">
    <w:name w:val="font31"/>
    <w:basedOn w:val="7"/>
    <w:qFormat/>
    <w:uiPriority w:val="0"/>
    <w:rPr>
      <w:rFonts w:hint="default" w:ascii="Times New Roman" w:hAnsi="Times New Roman" w:cs="Times New Roman"/>
      <w:color w:val="000000"/>
      <w:sz w:val="28"/>
      <w:szCs w:val="28"/>
      <w:u w:val="none"/>
    </w:rPr>
  </w:style>
  <w:style w:type="character" w:customStyle="1" w:styleId="11">
    <w:name w:val="font11"/>
    <w:basedOn w:val="7"/>
    <w:qFormat/>
    <w:uiPriority w:val="0"/>
    <w:rPr>
      <w:rFonts w:hint="eastAsia" w:ascii="微软雅黑" w:hAnsi="微软雅黑" w:eastAsia="微软雅黑" w:cs="微软雅黑"/>
      <w:color w:val="0000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586</Words>
  <Characters>610</Characters>
  <Lines>0</Lines>
  <Paragraphs>0</Paragraphs>
  <TotalTime>0</TotalTime>
  <ScaleCrop>false</ScaleCrop>
  <LinksUpToDate>false</LinksUpToDate>
  <CharactersWithSpaces>611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2026-04-07T15:21:00Z</dcterms:created>
  <dc:creator>zengyi</dc:creator>
  <cp:lastModifiedBy>苏志恒</cp:lastModifiedBy>
  <dcterms:modified xsi:type="dcterms:W3CDTF">2026-08-14T07:28:51Z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DD0E5C2D38DA4DC885F3801106A51BBE</vt:lpwstr>
  </property>
  <property fmtid="{D5CDD505-2E9C-101B-9397-08002B2CF9AE}" pid="4" name="KSOTemplateDocerSaveRecord">
    <vt:lpwstr>eyJoZGlkIjoiZTk5YjkyZWZiZmFjMDRjY2FkM2I2MDBjMDI3OTM3M2QiLCJ1c2VySWQiOiIzOTQ0MDA5MzcifQ==</vt:lpwstr>
  </property>
</Properties>
</file>