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FB6F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0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项目名称：两广交流断面加强工程可研勘察设计项目招标前期信息表</w:t>
      </w:r>
    </w:p>
    <w:tbl>
      <w:tblPr>
        <w:tblStyle w:val="7"/>
        <w:tblW w:w="91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679"/>
        <w:gridCol w:w="1464"/>
        <w:gridCol w:w="6965"/>
      </w:tblGrid>
      <w:tr w14:paraId="10C13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79" w:type="dxa"/>
            <w:vAlign w:val="center"/>
          </w:tcPr>
          <w:p w14:paraId="54C9F36C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464" w:type="dxa"/>
            <w:vAlign w:val="top"/>
          </w:tcPr>
          <w:p w14:paraId="1DBA4D00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6965" w:type="dxa"/>
            <w:vAlign w:val="center"/>
          </w:tcPr>
          <w:p w14:paraId="06C9BBA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内容</w:t>
            </w:r>
          </w:p>
        </w:tc>
      </w:tr>
      <w:tr w14:paraId="6F4E4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79" w:type="dxa"/>
            <w:vAlign w:val="center"/>
          </w:tcPr>
          <w:p w14:paraId="3A528CFC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464" w:type="dxa"/>
            <w:vAlign w:val="center"/>
          </w:tcPr>
          <w:p w14:paraId="246AD261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招标依据</w:t>
            </w:r>
          </w:p>
        </w:tc>
        <w:tc>
          <w:tcPr>
            <w:tcW w:w="6965" w:type="dxa"/>
            <w:vAlign w:val="center"/>
          </w:tcPr>
          <w:p w14:paraId="5F66872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u w:val="none"/>
              </w:rPr>
              <w:t>《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关于印发 2026 年 A 类电力基建项目前期工作</w:t>
            </w:r>
          </w:p>
          <w:p w14:paraId="694DD6E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计划表（第一批）的通知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  <w:t>》（办规划〔202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  <w:t>〕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  <w:t>号）</w:t>
            </w:r>
          </w:p>
        </w:tc>
      </w:tr>
      <w:tr w14:paraId="00B9B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79" w:type="dxa"/>
            <w:vAlign w:val="center"/>
          </w:tcPr>
          <w:p w14:paraId="76906AB6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64" w:type="dxa"/>
            <w:vAlign w:val="center"/>
          </w:tcPr>
          <w:p w14:paraId="38952738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资金落实情况</w:t>
            </w:r>
          </w:p>
        </w:tc>
        <w:tc>
          <w:tcPr>
            <w:tcW w:w="6965" w:type="dxa"/>
            <w:vAlign w:val="center"/>
          </w:tcPr>
          <w:p w14:paraId="479E3EC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已落实</w:t>
            </w:r>
          </w:p>
        </w:tc>
      </w:tr>
      <w:tr w14:paraId="3C9C9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78" w:hRule="atLeast"/>
          <w:jc w:val="center"/>
        </w:trPr>
        <w:tc>
          <w:tcPr>
            <w:tcW w:w="679" w:type="dxa"/>
            <w:vAlign w:val="center"/>
          </w:tcPr>
          <w:p w14:paraId="27D9ACD2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464" w:type="dxa"/>
            <w:vAlign w:val="center"/>
          </w:tcPr>
          <w:p w14:paraId="33DA19FC">
            <w:pPr>
              <w:pStyle w:val="5"/>
              <w:spacing w:line="360" w:lineRule="auto"/>
              <w:jc w:val="center"/>
              <w:rPr>
                <w:rFonts w:hint="default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项目建设单位</w:t>
            </w:r>
          </w:p>
        </w:tc>
        <w:tc>
          <w:tcPr>
            <w:tcW w:w="6965" w:type="dxa"/>
            <w:vAlign w:val="center"/>
          </w:tcPr>
          <w:p w14:paraId="009B539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南网超高压公司、广东电网公司、广西电网公司</w:t>
            </w:r>
          </w:p>
        </w:tc>
      </w:tr>
      <w:tr w14:paraId="17CD0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93" w:hRule="atLeast"/>
          <w:jc w:val="center"/>
        </w:trPr>
        <w:tc>
          <w:tcPr>
            <w:tcW w:w="679" w:type="dxa"/>
            <w:vAlign w:val="center"/>
          </w:tcPr>
          <w:p w14:paraId="46833919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464" w:type="dxa"/>
            <w:vAlign w:val="center"/>
          </w:tcPr>
          <w:p w14:paraId="3585A0DF">
            <w:pPr>
              <w:pStyle w:val="5"/>
              <w:spacing w:line="360" w:lineRule="auto"/>
              <w:jc w:val="center"/>
              <w:rPr>
                <w:rFonts w:hint="default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项目建设地点</w:t>
            </w:r>
          </w:p>
        </w:tc>
        <w:tc>
          <w:tcPr>
            <w:tcW w:w="6965" w:type="dxa"/>
            <w:vAlign w:val="center"/>
          </w:tcPr>
          <w:p w14:paraId="03BEA2A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广西、广东</w:t>
            </w:r>
          </w:p>
        </w:tc>
      </w:tr>
      <w:tr w14:paraId="678D5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93" w:hRule="atLeast"/>
          <w:jc w:val="center"/>
        </w:trPr>
        <w:tc>
          <w:tcPr>
            <w:tcW w:w="679" w:type="dxa"/>
            <w:vAlign w:val="center"/>
          </w:tcPr>
          <w:p w14:paraId="748AD45A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464" w:type="dxa"/>
            <w:vAlign w:val="center"/>
          </w:tcPr>
          <w:p w14:paraId="5C233BF9">
            <w:pPr>
              <w:pStyle w:val="5"/>
              <w:spacing w:line="360" w:lineRule="auto"/>
              <w:jc w:val="center"/>
              <w:rPr>
                <w:rFonts w:hint="eastAsia" w:hAnsi="宋体" w:eastAsia="宋体" w:cs="宋体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项目信息</w:t>
            </w:r>
          </w:p>
        </w:tc>
        <w:tc>
          <w:tcPr>
            <w:tcW w:w="6965" w:type="dxa"/>
            <w:vAlign w:val="center"/>
          </w:tcPr>
          <w:p w14:paraId="6393C0B7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8" w:lineRule="auto"/>
              <w:ind w:left="0" w:leftChars="0" w:firstLine="422" w:firstLineChars="20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一）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项目概况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：</w:t>
            </w:r>
          </w:p>
          <w:p w14:paraId="4CC7B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48" w:lineRule="auto"/>
              <w:ind w:left="0" w:firstLine="422" w:firstLineChars="200"/>
              <w:textAlignment w:val="auto"/>
              <w:rPr>
                <w:rFonts w:hint="eastAsia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1.建设背景：</w:t>
            </w:r>
            <w:r>
              <w:rPr>
                <w:rFonts w:hint="eastAsia" w:ascii="仿宋_GB2312" w:hAnsi="仿宋_GB2312" w:cs="仿宋_GB2312"/>
                <w:color w:val="auto"/>
                <w:kern w:val="0"/>
                <w:szCs w:val="32"/>
                <w:highlight w:val="none"/>
                <w:lang w:val="en-US" w:eastAsia="zh-CN"/>
              </w:rPr>
              <w:t>两广交流断面是西部省区向广东送电的重要通道，丰期送电负载率较高。两广交流断面现状共8回输电线路，近年通道送电负载率持续攀升。实施两广交流断面加强工程，有助于缓解两广断面负载率持续攀升的情况，满足断面送电需求，提升新能源消纳能力，适应南方区域统一电力市场建设，</w:t>
            </w:r>
            <w:r>
              <w:rPr>
                <w:rFonts w:hint="eastAsia" w:ascii="仿宋_GB2312" w:hAnsi="仿宋_GB2312" w:cs="仿宋_GB2312"/>
                <w:color w:val="auto"/>
                <w:kern w:val="0"/>
                <w:szCs w:val="32"/>
                <w:highlight w:val="none"/>
              </w:rPr>
              <w:t>满足广东电力保供需求</w:t>
            </w:r>
            <w:r>
              <w:rPr>
                <w:rFonts w:hint="eastAsia" w:ascii="仿宋_GB2312" w:hAnsi="仿宋_GB2312" w:cs="仿宋_GB2312"/>
                <w:color w:val="auto"/>
                <w:kern w:val="0"/>
                <w:szCs w:val="32"/>
                <w:highlight w:val="none"/>
                <w:lang w:eastAsia="zh-CN"/>
              </w:rPr>
              <w:t>。</w:t>
            </w:r>
          </w:p>
          <w:p w14:paraId="74F27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48" w:lineRule="auto"/>
              <w:ind w:left="0" w:firstLine="422" w:firstLineChars="200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highlight w:val="none"/>
                <w:lang w:val="en-US" w:eastAsia="zh-CN"/>
              </w:rPr>
              <w:t>2.建设规模：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highlight w:val="none"/>
                <w:lang w:val="en-US" w:eastAsia="zh-CN"/>
              </w:rPr>
              <w:t>本工程</w:t>
            </w:r>
            <w:r>
              <w:rPr>
                <w:rFonts w:hint="eastAsia" w:ascii="仿宋_GB2312" w:hAnsi="仿宋_GB2312" w:cs="仿宋_GB2312"/>
                <w:color w:val="auto"/>
                <w:szCs w:val="32"/>
                <w:highlight w:val="none"/>
                <w:lang w:val="en-US" w:eastAsia="zh-CN"/>
              </w:rPr>
              <w:t>结合青桂直流桂东南落点梧州换流站，新建梧州换流站至广东德庆变三回500千伏线路工程，新建线路长度约3×116公里（即单回线路长度116公里）；新建500千伏章田站工程（暂按变电站）；章田站Π接贺州变至东坡变双回500千伏线路，新建线路长度约4</w:t>
            </w:r>
            <w:r>
              <w:rPr>
                <w:rFonts w:hint="eastAsia" w:ascii="仿宋_GB2312" w:hAnsi="仿宋_GB2312" w:eastAsia="宋体" w:cs="仿宋_GB2312"/>
                <w:color w:val="auto"/>
                <w:szCs w:val="32"/>
                <w:highlight w:val="none"/>
                <w:lang w:val="en-US" w:eastAsia="zh-CN"/>
              </w:rPr>
              <w:t>×7公里（即单回线路长度7公里）；新建贺州变至章田站第三回500千伏线路工程，新建线路长度约92公里；配套建设500千伏贺州变扩建工程、梧州换流站500千伏交流场扩建工程、500千伏德庆变扩建工程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highlight w:val="none"/>
                <w:lang w:val="en-US" w:eastAsia="zh-CN"/>
              </w:rPr>
              <w:t>。具体工程技术方案、建设规模和项目建设单位以可研批复意见为准。</w:t>
            </w:r>
          </w:p>
          <w:p w14:paraId="3293ED3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48" w:lineRule="auto"/>
              <w:ind w:left="0" w:firstLine="422" w:firstLineChars="200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3.预估投资：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两广交流断面加强工程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约19.13亿元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。</w:t>
            </w:r>
          </w:p>
          <w:p w14:paraId="53A13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48" w:lineRule="auto"/>
              <w:ind w:left="0" w:firstLine="422" w:firstLineChars="200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4.规划投产时间：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“十五五”期间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。</w:t>
            </w:r>
          </w:p>
          <w:p w14:paraId="69A4EFA7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8" w:lineRule="auto"/>
              <w:ind w:left="0" w:leftChars="0" w:firstLine="422" w:firstLineChars="200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二）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采购范围：</w:t>
            </w:r>
          </w:p>
          <w:p w14:paraId="13117C2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48" w:lineRule="auto"/>
              <w:ind w:left="0" w:firstLine="42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两广交流断面加强工程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可研勘察设计：</w:t>
            </w:r>
          </w:p>
          <w:p w14:paraId="7A9F45B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48" w:lineRule="auto"/>
              <w:ind w:left="0" w:firstLine="420" w:firstLineChars="200"/>
              <w:textAlignment w:val="auto"/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标的1：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两广交流断面加强工程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可研及勘察设计</w:t>
            </w:r>
          </w:p>
          <w:p w14:paraId="610E68E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</w:tr>
    </w:tbl>
    <w:p w14:paraId="6D211062"/>
    <w:p w14:paraId="36B462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0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</w:p>
    <w:p w14:paraId="0626AF4D">
      <w:r>
        <w:br w:type="page"/>
      </w:r>
    </w:p>
    <w:p w14:paraId="5AF486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0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项目名称：500千伏勐宽输变电工程可研勘察设计</w:t>
      </w:r>
    </w:p>
    <w:tbl>
      <w:tblPr>
        <w:tblStyle w:val="7"/>
        <w:tblW w:w="91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679"/>
        <w:gridCol w:w="1464"/>
        <w:gridCol w:w="6965"/>
      </w:tblGrid>
      <w:tr w14:paraId="0AA57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jc w:val="center"/>
        </w:trPr>
        <w:tc>
          <w:tcPr>
            <w:tcW w:w="679" w:type="dxa"/>
            <w:vAlign w:val="center"/>
          </w:tcPr>
          <w:p w14:paraId="509FB2C4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464" w:type="dxa"/>
            <w:vAlign w:val="top"/>
          </w:tcPr>
          <w:p w14:paraId="41283F17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6965" w:type="dxa"/>
            <w:vAlign w:val="center"/>
          </w:tcPr>
          <w:p w14:paraId="73CE099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内容</w:t>
            </w:r>
          </w:p>
        </w:tc>
      </w:tr>
      <w:tr w14:paraId="088E8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79" w:type="dxa"/>
            <w:vAlign w:val="center"/>
          </w:tcPr>
          <w:p w14:paraId="09B138D1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464" w:type="dxa"/>
            <w:vAlign w:val="center"/>
          </w:tcPr>
          <w:p w14:paraId="4ADDFF27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招标依据</w:t>
            </w:r>
          </w:p>
        </w:tc>
        <w:tc>
          <w:tcPr>
            <w:tcW w:w="6965" w:type="dxa"/>
            <w:vAlign w:val="top"/>
          </w:tcPr>
          <w:p w14:paraId="1CA40F57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《关于印发2026年A类电力基建项目前期工作计划表（第二批）的通知》（办规划〔2026〕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59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号）</w:t>
            </w:r>
          </w:p>
        </w:tc>
      </w:tr>
      <w:tr w14:paraId="1D759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jc w:val="center"/>
        </w:trPr>
        <w:tc>
          <w:tcPr>
            <w:tcW w:w="679" w:type="dxa"/>
            <w:vAlign w:val="center"/>
          </w:tcPr>
          <w:p w14:paraId="1A84E3BB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64" w:type="dxa"/>
            <w:vAlign w:val="center"/>
          </w:tcPr>
          <w:p w14:paraId="102A23F8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资金落实情况</w:t>
            </w:r>
          </w:p>
        </w:tc>
        <w:tc>
          <w:tcPr>
            <w:tcW w:w="6965" w:type="dxa"/>
            <w:vAlign w:val="center"/>
          </w:tcPr>
          <w:p w14:paraId="734604F6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已落实</w:t>
            </w:r>
          </w:p>
        </w:tc>
      </w:tr>
      <w:tr w14:paraId="41081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78" w:hRule="atLeast"/>
          <w:jc w:val="center"/>
        </w:trPr>
        <w:tc>
          <w:tcPr>
            <w:tcW w:w="679" w:type="dxa"/>
            <w:vAlign w:val="center"/>
          </w:tcPr>
          <w:p w14:paraId="4CCCBC9A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464" w:type="dxa"/>
            <w:vAlign w:val="center"/>
          </w:tcPr>
          <w:p w14:paraId="277553DD">
            <w:pPr>
              <w:pStyle w:val="5"/>
              <w:spacing w:line="360" w:lineRule="auto"/>
              <w:jc w:val="center"/>
              <w:rPr>
                <w:rFonts w:hint="default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项目建设单位</w:t>
            </w:r>
          </w:p>
        </w:tc>
        <w:tc>
          <w:tcPr>
            <w:tcW w:w="6965" w:type="dxa"/>
            <w:vAlign w:val="top"/>
          </w:tcPr>
          <w:p w14:paraId="5B0B328E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云南电网公司西双版纳供电局</w:t>
            </w:r>
          </w:p>
        </w:tc>
      </w:tr>
      <w:tr w14:paraId="7B1E0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93" w:hRule="atLeast"/>
          <w:jc w:val="center"/>
        </w:trPr>
        <w:tc>
          <w:tcPr>
            <w:tcW w:w="679" w:type="dxa"/>
            <w:vAlign w:val="center"/>
          </w:tcPr>
          <w:p w14:paraId="4E73558E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464" w:type="dxa"/>
            <w:vAlign w:val="center"/>
          </w:tcPr>
          <w:p w14:paraId="46885ACD">
            <w:pPr>
              <w:pStyle w:val="5"/>
              <w:spacing w:line="360" w:lineRule="auto"/>
              <w:jc w:val="center"/>
              <w:rPr>
                <w:rFonts w:hint="default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项目建设地点</w:t>
            </w:r>
          </w:p>
        </w:tc>
        <w:tc>
          <w:tcPr>
            <w:tcW w:w="6965" w:type="dxa"/>
            <w:vAlign w:val="top"/>
          </w:tcPr>
          <w:p w14:paraId="77D272F5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云南省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西双版纳</w:t>
            </w:r>
            <w:r>
              <w:rPr>
                <w:rFonts w:hint="eastAsia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州</w:t>
            </w:r>
          </w:p>
        </w:tc>
      </w:tr>
      <w:tr w14:paraId="359D2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93" w:hRule="atLeast"/>
          <w:jc w:val="center"/>
        </w:trPr>
        <w:tc>
          <w:tcPr>
            <w:tcW w:w="679" w:type="dxa"/>
            <w:vAlign w:val="center"/>
          </w:tcPr>
          <w:p w14:paraId="38BF1638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464" w:type="dxa"/>
            <w:vAlign w:val="center"/>
          </w:tcPr>
          <w:p w14:paraId="14EE1508">
            <w:pPr>
              <w:pStyle w:val="5"/>
              <w:spacing w:line="360" w:lineRule="auto"/>
              <w:jc w:val="center"/>
              <w:rPr>
                <w:rFonts w:hint="eastAsia" w:hAnsi="宋体" w:eastAsia="宋体" w:cs="宋体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项目信息</w:t>
            </w:r>
          </w:p>
        </w:tc>
        <w:tc>
          <w:tcPr>
            <w:tcW w:w="6965" w:type="dxa"/>
            <w:vAlign w:val="center"/>
          </w:tcPr>
          <w:p w14:paraId="5C8C17E2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360" w:lineRule="auto"/>
              <w:ind w:left="420" w:leftChars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一）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项目概况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：</w:t>
            </w:r>
          </w:p>
          <w:p w14:paraId="2664C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firstLine="422" w:firstLineChars="200"/>
              <w:textAlignment w:val="auto"/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1.建设背景：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为保障磨憨经济合作区抖音算力中心一期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2027年底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150万千瓦负荷用电需求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（详见《关于商请加快重点项目电力保障工作的函》）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，需在云南西双版纳磨憨新建500千伏勐宽输变电工程。</w:t>
            </w:r>
          </w:p>
          <w:p w14:paraId="353D8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highlight w:val="none"/>
                <w:lang w:val="en-US" w:eastAsia="zh-CN"/>
              </w:rPr>
              <w:t>2.建设规模：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新建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×100万千伏安主变，线路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160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千米。</w:t>
            </w:r>
          </w:p>
          <w:p w14:paraId="20FAD1A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3.预估投资：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96000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万元。</w:t>
            </w:r>
          </w:p>
          <w:p w14:paraId="6F9731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firstLine="422" w:firstLineChars="200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4.规划投产时间：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202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7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年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月。</w:t>
            </w:r>
          </w:p>
          <w:p w14:paraId="41BA04E6">
            <w:pPr>
              <w:pStyle w:val="5"/>
              <w:numPr>
                <w:ilvl w:val="0"/>
                <w:numId w:val="0"/>
              </w:numPr>
              <w:spacing w:line="360" w:lineRule="auto"/>
              <w:ind w:left="420" w:leftChars="0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二）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采购范围：</w:t>
            </w:r>
          </w:p>
          <w:p w14:paraId="213B793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0" w:firstLineChars="200"/>
              <w:jc w:val="both"/>
              <w:textAlignment w:val="auto"/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00千伏勐宽输变电工程可研勘察设计：可研（含选址选线）与勘察设计（含施工图）捆绑招标。</w:t>
            </w:r>
          </w:p>
        </w:tc>
      </w:tr>
    </w:tbl>
    <w:p w14:paraId="5673D112"/>
    <w:p w14:paraId="08343706">
      <w:pPr>
        <w:pStyle w:val="3"/>
      </w:pPr>
    </w:p>
    <w:p w14:paraId="2ECB512E">
      <w:pPr>
        <w:pStyle w:val="4"/>
      </w:pPr>
    </w:p>
    <w:p w14:paraId="796F1661">
      <w:r>
        <w:br w:type="page"/>
      </w:r>
    </w:p>
    <w:p w14:paraId="13445B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0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项目名称：中老500千伏联网加强工程（国内段）可研勘察设计</w:t>
      </w:r>
    </w:p>
    <w:tbl>
      <w:tblPr>
        <w:tblStyle w:val="7"/>
        <w:tblW w:w="91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679"/>
        <w:gridCol w:w="1464"/>
        <w:gridCol w:w="6965"/>
      </w:tblGrid>
      <w:tr w14:paraId="50463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79" w:type="dxa"/>
            <w:vAlign w:val="center"/>
          </w:tcPr>
          <w:p w14:paraId="0AE09A89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464" w:type="dxa"/>
            <w:vAlign w:val="top"/>
          </w:tcPr>
          <w:p w14:paraId="3D63969A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6965" w:type="dxa"/>
            <w:vAlign w:val="center"/>
          </w:tcPr>
          <w:p w14:paraId="3982C72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内容</w:t>
            </w:r>
          </w:p>
        </w:tc>
      </w:tr>
      <w:tr w14:paraId="3862C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79" w:type="dxa"/>
            <w:vAlign w:val="center"/>
          </w:tcPr>
          <w:p w14:paraId="3701D609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464" w:type="dxa"/>
            <w:vAlign w:val="center"/>
          </w:tcPr>
          <w:p w14:paraId="64C9E17F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招标依据</w:t>
            </w:r>
          </w:p>
        </w:tc>
        <w:tc>
          <w:tcPr>
            <w:tcW w:w="6965" w:type="dxa"/>
            <w:vAlign w:val="top"/>
          </w:tcPr>
          <w:p w14:paraId="7FF1EDB3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《关于印发2026年A类电力基建项目前期工作计划表（第二批）的通知》（办规划〔2026〕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59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号）</w:t>
            </w:r>
          </w:p>
        </w:tc>
      </w:tr>
      <w:tr w14:paraId="4F306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79" w:type="dxa"/>
            <w:vAlign w:val="center"/>
          </w:tcPr>
          <w:p w14:paraId="10FF2A5B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64" w:type="dxa"/>
            <w:vAlign w:val="center"/>
          </w:tcPr>
          <w:p w14:paraId="34838FE0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资金落实情况</w:t>
            </w:r>
          </w:p>
        </w:tc>
        <w:tc>
          <w:tcPr>
            <w:tcW w:w="6965" w:type="dxa"/>
            <w:vAlign w:val="center"/>
          </w:tcPr>
          <w:p w14:paraId="174DA522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已落实</w:t>
            </w:r>
          </w:p>
        </w:tc>
      </w:tr>
      <w:tr w14:paraId="3BBA7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78" w:hRule="atLeast"/>
          <w:jc w:val="center"/>
        </w:trPr>
        <w:tc>
          <w:tcPr>
            <w:tcW w:w="679" w:type="dxa"/>
            <w:vAlign w:val="center"/>
          </w:tcPr>
          <w:p w14:paraId="7CB1C61D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464" w:type="dxa"/>
            <w:vAlign w:val="center"/>
          </w:tcPr>
          <w:p w14:paraId="3F4AB96F">
            <w:pPr>
              <w:pStyle w:val="5"/>
              <w:spacing w:line="360" w:lineRule="auto"/>
              <w:jc w:val="center"/>
              <w:rPr>
                <w:rFonts w:hint="default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项目建设单位</w:t>
            </w:r>
          </w:p>
        </w:tc>
        <w:tc>
          <w:tcPr>
            <w:tcW w:w="6965" w:type="dxa"/>
            <w:vAlign w:val="top"/>
          </w:tcPr>
          <w:p w14:paraId="6782598F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云南电网公司西双版纳供电局</w:t>
            </w:r>
          </w:p>
        </w:tc>
      </w:tr>
      <w:tr w14:paraId="5A580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93" w:hRule="atLeast"/>
          <w:jc w:val="center"/>
        </w:trPr>
        <w:tc>
          <w:tcPr>
            <w:tcW w:w="679" w:type="dxa"/>
            <w:vAlign w:val="center"/>
          </w:tcPr>
          <w:p w14:paraId="2C014AC7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464" w:type="dxa"/>
            <w:vAlign w:val="center"/>
          </w:tcPr>
          <w:p w14:paraId="0366BD1B">
            <w:pPr>
              <w:pStyle w:val="5"/>
              <w:spacing w:line="360" w:lineRule="auto"/>
              <w:jc w:val="center"/>
              <w:rPr>
                <w:rFonts w:hint="default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项目建设地点</w:t>
            </w:r>
          </w:p>
        </w:tc>
        <w:tc>
          <w:tcPr>
            <w:tcW w:w="6965" w:type="dxa"/>
            <w:vAlign w:val="top"/>
          </w:tcPr>
          <w:p w14:paraId="16084CB4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云南省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西双版纳</w:t>
            </w:r>
            <w:r>
              <w:rPr>
                <w:rFonts w:hint="eastAsia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州</w:t>
            </w:r>
          </w:p>
        </w:tc>
      </w:tr>
      <w:tr w14:paraId="6F87F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93" w:hRule="atLeast"/>
          <w:jc w:val="center"/>
        </w:trPr>
        <w:tc>
          <w:tcPr>
            <w:tcW w:w="679" w:type="dxa"/>
            <w:vAlign w:val="center"/>
          </w:tcPr>
          <w:p w14:paraId="10F2E65B">
            <w:pPr>
              <w:pStyle w:val="5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464" w:type="dxa"/>
            <w:vAlign w:val="center"/>
          </w:tcPr>
          <w:p w14:paraId="5F5424F0">
            <w:pPr>
              <w:pStyle w:val="5"/>
              <w:spacing w:line="360" w:lineRule="auto"/>
              <w:jc w:val="center"/>
              <w:rPr>
                <w:rFonts w:hint="eastAsia" w:hAnsi="宋体" w:eastAsia="宋体" w:cs="宋体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项目信息</w:t>
            </w:r>
          </w:p>
        </w:tc>
        <w:tc>
          <w:tcPr>
            <w:tcW w:w="6965" w:type="dxa"/>
            <w:vAlign w:val="top"/>
          </w:tcPr>
          <w:p w14:paraId="6D8421E5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360" w:lineRule="auto"/>
              <w:ind w:left="420" w:leftChars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一）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项目概况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：</w:t>
            </w:r>
          </w:p>
          <w:p w14:paraId="608356C2">
            <w:pPr>
              <w:adjustRightInd/>
              <w:spacing w:line="360" w:lineRule="auto"/>
              <w:ind w:firstLine="422" w:firstLineChars="200"/>
              <w:textAlignment w:val="auto"/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1.建设背景：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加强老挝北部电网送出能力，满足新能源送出需要，同时提升版纳片区500千伏电网供电可靠性，需建设中老500kV联网工程第2回（国内段）。</w:t>
            </w:r>
          </w:p>
          <w:p w14:paraId="660AC3D8">
            <w:pPr>
              <w:adjustRightInd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highlight w:val="none"/>
                <w:lang w:val="en-US" w:eastAsia="zh-CN"/>
              </w:rPr>
              <w:t>2.建设规模：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新建线路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约5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千米。</w:t>
            </w:r>
          </w:p>
          <w:p w14:paraId="484DAA78">
            <w:pPr>
              <w:pStyle w:val="2"/>
              <w:ind w:firstLine="422" w:firstLineChars="200"/>
              <w:rPr>
                <w:rFonts w:hint="eastAsia" w:ascii="宋体" w:hAnsi="宋体" w:eastAsia="宋体" w:cs="宋体"/>
                <w:b w:val="0"/>
                <w:i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3.预估投资：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1800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万元。</w:t>
            </w:r>
          </w:p>
          <w:p w14:paraId="7A8FC44D">
            <w:pPr>
              <w:adjustRightInd/>
              <w:spacing w:line="360" w:lineRule="auto"/>
              <w:ind w:firstLine="422" w:firstLineChars="200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4.规划投产时间：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202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7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年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月。</w:t>
            </w:r>
          </w:p>
          <w:p w14:paraId="16363366">
            <w:pPr>
              <w:pStyle w:val="5"/>
              <w:numPr>
                <w:ilvl w:val="0"/>
                <w:numId w:val="0"/>
              </w:numPr>
              <w:spacing w:line="360" w:lineRule="auto"/>
              <w:ind w:left="420" w:leftChars="0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二）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采购范围：</w:t>
            </w:r>
          </w:p>
          <w:p w14:paraId="3306B495">
            <w:pPr>
              <w:pStyle w:val="5"/>
              <w:spacing w:line="360" w:lineRule="auto"/>
              <w:ind w:firstLine="420" w:firstLineChars="200"/>
              <w:jc w:val="both"/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中老500千伏联网加强工程（国内段）可研勘察设计：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可研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含选址选线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与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勘察设计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含施工图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捆绑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招标。</w:t>
            </w:r>
          </w:p>
        </w:tc>
      </w:tr>
    </w:tbl>
    <w:p w14:paraId="47B3462A">
      <w:pPr>
        <w:pStyle w:val="3"/>
      </w:pPr>
    </w:p>
    <w:sectPr>
      <w:pgSz w:w="11906" w:h="16838"/>
      <w:pgMar w:top="1417" w:right="1417" w:bottom="1417" w:left="1417" w:header="851" w:footer="992" w:gutter="0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21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C63BCF"/>
    <w:rsid w:val="032B741A"/>
    <w:rsid w:val="03332765"/>
    <w:rsid w:val="033B1639"/>
    <w:rsid w:val="057D7848"/>
    <w:rsid w:val="05E54AA9"/>
    <w:rsid w:val="081C59F5"/>
    <w:rsid w:val="0845254C"/>
    <w:rsid w:val="0D4D36B9"/>
    <w:rsid w:val="0DAC6DFF"/>
    <w:rsid w:val="0ECF74ED"/>
    <w:rsid w:val="0F943213"/>
    <w:rsid w:val="1093505D"/>
    <w:rsid w:val="12AE52EF"/>
    <w:rsid w:val="13682DBF"/>
    <w:rsid w:val="155E663F"/>
    <w:rsid w:val="16097E53"/>
    <w:rsid w:val="17C4348D"/>
    <w:rsid w:val="18E92568"/>
    <w:rsid w:val="1E135722"/>
    <w:rsid w:val="1ECC15A5"/>
    <w:rsid w:val="21F33110"/>
    <w:rsid w:val="263A1F6A"/>
    <w:rsid w:val="26A013A4"/>
    <w:rsid w:val="27E90388"/>
    <w:rsid w:val="2833475B"/>
    <w:rsid w:val="28B5574D"/>
    <w:rsid w:val="291C50C9"/>
    <w:rsid w:val="29253660"/>
    <w:rsid w:val="2A4273F0"/>
    <w:rsid w:val="2D3C3FB6"/>
    <w:rsid w:val="2DEE385D"/>
    <w:rsid w:val="347F162D"/>
    <w:rsid w:val="38332BD6"/>
    <w:rsid w:val="38A83B3F"/>
    <w:rsid w:val="3A40292F"/>
    <w:rsid w:val="3C743CBC"/>
    <w:rsid w:val="3D1B0357"/>
    <w:rsid w:val="3FD90111"/>
    <w:rsid w:val="40D561FF"/>
    <w:rsid w:val="4193196A"/>
    <w:rsid w:val="41DB1250"/>
    <w:rsid w:val="420E1D6F"/>
    <w:rsid w:val="42267EA0"/>
    <w:rsid w:val="42C23B30"/>
    <w:rsid w:val="451F3A5E"/>
    <w:rsid w:val="46974748"/>
    <w:rsid w:val="475C24EB"/>
    <w:rsid w:val="4BD258F2"/>
    <w:rsid w:val="4CC63BCF"/>
    <w:rsid w:val="4D3E5DCD"/>
    <w:rsid w:val="4F6A52DF"/>
    <w:rsid w:val="4F851586"/>
    <w:rsid w:val="53990737"/>
    <w:rsid w:val="53F361B2"/>
    <w:rsid w:val="54047867"/>
    <w:rsid w:val="576D107C"/>
    <w:rsid w:val="57CC7246"/>
    <w:rsid w:val="5B7C01BC"/>
    <w:rsid w:val="5C8F724E"/>
    <w:rsid w:val="5D8F250B"/>
    <w:rsid w:val="5EB44095"/>
    <w:rsid w:val="5F962AA1"/>
    <w:rsid w:val="60777AD1"/>
    <w:rsid w:val="62C007FA"/>
    <w:rsid w:val="66600E1E"/>
    <w:rsid w:val="672E5535"/>
    <w:rsid w:val="692421A5"/>
    <w:rsid w:val="6A340C73"/>
    <w:rsid w:val="6B870DD6"/>
    <w:rsid w:val="6D124C32"/>
    <w:rsid w:val="6D8037DC"/>
    <w:rsid w:val="6DDE4759"/>
    <w:rsid w:val="6E967BD1"/>
    <w:rsid w:val="71287DD8"/>
    <w:rsid w:val="71E01E13"/>
    <w:rsid w:val="73DFAF56"/>
    <w:rsid w:val="74196D88"/>
    <w:rsid w:val="748920D0"/>
    <w:rsid w:val="773C7B18"/>
    <w:rsid w:val="794F2E9A"/>
    <w:rsid w:val="79A75641"/>
    <w:rsid w:val="7A6126DA"/>
    <w:rsid w:val="7CD66050"/>
    <w:rsid w:val="7D814B30"/>
    <w:rsid w:val="D7E4FCFC"/>
    <w:rsid w:val="DAF7E1D7"/>
    <w:rsid w:val="E61FB643"/>
    <w:rsid w:val="E6BBCD32"/>
    <w:rsid w:val="F3FB0557"/>
    <w:rsid w:val="F4FF541C"/>
    <w:rsid w:val="FE3F9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</w:p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2023-04-13T23:48:00Z</dcterms:created>
  <dc:creator>陈斌</dc:creator>
  <cp:lastModifiedBy>XC~chenbin</cp:lastModifiedBy>
  <dcterms:modified xsi:type="dcterms:W3CDTF">2026-09-01T10:49:17Z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5AA1B77D559543D1A13EE176E2074813</vt:lpwstr>
  </property>
</Properties>
</file>