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5F4788">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办供应〔2026〕22号附件1</w:t>
      </w:r>
    </w:p>
    <w:p w14:paraId="1B7F1013">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黑体" w:hAnsi="黑体" w:eastAsia="黑体" w:cs="黑体"/>
          <w:b w:val="0"/>
          <w:bCs w:val="0"/>
          <w:color w:val="auto"/>
          <w:sz w:val="32"/>
          <w:szCs w:val="32"/>
          <w:highlight w:val="none"/>
          <w:lang w:val="en-US" w:eastAsia="zh-CN"/>
        </w:rPr>
      </w:pPr>
    </w:p>
    <w:p w14:paraId="77B20172">
      <w:pPr>
        <w:jc w:val="center"/>
        <w:rPr>
          <w:rFonts w:hint="eastAsia" w:asciiTheme="minorEastAsia" w:hAnsiTheme="minorEastAsia" w:eastAsiaTheme="minorEastAsia" w:cstheme="minorEastAsia"/>
          <w:color w:val="000000"/>
          <w:kern w:val="0"/>
          <w:sz w:val="28"/>
          <w:szCs w:val="28"/>
          <w:lang w:val="en-US" w:eastAsia="zh-CN" w:bidi="ar"/>
        </w:rPr>
      </w:pPr>
      <w:r>
        <w:rPr>
          <w:rFonts w:hint="eastAsia" w:ascii="方正小标宋_GBK" w:hAnsi="方正小标宋_GBK" w:eastAsia="方正小标宋_GBK" w:cs="方正小标宋_GBK"/>
          <w:sz w:val="44"/>
          <w:szCs w:val="44"/>
          <w:lang w:val="en-US" w:eastAsia="zh-CN"/>
        </w:rPr>
        <w:t>广东电网有限责任公司韶关供电局2026年度第一批属地化采购计划安排</w:t>
      </w:r>
    </w:p>
    <w:tbl>
      <w:tblPr>
        <w:tblStyle w:val="6"/>
        <w:tblW w:w="91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6"/>
        <w:gridCol w:w="4980"/>
        <w:gridCol w:w="2915"/>
      </w:tblGrid>
      <w:tr w14:paraId="1B97A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236" w:type="dxa"/>
            <w:vAlign w:val="center"/>
          </w:tcPr>
          <w:p w14:paraId="2C4B824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32"/>
                <w:szCs w:val="32"/>
                <w:vertAlign w:val="baseline"/>
              </w:rPr>
            </w:pPr>
            <w:r>
              <w:rPr>
                <w:rFonts w:hint="eastAsia" w:ascii="仿宋_GB2312" w:hAnsi="仿宋_GB2312" w:eastAsia="仿宋_GB2312" w:cs="仿宋_GB2312"/>
                <w:b w:val="0"/>
                <w:bCs w:val="0"/>
                <w:i w:val="0"/>
                <w:iCs w:val="0"/>
                <w:color w:val="auto"/>
                <w:kern w:val="0"/>
                <w:sz w:val="32"/>
                <w:szCs w:val="32"/>
                <w:u w:val="none"/>
                <w:lang w:val="en-US" w:eastAsia="zh-CN" w:bidi="ar"/>
              </w:rPr>
              <w:t>序号</w:t>
            </w:r>
          </w:p>
        </w:tc>
        <w:tc>
          <w:tcPr>
            <w:tcW w:w="4980" w:type="dxa"/>
            <w:vAlign w:val="center"/>
          </w:tcPr>
          <w:p w14:paraId="44CB10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32"/>
                <w:szCs w:val="32"/>
                <w:vertAlign w:val="baseline"/>
                <w:lang w:val="en-US"/>
              </w:rPr>
            </w:pPr>
            <w:r>
              <w:rPr>
                <w:rFonts w:hint="eastAsia" w:ascii="仿宋_GB2312" w:hAnsi="仿宋_GB2312" w:eastAsia="仿宋_GB2312" w:cs="仿宋_GB2312"/>
                <w:b w:val="0"/>
                <w:bCs w:val="0"/>
                <w:i w:val="0"/>
                <w:iCs w:val="0"/>
                <w:color w:val="auto"/>
                <w:kern w:val="0"/>
                <w:sz w:val="32"/>
                <w:szCs w:val="32"/>
                <w:u w:val="none"/>
                <w:lang w:val="en-US" w:eastAsia="zh-CN" w:bidi="ar"/>
              </w:rPr>
              <w:t>采购批次</w:t>
            </w:r>
          </w:p>
        </w:tc>
        <w:tc>
          <w:tcPr>
            <w:tcW w:w="2915" w:type="dxa"/>
            <w:vAlign w:val="center"/>
          </w:tcPr>
          <w:p w14:paraId="6B1748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color w:val="auto"/>
                <w:sz w:val="32"/>
                <w:szCs w:val="32"/>
                <w:vertAlign w:val="baseline"/>
                <w:lang w:val="en-US"/>
              </w:rPr>
            </w:pPr>
            <w:r>
              <w:rPr>
                <w:rFonts w:hint="eastAsia" w:ascii="仿宋_GB2312" w:hAnsi="仿宋_GB2312" w:eastAsia="仿宋_GB2312" w:cs="仿宋_GB2312"/>
                <w:b w:val="0"/>
                <w:bCs w:val="0"/>
                <w:i w:val="0"/>
                <w:iCs w:val="0"/>
                <w:color w:val="auto"/>
                <w:kern w:val="0"/>
                <w:sz w:val="32"/>
                <w:szCs w:val="32"/>
                <w:u w:val="none"/>
                <w:lang w:val="en-US" w:eastAsia="zh-CN" w:bidi="ar"/>
              </w:rPr>
              <w:t>预计公告发布时间</w:t>
            </w:r>
          </w:p>
        </w:tc>
      </w:tr>
      <w:tr w14:paraId="03CB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6A34269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1</w:t>
            </w:r>
          </w:p>
        </w:tc>
        <w:tc>
          <w:tcPr>
            <w:tcW w:w="4980" w:type="dxa"/>
            <w:shd w:val="clear" w:color="auto" w:fill="auto"/>
            <w:vAlign w:val="center"/>
          </w:tcPr>
          <w:p w14:paraId="7F6B4A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广东电网有限责任公司韶关供电局2027-2028年培评后勤服务项目</w:t>
            </w:r>
          </w:p>
        </w:tc>
        <w:tc>
          <w:tcPr>
            <w:tcW w:w="2915" w:type="dxa"/>
            <w:shd w:val="clear" w:color="auto" w:fill="auto"/>
            <w:vAlign w:val="center"/>
          </w:tcPr>
          <w:p w14:paraId="0458DE8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2026年第四季度</w:t>
            </w:r>
          </w:p>
        </w:tc>
      </w:tr>
      <w:tr w14:paraId="772F0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1AAB123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2</w:t>
            </w:r>
          </w:p>
        </w:tc>
        <w:tc>
          <w:tcPr>
            <w:tcW w:w="4980" w:type="dxa"/>
            <w:shd w:val="clear" w:color="auto" w:fill="auto"/>
            <w:vAlign w:val="center"/>
          </w:tcPr>
          <w:p w14:paraId="2EE8C95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广东电网有限责任公司韶关供电局输电工区及变电第二工区技术业务用房等2个项目工程质量检测服务</w:t>
            </w:r>
          </w:p>
        </w:tc>
        <w:tc>
          <w:tcPr>
            <w:tcW w:w="2915" w:type="dxa"/>
            <w:shd w:val="clear" w:color="auto" w:fill="auto"/>
            <w:vAlign w:val="center"/>
          </w:tcPr>
          <w:p w14:paraId="17F7070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2026年第四季度</w:t>
            </w:r>
          </w:p>
        </w:tc>
      </w:tr>
      <w:tr w14:paraId="3209A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62A0E1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3</w:t>
            </w:r>
          </w:p>
        </w:tc>
        <w:tc>
          <w:tcPr>
            <w:tcW w:w="4980" w:type="dxa"/>
            <w:shd w:val="clear" w:color="auto" w:fill="auto"/>
            <w:vAlign w:val="center"/>
          </w:tcPr>
          <w:p w14:paraId="619AA2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2027-2028年广东电网有限责任公司韶关供电局医疗服务、工作服及窗帘等洗涤服务、车辆驾驶服务、电梯维保、电力设施保护服务、窗帘定制安装服务项目框架招标</w:t>
            </w:r>
          </w:p>
        </w:tc>
        <w:tc>
          <w:tcPr>
            <w:tcW w:w="2915" w:type="dxa"/>
            <w:shd w:val="clear" w:color="auto" w:fill="auto"/>
            <w:vAlign w:val="center"/>
          </w:tcPr>
          <w:p w14:paraId="694AD7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2026年第四季度</w:t>
            </w:r>
          </w:p>
        </w:tc>
      </w:tr>
      <w:tr w14:paraId="2BF84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32BC8E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4</w:t>
            </w:r>
          </w:p>
        </w:tc>
        <w:tc>
          <w:tcPr>
            <w:tcW w:w="4980" w:type="dxa"/>
            <w:shd w:val="clear" w:color="auto" w:fill="auto"/>
            <w:vAlign w:val="center"/>
          </w:tcPr>
          <w:p w14:paraId="4C4FF2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2027-2028年广东电网有限责任公司韶关供电局食堂材料采购框架招标</w:t>
            </w:r>
          </w:p>
        </w:tc>
        <w:tc>
          <w:tcPr>
            <w:tcW w:w="2915" w:type="dxa"/>
            <w:shd w:val="clear" w:color="auto" w:fill="auto"/>
            <w:vAlign w:val="center"/>
          </w:tcPr>
          <w:p w14:paraId="000ECC9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2026年第四季度</w:t>
            </w:r>
          </w:p>
        </w:tc>
      </w:tr>
      <w:tr w14:paraId="1531B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701CA03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5</w:t>
            </w:r>
          </w:p>
        </w:tc>
        <w:tc>
          <w:tcPr>
            <w:tcW w:w="4980" w:type="dxa"/>
            <w:shd w:val="clear" w:color="auto" w:fill="auto"/>
            <w:vAlign w:val="center"/>
          </w:tcPr>
          <w:p w14:paraId="0DEEEA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广东电网有限责任公司韶关供电局220kV关春变电站数字化实训场地建设项目培训设备采购</w:t>
            </w:r>
          </w:p>
        </w:tc>
        <w:tc>
          <w:tcPr>
            <w:tcW w:w="2915" w:type="dxa"/>
            <w:shd w:val="clear" w:color="auto" w:fill="auto"/>
            <w:vAlign w:val="center"/>
          </w:tcPr>
          <w:p w14:paraId="6E2CAD0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2026年第四季度</w:t>
            </w:r>
          </w:p>
        </w:tc>
      </w:tr>
      <w:tr w14:paraId="1CE70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24EFCF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6</w:t>
            </w:r>
          </w:p>
        </w:tc>
        <w:tc>
          <w:tcPr>
            <w:tcW w:w="4980" w:type="dxa"/>
            <w:shd w:val="clear" w:color="auto" w:fill="auto"/>
            <w:vAlign w:val="center"/>
          </w:tcPr>
          <w:p w14:paraId="3736ED5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广东电网有限责任公司韶关供电局2026年第一批创新项目技术服务采购</w:t>
            </w:r>
          </w:p>
        </w:tc>
        <w:tc>
          <w:tcPr>
            <w:tcW w:w="2915" w:type="dxa"/>
            <w:shd w:val="clear" w:color="auto" w:fill="auto"/>
            <w:vAlign w:val="center"/>
          </w:tcPr>
          <w:p w14:paraId="1AA4524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2026年第四季度</w:t>
            </w:r>
          </w:p>
        </w:tc>
      </w:tr>
      <w:tr w14:paraId="6FD95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116ED9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7</w:t>
            </w:r>
          </w:p>
        </w:tc>
        <w:tc>
          <w:tcPr>
            <w:tcW w:w="4980" w:type="dxa"/>
            <w:shd w:val="clear" w:color="auto" w:fill="auto"/>
            <w:vAlign w:val="center"/>
          </w:tcPr>
          <w:p w14:paraId="1701766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广东电网有限责任公司韶关供电局2025-2026年企业运营系统（EIP企业信息门户应用）、作战指挥系统（韶关局边缘节点线损可视化应用）、作战指挥系统维护服务采购项目</w:t>
            </w:r>
          </w:p>
        </w:tc>
        <w:tc>
          <w:tcPr>
            <w:tcW w:w="2915" w:type="dxa"/>
            <w:shd w:val="clear" w:color="auto" w:fill="auto"/>
            <w:vAlign w:val="center"/>
          </w:tcPr>
          <w:p w14:paraId="2E4D6A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2026年第三季度</w:t>
            </w:r>
          </w:p>
        </w:tc>
      </w:tr>
      <w:tr w14:paraId="53983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375B180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8</w:t>
            </w:r>
          </w:p>
        </w:tc>
        <w:tc>
          <w:tcPr>
            <w:tcW w:w="4980" w:type="dxa"/>
            <w:shd w:val="clear" w:color="auto" w:fill="auto"/>
            <w:vAlign w:val="center"/>
          </w:tcPr>
          <w:p w14:paraId="18AFD37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广东电网有限责任公司韶关供电局2026年第一批创新项目专项物资采购项目</w:t>
            </w:r>
            <w:bookmarkStart w:id="0" w:name="_GoBack"/>
            <w:bookmarkEnd w:id="0"/>
          </w:p>
        </w:tc>
        <w:tc>
          <w:tcPr>
            <w:tcW w:w="2915" w:type="dxa"/>
            <w:shd w:val="clear" w:color="auto" w:fill="auto"/>
            <w:vAlign w:val="center"/>
          </w:tcPr>
          <w:p w14:paraId="6189E33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2026年第三季度</w:t>
            </w:r>
          </w:p>
        </w:tc>
      </w:tr>
      <w:tr w14:paraId="08153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6" w:type="dxa"/>
            <w:vAlign w:val="center"/>
          </w:tcPr>
          <w:p w14:paraId="67C1DF3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9</w:t>
            </w:r>
          </w:p>
        </w:tc>
        <w:tc>
          <w:tcPr>
            <w:tcW w:w="4980" w:type="dxa"/>
            <w:shd w:val="clear" w:color="auto" w:fill="auto"/>
            <w:vAlign w:val="center"/>
          </w:tcPr>
          <w:p w14:paraId="11B4A3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广东电网有限责任公司韶关供电局2026年第一批场所租赁直接采购</w:t>
            </w:r>
          </w:p>
        </w:tc>
        <w:tc>
          <w:tcPr>
            <w:tcW w:w="2915" w:type="dxa"/>
            <w:shd w:val="clear" w:color="auto" w:fill="auto"/>
            <w:vAlign w:val="center"/>
          </w:tcPr>
          <w:p w14:paraId="3B2CD74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仿宋_GB2312" w:hAnsi="仿宋_GB2312" w:eastAsia="仿宋_GB2312" w:cs="仿宋_GB2312"/>
                <w:b w:val="0"/>
                <w:bCs w:val="0"/>
                <w:i w:val="0"/>
                <w:iCs w:val="0"/>
                <w:color w:val="auto"/>
                <w:kern w:val="0"/>
                <w:sz w:val="32"/>
                <w:szCs w:val="32"/>
                <w:u w:val="none"/>
                <w:lang w:val="en-US" w:eastAsia="zh-CN" w:bidi="ar"/>
              </w:rPr>
            </w:pPr>
            <w:r>
              <w:rPr>
                <w:rFonts w:hint="eastAsia" w:ascii="仿宋_GB2312" w:hAnsi="仿宋_GB2312" w:eastAsia="仿宋_GB2312" w:cs="仿宋_GB2312"/>
                <w:b w:val="0"/>
                <w:bCs w:val="0"/>
                <w:i w:val="0"/>
                <w:iCs w:val="0"/>
                <w:color w:val="auto"/>
                <w:kern w:val="0"/>
                <w:sz w:val="32"/>
                <w:szCs w:val="32"/>
                <w:u w:val="none"/>
                <w:lang w:val="en-US" w:eastAsia="zh-CN" w:bidi="ar"/>
              </w:rPr>
              <w:t>2026年第三季度</w:t>
            </w:r>
          </w:p>
        </w:tc>
      </w:tr>
      <w:tr w14:paraId="462A7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9131" w:type="dxa"/>
            <w:gridSpan w:val="3"/>
            <w:vAlign w:val="center"/>
          </w:tcPr>
          <w:p w14:paraId="3E395CB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仿宋_GB2312" w:hAnsi="仿宋_GB2312" w:eastAsia="仿宋_GB2312" w:cs="仿宋_GB2312"/>
                <w:color w:val="auto"/>
                <w:sz w:val="32"/>
                <w:szCs w:val="32"/>
                <w:vertAlign w:val="baseline"/>
                <w:lang w:val="en-US" w:eastAsia="zh-CN"/>
              </w:rPr>
            </w:pPr>
            <w:r>
              <w:rPr>
                <w:rFonts w:hint="eastAsia" w:ascii="仿宋_GB2312" w:hAnsi="仿宋_GB2312" w:eastAsia="仿宋_GB2312" w:cs="仿宋_GB2312"/>
                <w:color w:val="auto"/>
                <w:sz w:val="32"/>
                <w:szCs w:val="32"/>
                <w:vertAlign w:val="baseline"/>
                <w:lang w:val="en-US" w:eastAsia="zh-CN"/>
              </w:rPr>
              <w:t>备注：各采购计划批次将根据实施进度进行整合，具体以发布公告为准</w:t>
            </w:r>
          </w:p>
        </w:tc>
      </w:tr>
    </w:tbl>
    <w:p w14:paraId="5C6A96A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center"/>
        <w:textAlignment w:val="cente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A9882">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6366A9"/>
    <w:rsid w:val="02556A5C"/>
    <w:rsid w:val="03B75F81"/>
    <w:rsid w:val="07F74ED6"/>
    <w:rsid w:val="0B532A36"/>
    <w:rsid w:val="0DCA046C"/>
    <w:rsid w:val="0EC45B1A"/>
    <w:rsid w:val="158F67C2"/>
    <w:rsid w:val="187F7A2A"/>
    <w:rsid w:val="196A1DD0"/>
    <w:rsid w:val="1B5E2AD0"/>
    <w:rsid w:val="1E0126E3"/>
    <w:rsid w:val="24CE19EA"/>
    <w:rsid w:val="26611EB0"/>
    <w:rsid w:val="290103B3"/>
    <w:rsid w:val="2A2B7398"/>
    <w:rsid w:val="2E2A66C2"/>
    <w:rsid w:val="35907BBE"/>
    <w:rsid w:val="3B2A09B8"/>
    <w:rsid w:val="3B3C38E9"/>
    <w:rsid w:val="3BC542EB"/>
    <w:rsid w:val="3EDD242E"/>
    <w:rsid w:val="41EF1A15"/>
    <w:rsid w:val="440960FF"/>
    <w:rsid w:val="449973E5"/>
    <w:rsid w:val="49E64A3A"/>
    <w:rsid w:val="4C8D5960"/>
    <w:rsid w:val="511706B2"/>
    <w:rsid w:val="521545C8"/>
    <w:rsid w:val="556A3FFA"/>
    <w:rsid w:val="594C0D2C"/>
    <w:rsid w:val="5B434F0B"/>
    <w:rsid w:val="5BBB0DB0"/>
    <w:rsid w:val="60372BDA"/>
    <w:rsid w:val="65CD2F0D"/>
    <w:rsid w:val="662F61F3"/>
    <w:rsid w:val="6A0D54C9"/>
    <w:rsid w:val="6C3530FC"/>
    <w:rsid w:val="6D457C30"/>
    <w:rsid w:val="6F771092"/>
    <w:rsid w:val="6FD65541"/>
    <w:rsid w:val="7B606C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widowControl w:val="0"/>
      <w:spacing w:after="120"/>
      <w:jc w:val="both"/>
    </w:pPr>
    <w:rPr>
      <w:kern w:val="2"/>
      <w:sz w:val="21"/>
      <w:lang w:val="en-US"/>
    </w:rPr>
  </w:style>
  <w:style w:type="paragraph" w:styleId="3">
    <w:name w:val="Title"/>
    <w:basedOn w:val="1"/>
    <w:next w:val="1"/>
    <w:qFormat/>
    <w:uiPriority w:val="10"/>
    <w:pPr>
      <w:spacing w:beforeAutospacing="0" w:afterAutospacing="0"/>
      <w:ind w:firstLine="0" w:firstLineChars="0"/>
      <w:jc w:val="center"/>
      <w:outlineLvl w:val="0"/>
    </w:pPr>
    <w:rPr>
      <w:rFonts w:ascii="方正小标宋_GBK" w:hAnsi="方正小标宋_GBK" w:eastAsia="方正小标宋_GBK" w:cs="方正小标宋_GBK"/>
      <w:sz w:val="44"/>
      <w:szCs w:val="44"/>
    </w:rPr>
  </w:style>
  <w:style w:type="paragraph" w:styleId="4">
    <w:name w:val="footer"/>
    <w:basedOn w:val="1"/>
    <w:qFormat/>
    <w:uiPriority w:val="0"/>
    <w:pPr>
      <w:tabs>
        <w:tab w:val="center" w:pos="4153"/>
        <w:tab w:val="right" w:pos="8306"/>
      </w:tabs>
      <w:snapToGrid w:val="0"/>
      <w:jc w:val="left"/>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2023-07-31T00:08:00Z</dcterms:created>
  <dc:creator>huangwenhui0927</dc:creator>
  <cp:lastModifiedBy>邓萍</cp:lastModifiedBy>
  <dcterms:modified xsi:type="dcterms:W3CDTF">2026-09-01T03:07:48Z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6E78192E96C1427A9162BD5201EE5F36</vt:lpwstr>
  </property>
</Properties>
</file>