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AB1ED">
      <w:pPr>
        <w:pStyle w:val="10"/>
        <w:snapToGrid w:val="0"/>
        <w:spacing w:line="360" w:lineRule="auto"/>
        <w:jc w:val="center"/>
        <w:outlineLvl w:val="0"/>
        <w:rPr>
          <w:rFonts w:hAnsi="宋体" w:cs="宋体"/>
          <w:b/>
          <w:bCs/>
          <w:snapToGrid w:val="0"/>
          <w:sz w:val="32"/>
          <w:szCs w:val="32"/>
        </w:rPr>
      </w:pPr>
      <w:bookmarkStart w:id="0" w:name="_Toc8445"/>
      <w:r>
        <w:rPr>
          <w:rFonts w:hint="eastAsia" w:hAnsi="宋体" w:cs="宋体"/>
          <w:b/>
          <w:bCs/>
          <w:snapToGrid w:val="0"/>
          <w:sz w:val="32"/>
          <w:szCs w:val="32"/>
        </w:rPr>
        <w:t>附件A-项目信息清单</w:t>
      </w:r>
    </w:p>
    <w:p w14:paraId="3125B300">
      <w:pPr>
        <w:pStyle w:val="10"/>
        <w:adjustRightInd w:val="0"/>
        <w:snapToGrid w:val="0"/>
        <w:spacing w:line="360" w:lineRule="auto"/>
        <w:ind w:firstLine="562" w:firstLineChars="200"/>
        <w:jc w:val="center"/>
        <w:rPr>
          <w:rFonts w:hAnsi="宋体" w:cs="宋体"/>
          <w:b/>
          <w:bCs/>
          <w:snapToGrid w:val="0"/>
          <w:sz w:val="28"/>
          <w:szCs w:val="28"/>
        </w:rPr>
      </w:pPr>
      <w:r>
        <w:rPr>
          <w:rFonts w:hint="eastAsia" w:hAnsi="宋体" w:cs="宋体"/>
          <w:b/>
          <w:bCs/>
          <w:snapToGrid w:val="0"/>
          <w:sz w:val="28"/>
          <w:szCs w:val="28"/>
        </w:rPr>
        <w:t>项目名称：500千伏长新输变电工程（超高压公司部分）</w:t>
      </w:r>
    </w:p>
    <w:p w14:paraId="1C921118">
      <w:pPr>
        <w:pStyle w:val="10"/>
        <w:adjustRightInd w:val="0"/>
        <w:snapToGrid w:val="0"/>
        <w:spacing w:line="360" w:lineRule="auto"/>
        <w:ind w:firstLine="3935" w:firstLineChars="1400"/>
        <w:rPr>
          <w:rFonts w:hAnsi="宋体" w:cs="宋体"/>
          <w:snapToGrid w:val="0"/>
          <w:sz w:val="28"/>
          <w:szCs w:val="28"/>
        </w:rPr>
      </w:pPr>
      <w:r>
        <w:rPr>
          <w:rFonts w:hint="eastAsia" w:hAnsi="宋体" w:cs="宋体"/>
          <w:b/>
          <w:sz w:val="28"/>
          <w:szCs w:val="28"/>
        </w:rPr>
        <w:t>施工</w:t>
      </w:r>
    </w:p>
    <w:tbl>
      <w:tblPr>
        <w:tblStyle w:val="16"/>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76CA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1C580AF">
            <w:pPr>
              <w:pStyle w:val="10"/>
              <w:snapToGrid w:val="0"/>
              <w:jc w:val="center"/>
              <w:rPr>
                <w:rFonts w:hAnsi="宋体" w:cs="宋体"/>
                <w:b/>
                <w:bCs/>
                <w:snapToGrid w:val="0"/>
                <w:sz w:val="24"/>
                <w:szCs w:val="24"/>
              </w:rPr>
            </w:pPr>
            <w:r>
              <w:rPr>
                <w:rFonts w:hint="eastAsia" w:hAnsi="宋体" w:cs="宋体"/>
                <w:b/>
                <w:bCs/>
                <w:snapToGrid w:val="0"/>
                <w:sz w:val="24"/>
                <w:szCs w:val="24"/>
              </w:rPr>
              <w:t>序号</w:t>
            </w:r>
          </w:p>
        </w:tc>
        <w:tc>
          <w:tcPr>
            <w:tcW w:w="2911" w:type="dxa"/>
            <w:vAlign w:val="center"/>
          </w:tcPr>
          <w:p w14:paraId="0FD4340D">
            <w:pPr>
              <w:pStyle w:val="10"/>
              <w:snapToGrid w:val="0"/>
              <w:jc w:val="center"/>
              <w:rPr>
                <w:rFonts w:hAnsi="宋体" w:cs="宋体"/>
                <w:b/>
                <w:bCs/>
                <w:snapToGrid w:val="0"/>
                <w:sz w:val="24"/>
                <w:szCs w:val="24"/>
              </w:rPr>
            </w:pPr>
            <w:r>
              <w:rPr>
                <w:rFonts w:hint="eastAsia" w:hAnsi="宋体" w:cs="宋体"/>
                <w:b/>
                <w:bCs/>
                <w:snapToGrid w:val="0"/>
                <w:sz w:val="24"/>
                <w:szCs w:val="24"/>
              </w:rPr>
              <w:t>文件名称</w:t>
            </w:r>
          </w:p>
        </w:tc>
        <w:tc>
          <w:tcPr>
            <w:tcW w:w="3476" w:type="dxa"/>
            <w:vAlign w:val="center"/>
          </w:tcPr>
          <w:p w14:paraId="38D284D5">
            <w:pPr>
              <w:pStyle w:val="10"/>
              <w:snapToGrid w:val="0"/>
              <w:jc w:val="center"/>
              <w:rPr>
                <w:rFonts w:hAnsi="宋体" w:cs="宋体"/>
                <w:b/>
                <w:bCs/>
                <w:snapToGrid w:val="0"/>
                <w:sz w:val="24"/>
                <w:szCs w:val="24"/>
              </w:rPr>
            </w:pPr>
            <w:r>
              <w:rPr>
                <w:rFonts w:hint="eastAsia" w:hAnsi="宋体" w:cs="宋体"/>
                <w:b/>
                <w:bCs/>
                <w:snapToGrid w:val="0"/>
                <w:sz w:val="24"/>
                <w:szCs w:val="24"/>
              </w:rPr>
              <w:t>文件文号</w:t>
            </w:r>
          </w:p>
        </w:tc>
      </w:tr>
      <w:tr w14:paraId="4ED4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E02C3D2">
            <w:pPr>
              <w:pStyle w:val="10"/>
              <w:snapToGrid w:val="0"/>
              <w:jc w:val="center"/>
              <w:rPr>
                <w:rFonts w:hAnsi="宋体" w:cs="宋体"/>
                <w:b/>
                <w:bCs/>
                <w:snapToGrid w:val="0"/>
                <w:sz w:val="21"/>
                <w:szCs w:val="21"/>
              </w:rPr>
            </w:pPr>
            <w:r>
              <w:rPr>
                <w:rFonts w:hint="eastAsia" w:hAnsi="宋体" w:cs="宋体"/>
                <w:b/>
                <w:bCs/>
                <w:snapToGrid w:val="0"/>
                <w:sz w:val="21"/>
                <w:szCs w:val="21"/>
              </w:rPr>
              <w:t>1</w:t>
            </w:r>
          </w:p>
        </w:tc>
        <w:tc>
          <w:tcPr>
            <w:tcW w:w="2911" w:type="dxa"/>
            <w:vAlign w:val="center"/>
          </w:tcPr>
          <w:p w14:paraId="1109A835">
            <w:pPr>
              <w:pStyle w:val="10"/>
              <w:snapToGrid w:val="0"/>
              <w:jc w:val="center"/>
              <w:rPr>
                <w:rFonts w:hAnsi="宋体" w:cs="宋体"/>
                <w:b/>
                <w:bCs/>
                <w:snapToGrid w:val="0"/>
                <w:sz w:val="21"/>
                <w:szCs w:val="21"/>
              </w:rPr>
            </w:pPr>
            <w:r>
              <w:rPr>
                <w:rFonts w:hint="eastAsia" w:hAnsi="宋体" w:cs="宋体"/>
                <w:b/>
                <w:bCs/>
                <w:snapToGrid w:val="0"/>
                <w:sz w:val="21"/>
                <w:szCs w:val="21"/>
              </w:rPr>
              <w:t>可研批复文号</w:t>
            </w:r>
          </w:p>
        </w:tc>
        <w:tc>
          <w:tcPr>
            <w:tcW w:w="3476" w:type="dxa"/>
            <w:vAlign w:val="center"/>
          </w:tcPr>
          <w:p w14:paraId="41C833F5">
            <w:pPr>
              <w:pStyle w:val="10"/>
              <w:snapToGrid w:val="0"/>
              <w:jc w:val="center"/>
              <w:rPr>
                <w:rFonts w:hAnsi="宋体" w:cs="宋体"/>
                <w:snapToGrid w:val="0"/>
                <w:sz w:val="21"/>
                <w:szCs w:val="21"/>
              </w:rPr>
            </w:pPr>
            <w:r>
              <w:rPr>
                <w:rFonts w:hint="eastAsia" w:hAnsi="宋体" w:cs="宋体"/>
                <w:sz w:val="21"/>
                <w:szCs w:val="21"/>
              </w:rPr>
              <w:t>南方电网规划〔2025〕34号</w:t>
            </w:r>
          </w:p>
        </w:tc>
      </w:tr>
      <w:tr w14:paraId="48DD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E42C506">
            <w:pPr>
              <w:pStyle w:val="10"/>
              <w:snapToGrid w:val="0"/>
              <w:jc w:val="center"/>
              <w:rPr>
                <w:rFonts w:hAnsi="宋体" w:cs="宋体"/>
                <w:b/>
                <w:bCs/>
                <w:snapToGrid w:val="0"/>
                <w:sz w:val="21"/>
                <w:szCs w:val="21"/>
              </w:rPr>
            </w:pPr>
            <w:r>
              <w:rPr>
                <w:rFonts w:hint="eastAsia" w:hAnsi="宋体" w:cs="宋体"/>
                <w:b/>
                <w:bCs/>
                <w:snapToGrid w:val="0"/>
                <w:sz w:val="21"/>
                <w:szCs w:val="21"/>
              </w:rPr>
              <w:t>2</w:t>
            </w:r>
          </w:p>
        </w:tc>
        <w:tc>
          <w:tcPr>
            <w:tcW w:w="2911" w:type="dxa"/>
            <w:vAlign w:val="center"/>
          </w:tcPr>
          <w:p w14:paraId="1A23E1BE">
            <w:pPr>
              <w:pStyle w:val="10"/>
              <w:snapToGrid w:val="0"/>
              <w:jc w:val="center"/>
              <w:rPr>
                <w:rFonts w:hAnsi="宋体" w:cs="宋体"/>
                <w:b/>
                <w:bCs/>
                <w:snapToGrid w:val="0"/>
                <w:sz w:val="21"/>
                <w:szCs w:val="21"/>
              </w:rPr>
            </w:pPr>
            <w:r>
              <w:rPr>
                <w:rFonts w:hint="eastAsia" w:hAnsi="宋体" w:cs="宋体"/>
                <w:b/>
                <w:bCs/>
                <w:snapToGrid w:val="0"/>
                <w:sz w:val="21"/>
                <w:szCs w:val="21"/>
              </w:rPr>
              <w:t>项目备案文号</w:t>
            </w:r>
          </w:p>
        </w:tc>
        <w:tc>
          <w:tcPr>
            <w:tcW w:w="3476" w:type="dxa"/>
            <w:vAlign w:val="center"/>
          </w:tcPr>
          <w:p w14:paraId="10BF7CA7">
            <w:pPr>
              <w:pStyle w:val="10"/>
              <w:snapToGrid w:val="0"/>
              <w:jc w:val="center"/>
              <w:rPr>
                <w:rFonts w:hAnsi="宋体" w:cs="宋体"/>
                <w:snapToGrid w:val="0"/>
                <w:sz w:val="21"/>
                <w:szCs w:val="21"/>
              </w:rPr>
            </w:pPr>
            <w:r>
              <w:rPr>
                <w:rFonts w:hint="eastAsia" w:hAnsi="宋体" w:cs="宋体"/>
                <w:sz w:val="21"/>
                <w:szCs w:val="21"/>
              </w:rPr>
              <w:t>云发改能源[2025]948号</w:t>
            </w:r>
          </w:p>
        </w:tc>
      </w:tr>
      <w:tr w14:paraId="1B69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8CF6593">
            <w:pPr>
              <w:pStyle w:val="10"/>
              <w:snapToGrid w:val="0"/>
              <w:jc w:val="center"/>
              <w:rPr>
                <w:rFonts w:hAnsi="宋体" w:cs="宋体"/>
                <w:b/>
                <w:bCs/>
                <w:snapToGrid w:val="0"/>
                <w:sz w:val="21"/>
                <w:szCs w:val="21"/>
              </w:rPr>
            </w:pPr>
            <w:r>
              <w:rPr>
                <w:rFonts w:hint="eastAsia" w:hAnsi="宋体" w:cs="宋体"/>
                <w:b/>
                <w:bCs/>
                <w:snapToGrid w:val="0"/>
                <w:sz w:val="21"/>
                <w:szCs w:val="21"/>
              </w:rPr>
              <w:t>3</w:t>
            </w:r>
          </w:p>
        </w:tc>
        <w:tc>
          <w:tcPr>
            <w:tcW w:w="2911" w:type="dxa"/>
            <w:vAlign w:val="center"/>
          </w:tcPr>
          <w:p w14:paraId="4E0AA13F">
            <w:pPr>
              <w:pStyle w:val="10"/>
              <w:snapToGrid w:val="0"/>
              <w:jc w:val="center"/>
              <w:rPr>
                <w:rFonts w:hAnsi="宋体" w:cs="宋体"/>
                <w:b/>
                <w:bCs/>
                <w:snapToGrid w:val="0"/>
                <w:sz w:val="21"/>
                <w:szCs w:val="21"/>
              </w:rPr>
            </w:pPr>
            <w:r>
              <w:rPr>
                <w:rFonts w:hint="eastAsia" w:hAnsi="宋体" w:cs="宋体"/>
                <w:b/>
                <w:bCs/>
                <w:snapToGrid w:val="0"/>
                <w:sz w:val="21"/>
                <w:szCs w:val="21"/>
              </w:rPr>
              <w:t>初设批复文号</w:t>
            </w:r>
          </w:p>
        </w:tc>
        <w:tc>
          <w:tcPr>
            <w:tcW w:w="3476" w:type="dxa"/>
            <w:vAlign w:val="center"/>
          </w:tcPr>
          <w:p w14:paraId="122767EE">
            <w:pPr>
              <w:pStyle w:val="10"/>
              <w:snapToGrid w:val="0"/>
              <w:jc w:val="center"/>
              <w:rPr>
                <w:rFonts w:hAnsi="宋体" w:cs="宋体"/>
                <w:snapToGrid w:val="0"/>
                <w:szCs w:val="21"/>
              </w:rPr>
            </w:pPr>
            <w:r>
              <w:rPr>
                <w:rFonts w:hint="eastAsia" w:hAnsi="宋体" w:cs="宋体"/>
                <w:sz w:val="21"/>
                <w:szCs w:val="21"/>
              </w:rPr>
              <w:t>南方电网工程〔2026〕2 号</w:t>
            </w:r>
          </w:p>
        </w:tc>
      </w:tr>
      <w:tr w14:paraId="5DA2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16F4790">
            <w:pPr>
              <w:pStyle w:val="10"/>
              <w:snapToGrid w:val="0"/>
              <w:jc w:val="center"/>
              <w:rPr>
                <w:rFonts w:hAnsi="宋体" w:cs="宋体"/>
                <w:b/>
                <w:bCs/>
                <w:snapToGrid w:val="0"/>
                <w:sz w:val="21"/>
                <w:szCs w:val="21"/>
              </w:rPr>
            </w:pPr>
            <w:r>
              <w:rPr>
                <w:rFonts w:hint="eastAsia" w:hAnsi="宋体" w:cs="宋体"/>
                <w:b/>
                <w:bCs/>
                <w:snapToGrid w:val="0"/>
                <w:sz w:val="21"/>
                <w:szCs w:val="21"/>
              </w:rPr>
              <w:t>4</w:t>
            </w:r>
          </w:p>
        </w:tc>
        <w:tc>
          <w:tcPr>
            <w:tcW w:w="2911" w:type="dxa"/>
            <w:vAlign w:val="center"/>
          </w:tcPr>
          <w:p w14:paraId="1C936F29">
            <w:pPr>
              <w:pStyle w:val="10"/>
              <w:snapToGrid w:val="0"/>
              <w:jc w:val="center"/>
              <w:rPr>
                <w:rFonts w:hAnsi="宋体" w:cs="宋体"/>
                <w:b/>
                <w:bCs/>
                <w:snapToGrid w:val="0"/>
                <w:sz w:val="21"/>
                <w:szCs w:val="21"/>
              </w:rPr>
            </w:pPr>
            <w:r>
              <w:rPr>
                <w:rFonts w:hint="eastAsia" w:hAnsi="宋体" w:cs="宋体"/>
                <w:b/>
                <w:bCs/>
                <w:snapToGrid w:val="0"/>
                <w:sz w:val="21"/>
                <w:szCs w:val="21"/>
              </w:rPr>
              <w:t>资金落实情况</w:t>
            </w:r>
          </w:p>
        </w:tc>
        <w:tc>
          <w:tcPr>
            <w:tcW w:w="3476" w:type="dxa"/>
            <w:vAlign w:val="center"/>
          </w:tcPr>
          <w:p w14:paraId="28790435">
            <w:pPr>
              <w:pStyle w:val="10"/>
              <w:snapToGrid w:val="0"/>
              <w:jc w:val="center"/>
              <w:rPr>
                <w:rFonts w:hAnsi="宋体" w:cs="宋体"/>
                <w:snapToGrid w:val="0"/>
                <w:sz w:val="21"/>
                <w:szCs w:val="21"/>
              </w:rPr>
            </w:pPr>
            <w:r>
              <w:rPr>
                <w:rFonts w:hint="eastAsia" w:hAnsi="宋体" w:cs="宋体"/>
                <w:sz w:val="21"/>
                <w:szCs w:val="21"/>
              </w:rPr>
              <w:t>南方电网规划〔2025〕30 号</w:t>
            </w:r>
          </w:p>
        </w:tc>
      </w:tr>
      <w:tr w14:paraId="2D91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83ECD36">
            <w:pPr>
              <w:pStyle w:val="10"/>
              <w:snapToGrid w:val="0"/>
              <w:jc w:val="center"/>
              <w:rPr>
                <w:rFonts w:hAnsi="宋体" w:cs="宋体"/>
                <w:b/>
                <w:bCs/>
                <w:snapToGrid w:val="0"/>
                <w:sz w:val="21"/>
                <w:szCs w:val="21"/>
              </w:rPr>
            </w:pPr>
            <w:r>
              <w:rPr>
                <w:rFonts w:hint="eastAsia" w:hAnsi="宋体" w:cs="宋体"/>
                <w:b/>
                <w:bCs/>
                <w:snapToGrid w:val="0"/>
                <w:sz w:val="21"/>
                <w:szCs w:val="21"/>
              </w:rPr>
              <w:t>5</w:t>
            </w:r>
          </w:p>
        </w:tc>
        <w:tc>
          <w:tcPr>
            <w:tcW w:w="2911" w:type="dxa"/>
            <w:vAlign w:val="center"/>
          </w:tcPr>
          <w:p w14:paraId="41C102E8">
            <w:pPr>
              <w:pStyle w:val="10"/>
              <w:snapToGrid w:val="0"/>
              <w:jc w:val="center"/>
              <w:rPr>
                <w:rFonts w:hAnsi="宋体" w:cs="宋体"/>
                <w:b/>
                <w:bCs/>
                <w:snapToGrid w:val="0"/>
                <w:sz w:val="21"/>
                <w:szCs w:val="21"/>
              </w:rPr>
            </w:pPr>
            <w:r>
              <w:rPr>
                <w:rFonts w:hint="eastAsia" w:hAnsi="宋体" w:cs="宋体"/>
                <w:b/>
                <w:bCs/>
                <w:snapToGrid w:val="0"/>
                <w:sz w:val="21"/>
                <w:szCs w:val="21"/>
              </w:rPr>
              <w:t>施工图预算批复文号</w:t>
            </w:r>
          </w:p>
        </w:tc>
        <w:tc>
          <w:tcPr>
            <w:tcW w:w="3476" w:type="dxa"/>
            <w:vAlign w:val="center"/>
          </w:tcPr>
          <w:p w14:paraId="34BF1BEB">
            <w:pPr>
              <w:pStyle w:val="10"/>
              <w:snapToGrid w:val="0"/>
              <w:jc w:val="center"/>
              <w:rPr>
                <w:rFonts w:hAnsi="宋体" w:cs="宋体"/>
                <w:snapToGrid w:val="0"/>
                <w:sz w:val="21"/>
                <w:szCs w:val="21"/>
              </w:rPr>
            </w:pPr>
            <w:r>
              <w:rPr>
                <w:rFonts w:hint="eastAsia" w:hAnsi="宋体" w:cs="宋体"/>
                <w:snapToGrid w:val="0"/>
                <w:sz w:val="21"/>
                <w:szCs w:val="21"/>
              </w:rPr>
              <w:t>/</w:t>
            </w:r>
          </w:p>
        </w:tc>
      </w:tr>
      <w:tr w14:paraId="7163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30EAA1A">
            <w:pPr>
              <w:pStyle w:val="10"/>
              <w:snapToGrid w:val="0"/>
              <w:jc w:val="center"/>
              <w:rPr>
                <w:rFonts w:hAnsi="宋体" w:cs="宋体"/>
                <w:b/>
                <w:bCs/>
                <w:snapToGrid w:val="0"/>
                <w:sz w:val="21"/>
                <w:szCs w:val="21"/>
              </w:rPr>
            </w:pPr>
            <w:r>
              <w:rPr>
                <w:rFonts w:hint="eastAsia" w:hAnsi="宋体" w:cs="宋体"/>
                <w:b/>
                <w:bCs/>
                <w:snapToGrid w:val="0"/>
                <w:sz w:val="21"/>
                <w:szCs w:val="21"/>
              </w:rPr>
              <w:t>6</w:t>
            </w:r>
          </w:p>
        </w:tc>
        <w:tc>
          <w:tcPr>
            <w:tcW w:w="2911" w:type="dxa"/>
            <w:vAlign w:val="center"/>
          </w:tcPr>
          <w:p w14:paraId="074304D6">
            <w:pPr>
              <w:pStyle w:val="10"/>
              <w:snapToGrid w:val="0"/>
              <w:jc w:val="center"/>
              <w:rPr>
                <w:rFonts w:hAnsi="宋体" w:cs="宋体"/>
                <w:b/>
                <w:bCs/>
                <w:snapToGrid w:val="0"/>
                <w:sz w:val="21"/>
                <w:szCs w:val="21"/>
              </w:rPr>
            </w:pPr>
            <w:r>
              <w:rPr>
                <w:rFonts w:hint="eastAsia" w:hAnsi="宋体" w:cs="宋体"/>
                <w:b/>
                <w:bCs/>
                <w:snapToGrid w:val="0"/>
                <w:sz w:val="21"/>
                <w:szCs w:val="21"/>
              </w:rPr>
              <w:t>项目建设单位</w:t>
            </w:r>
          </w:p>
        </w:tc>
        <w:tc>
          <w:tcPr>
            <w:tcW w:w="3476" w:type="dxa"/>
            <w:vAlign w:val="center"/>
          </w:tcPr>
          <w:p w14:paraId="13E87FD6">
            <w:pPr>
              <w:pStyle w:val="10"/>
              <w:snapToGrid w:val="0"/>
              <w:jc w:val="center"/>
              <w:rPr>
                <w:rFonts w:hAnsi="宋体" w:cs="宋体"/>
                <w:snapToGrid w:val="0"/>
                <w:sz w:val="21"/>
                <w:szCs w:val="21"/>
              </w:rPr>
            </w:pPr>
            <w:r>
              <w:rPr>
                <w:rFonts w:hint="eastAsia" w:hAnsi="宋体" w:cs="宋体"/>
                <w:snapToGrid w:val="0"/>
                <w:sz w:val="21"/>
                <w:szCs w:val="21"/>
              </w:rPr>
              <w:t>南网超高压公司大理局</w:t>
            </w:r>
          </w:p>
        </w:tc>
      </w:tr>
      <w:tr w14:paraId="432A9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614AB3F">
            <w:pPr>
              <w:pStyle w:val="10"/>
              <w:snapToGrid w:val="0"/>
              <w:jc w:val="center"/>
              <w:rPr>
                <w:rFonts w:hAnsi="宋体" w:cs="宋体"/>
                <w:b/>
                <w:bCs/>
                <w:snapToGrid w:val="0"/>
                <w:sz w:val="21"/>
                <w:szCs w:val="21"/>
              </w:rPr>
            </w:pPr>
            <w:r>
              <w:rPr>
                <w:rFonts w:hint="eastAsia" w:hAnsi="宋体" w:cs="宋体"/>
                <w:b/>
                <w:bCs/>
                <w:snapToGrid w:val="0"/>
                <w:sz w:val="21"/>
                <w:szCs w:val="21"/>
              </w:rPr>
              <w:t>7</w:t>
            </w:r>
          </w:p>
        </w:tc>
        <w:tc>
          <w:tcPr>
            <w:tcW w:w="2911" w:type="dxa"/>
            <w:vAlign w:val="center"/>
          </w:tcPr>
          <w:p w14:paraId="3DB20EBA">
            <w:pPr>
              <w:pStyle w:val="10"/>
              <w:snapToGrid w:val="0"/>
              <w:jc w:val="center"/>
              <w:rPr>
                <w:rFonts w:hAnsi="宋体" w:cs="宋体"/>
                <w:b/>
                <w:bCs/>
                <w:snapToGrid w:val="0"/>
                <w:sz w:val="21"/>
                <w:szCs w:val="21"/>
              </w:rPr>
            </w:pPr>
            <w:r>
              <w:rPr>
                <w:rFonts w:hint="eastAsia" w:hAnsi="宋体" w:cs="宋体"/>
                <w:b/>
                <w:bCs/>
                <w:snapToGrid w:val="0"/>
                <w:sz w:val="21"/>
                <w:szCs w:val="21"/>
              </w:rPr>
              <w:t>项目建设地点</w:t>
            </w:r>
          </w:p>
        </w:tc>
        <w:tc>
          <w:tcPr>
            <w:tcW w:w="3476" w:type="dxa"/>
            <w:vAlign w:val="center"/>
          </w:tcPr>
          <w:p w14:paraId="235FFBDA">
            <w:pPr>
              <w:pStyle w:val="10"/>
              <w:snapToGrid w:val="0"/>
              <w:jc w:val="center"/>
              <w:rPr>
                <w:rFonts w:hAnsi="宋体" w:cs="宋体"/>
                <w:snapToGrid w:val="0"/>
                <w:sz w:val="21"/>
                <w:szCs w:val="21"/>
              </w:rPr>
            </w:pPr>
            <w:r>
              <w:rPr>
                <w:rFonts w:hint="eastAsia" w:ascii="Times New Roman" w:hAnsi="Times New Roman"/>
                <w:szCs w:val="24"/>
                <w:lang w:val="zh-CN"/>
              </w:rPr>
              <w:t>云南省大理白族自治州剑川县</w:t>
            </w:r>
            <w:r>
              <w:rPr>
                <w:rFonts w:hint="eastAsia" w:ascii="Times New Roman" w:hAnsi="Times New Roman"/>
                <w:szCs w:val="24"/>
              </w:rPr>
              <w:t>±</w:t>
            </w:r>
            <w:r>
              <w:rPr>
                <w:rFonts w:ascii="Times New Roman" w:hAnsi="Times New Roman"/>
                <w:szCs w:val="24"/>
                <w:lang w:val="zh-CN"/>
              </w:rPr>
              <w:t>8</w:t>
            </w:r>
            <w:r>
              <w:rPr>
                <w:rFonts w:hint="eastAsia" w:ascii="Times New Roman" w:hAnsi="Times New Roman"/>
                <w:szCs w:val="24"/>
                <w:lang w:val="zh-CN"/>
              </w:rPr>
              <w:t>00kV新松换流站</w:t>
            </w:r>
          </w:p>
        </w:tc>
      </w:tr>
      <w:tr w14:paraId="2E7C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C86F241">
            <w:pPr>
              <w:pStyle w:val="10"/>
              <w:snapToGrid w:val="0"/>
              <w:jc w:val="center"/>
              <w:rPr>
                <w:rFonts w:hAnsi="宋体" w:cs="宋体"/>
                <w:b/>
                <w:bCs/>
                <w:snapToGrid w:val="0"/>
                <w:sz w:val="21"/>
                <w:szCs w:val="21"/>
              </w:rPr>
            </w:pPr>
            <w:r>
              <w:rPr>
                <w:rFonts w:hint="eastAsia" w:hAnsi="宋体" w:cs="宋体"/>
                <w:b/>
                <w:bCs/>
                <w:snapToGrid w:val="0"/>
                <w:sz w:val="21"/>
                <w:szCs w:val="21"/>
              </w:rPr>
              <w:t>8</w:t>
            </w:r>
          </w:p>
        </w:tc>
        <w:tc>
          <w:tcPr>
            <w:tcW w:w="2911" w:type="dxa"/>
            <w:vAlign w:val="center"/>
          </w:tcPr>
          <w:p w14:paraId="5DFF1891">
            <w:pPr>
              <w:pStyle w:val="10"/>
              <w:snapToGrid w:val="0"/>
              <w:jc w:val="center"/>
              <w:rPr>
                <w:rFonts w:hAnsi="宋体" w:cs="宋体"/>
                <w:b/>
                <w:bCs/>
                <w:snapToGrid w:val="0"/>
                <w:sz w:val="21"/>
                <w:szCs w:val="21"/>
              </w:rPr>
            </w:pPr>
            <w:r>
              <w:rPr>
                <w:rFonts w:hint="eastAsia" w:hAnsi="宋体" w:cs="宋体"/>
                <w:b/>
                <w:bCs/>
                <w:snapToGrid w:val="0"/>
                <w:sz w:val="21"/>
                <w:szCs w:val="21"/>
              </w:rPr>
              <w:t>前期的设计或咨询服务单位名称</w:t>
            </w:r>
          </w:p>
        </w:tc>
        <w:tc>
          <w:tcPr>
            <w:tcW w:w="3476" w:type="dxa"/>
            <w:vAlign w:val="center"/>
          </w:tcPr>
          <w:p w14:paraId="5B33A48D">
            <w:pPr>
              <w:pStyle w:val="10"/>
              <w:snapToGrid w:val="0"/>
              <w:jc w:val="center"/>
              <w:rPr>
                <w:rFonts w:hAnsi="宋体" w:cs="宋体"/>
                <w:snapToGrid w:val="0"/>
                <w:sz w:val="21"/>
                <w:szCs w:val="21"/>
              </w:rPr>
            </w:pPr>
            <w:r>
              <w:rPr>
                <w:rFonts w:hint="eastAsia" w:hAnsi="宋体" w:cs="宋体"/>
                <w:sz w:val="21"/>
                <w:szCs w:val="21"/>
              </w:rPr>
              <w:t>中国能源建设集团广东省电力设计研究院有限公司</w:t>
            </w:r>
          </w:p>
        </w:tc>
      </w:tr>
      <w:tr w14:paraId="7B82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6C0F3DA">
            <w:pPr>
              <w:pStyle w:val="10"/>
              <w:snapToGrid w:val="0"/>
              <w:jc w:val="center"/>
              <w:rPr>
                <w:rFonts w:hAnsi="宋体" w:cs="宋体"/>
                <w:b/>
                <w:bCs/>
                <w:snapToGrid w:val="0"/>
                <w:sz w:val="21"/>
                <w:szCs w:val="21"/>
              </w:rPr>
            </w:pPr>
            <w:r>
              <w:rPr>
                <w:rFonts w:hint="eastAsia" w:hAnsi="宋体" w:cs="宋体"/>
                <w:b/>
                <w:bCs/>
                <w:snapToGrid w:val="0"/>
                <w:sz w:val="21"/>
                <w:szCs w:val="21"/>
              </w:rPr>
              <w:t>9</w:t>
            </w:r>
          </w:p>
        </w:tc>
        <w:tc>
          <w:tcPr>
            <w:tcW w:w="2911" w:type="dxa"/>
            <w:vAlign w:val="center"/>
          </w:tcPr>
          <w:p w14:paraId="1B3A29E3">
            <w:pPr>
              <w:pStyle w:val="10"/>
              <w:snapToGrid w:val="0"/>
              <w:jc w:val="center"/>
              <w:rPr>
                <w:rFonts w:hAnsi="宋体" w:cs="宋体"/>
                <w:b/>
                <w:bCs/>
                <w:snapToGrid w:val="0"/>
                <w:sz w:val="21"/>
                <w:szCs w:val="21"/>
              </w:rPr>
            </w:pPr>
            <w:r>
              <w:rPr>
                <w:rFonts w:hint="eastAsia" w:hAnsi="宋体" w:cs="宋体"/>
                <w:b/>
                <w:bCs/>
                <w:snapToGrid w:val="0"/>
                <w:sz w:val="21"/>
                <w:szCs w:val="21"/>
              </w:rPr>
              <w:t>项目监理单位</w:t>
            </w:r>
          </w:p>
        </w:tc>
        <w:tc>
          <w:tcPr>
            <w:tcW w:w="3476" w:type="dxa"/>
            <w:vAlign w:val="center"/>
          </w:tcPr>
          <w:p w14:paraId="586EEBBE">
            <w:pPr>
              <w:pStyle w:val="10"/>
              <w:snapToGrid w:val="0"/>
              <w:jc w:val="center"/>
              <w:rPr>
                <w:rFonts w:hAnsi="宋体" w:cs="宋体"/>
                <w:snapToGrid w:val="0"/>
                <w:sz w:val="21"/>
                <w:szCs w:val="21"/>
              </w:rPr>
            </w:pPr>
            <w:r>
              <w:rPr>
                <w:rFonts w:hint="eastAsia" w:hAnsi="宋体" w:cs="宋体"/>
                <w:snapToGrid w:val="0"/>
                <w:sz w:val="21"/>
                <w:szCs w:val="21"/>
              </w:rPr>
              <w:t>/</w:t>
            </w:r>
          </w:p>
        </w:tc>
      </w:tr>
      <w:bookmarkEnd w:id="0"/>
    </w:tbl>
    <w:p w14:paraId="44D5FE4F">
      <w:pPr>
        <w:pStyle w:val="10"/>
        <w:adjustRightInd w:val="0"/>
        <w:snapToGrid w:val="0"/>
        <w:spacing w:line="360" w:lineRule="auto"/>
        <w:rPr>
          <w:rFonts w:hAnsi="宋体" w:cs="宋体"/>
          <w:b/>
          <w:sz w:val="24"/>
          <w:szCs w:val="24"/>
        </w:rPr>
      </w:pPr>
    </w:p>
    <w:p w14:paraId="542CB723">
      <w:pPr>
        <w:pStyle w:val="10"/>
        <w:adjustRightInd w:val="0"/>
        <w:snapToGrid w:val="0"/>
        <w:spacing w:line="360" w:lineRule="auto"/>
        <w:rPr>
          <w:rFonts w:hAnsi="宋体" w:cs="宋体"/>
          <w:b/>
          <w:sz w:val="24"/>
          <w:szCs w:val="24"/>
        </w:rPr>
      </w:pPr>
      <w:r>
        <w:rPr>
          <w:rFonts w:hint="eastAsia" w:hAnsi="宋体" w:cs="宋体"/>
          <w:b/>
          <w:sz w:val="24"/>
          <w:szCs w:val="24"/>
        </w:rPr>
        <w:t>一、项目概况</w:t>
      </w:r>
      <w:bookmarkStart w:id="1" w:name="_Toc13498"/>
      <w:bookmarkStart w:id="2" w:name="_Toc28718"/>
      <w:bookmarkStart w:id="3" w:name="_Toc4755"/>
    </w:p>
    <w:bookmarkEnd w:id="1"/>
    <w:bookmarkEnd w:id="2"/>
    <w:bookmarkEnd w:id="3"/>
    <w:p w14:paraId="4658872C">
      <w:pPr>
        <w:pStyle w:val="10"/>
        <w:adjustRightInd w:val="0"/>
        <w:snapToGrid w:val="0"/>
        <w:spacing w:line="360" w:lineRule="auto"/>
        <w:ind w:firstLine="422" w:firstLineChars="200"/>
        <w:rPr>
          <w:rFonts w:hAnsi="宋体" w:cs="宋体"/>
          <w:b/>
          <w:sz w:val="21"/>
          <w:szCs w:val="21"/>
        </w:rPr>
      </w:pPr>
      <w:r>
        <w:rPr>
          <w:rFonts w:hint="eastAsia" w:hAnsi="宋体" w:cs="宋体"/>
          <w:b/>
          <w:sz w:val="21"/>
          <w:szCs w:val="21"/>
        </w:rPr>
        <w:t>（一）500千伏长新输变电工程（超高压公司部分）施工</w:t>
      </w:r>
    </w:p>
    <w:p w14:paraId="2D070D8E">
      <w:pPr>
        <w:pStyle w:val="10"/>
        <w:adjustRightInd w:val="0"/>
        <w:snapToGrid w:val="0"/>
        <w:spacing w:line="360" w:lineRule="auto"/>
        <w:ind w:firstLine="422" w:firstLineChars="200"/>
        <w:jc w:val="left"/>
        <w:rPr>
          <w:rFonts w:hAnsi="宋体" w:cs="宋体"/>
          <w:b/>
          <w:sz w:val="21"/>
          <w:szCs w:val="21"/>
        </w:rPr>
      </w:pPr>
      <w:r>
        <w:rPr>
          <w:rFonts w:hint="eastAsia" w:hAnsi="宋体" w:cs="宋体"/>
          <w:b/>
          <w:sz w:val="21"/>
          <w:szCs w:val="21"/>
        </w:rPr>
        <w:t>※变电部分:</w:t>
      </w:r>
    </w:p>
    <w:p w14:paraId="72EBA2ED">
      <w:pPr>
        <w:autoSpaceDE w:val="0"/>
        <w:autoSpaceDN w:val="0"/>
        <w:adjustRightInd w:val="0"/>
        <w:snapToGrid w:val="0"/>
        <w:spacing w:line="360" w:lineRule="auto"/>
        <w:ind w:firstLine="422" w:firstLineChars="200"/>
        <w:jc w:val="left"/>
        <w:rPr>
          <w:rFonts w:ascii="宋体" w:hAnsi="宋体" w:cs="宋体"/>
          <w:b/>
          <w:bCs/>
          <w:szCs w:val="21"/>
        </w:rPr>
      </w:pPr>
      <w:r>
        <w:rPr>
          <w:rFonts w:hint="eastAsia" w:ascii="宋体" w:hAnsi="宋体" w:cs="宋体"/>
          <w:b/>
          <w:szCs w:val="21"/>
        </w:rPr>
        <w:t>变电</w:t>
      </w:r>
      <w:r>
        <w:rPr>
          <w:rFonts w:hint="eastAsia" w:ascii="宋体" w:hAnsi="宋体" w:cs="宋体"/>
          <w:b/>
          <w:bCs/>
          <w:szCs w:val="21"/>
        </w:rPr>
        <w:t>建筑工程：</w:t>
      </w:r>
    </w:p>
    <w:p w14:paraId="5A4A4370">
      <w:pPr>
        <w:tabs>
          <w:tab w:val="left" w:pos="1146"/>
        </w:tabs>
        <w:snapToGrid w:val="0"/>
        <w:spacing w:line="360" w:lineRule="auto"/>
        <w:ind w:firstLine="420" w:firstLineChars="200"/>
        <w:jc w:val="left"/>
        <w:rPr>
          <w:rFonts w:ascii="宋体" w:hAnsi="宋体" w:cs="宋体"/>
          <w:bCs/>
          <w:szCs w:val="21"/>
        </w:rPr>
      </w:pPr>
      <w:r>
        <w:rPr>
          <w:rFonts w:hint="eastAsia" w:ascii="宋体" w:hAnsi="宋体" w:cs="宋体"/>
          <w:bCs/>
          <w:szCs w:val="21"/>
        </w:rPr>
        <w:t>本项目不涉及。</w:t>
      </w:r>
    </w:p>
    <w:p w14:paraId="38DEA46C">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变电</w:t>
      </w:r>
      <w:r>
        <w:rPr>
          <w:rFonts w:hint="eastAsia" w:ascii="宋体" w:hAnsi="宋体" w:cs="宋体"/>
          <w:b/>
          <w:bCs/>
          <w:szCs w:val="21"/>
        </w:rPr>
        <w:t>安装工程：</w:t>
      </w:r>
    </w:p>
    <w:p w14:paraId="77DFF29E">
      <w:pPr>
        <w:pStyle w:val="10"/>
        <w:adjustRightInd w:val="0"/>
        <w:snapToGrid w:val="0"/>
        <w:spacing w:line="360" w:lineRule="auto"/>
        <w:ind w:firstLine="420" w:firstLineChars="200"/>
        <w:jc w:val="left"/>
        <w:rPr>
          <w:rFonts w:hAnsi="宋体" w:cs="宋体"/>
          <w:bCs/>
          <w:sz w:val="21"/>
          <w:szCs w:val="21"/>
        </w:rPr>
      </w:pPr>
      <w:r>
        <w:rPr>
          <w:rFonts w:hint="eastAsia" w:hAnsi="宋体" w:cs="宋体"/>
          <w:bCs/>
          <w:sz w:val="21"/>
          <w:szCs w:val="21"/>
        </w:rPr>
        <w:t>电气二次：更换2面线路保护屏，并完成新增设备与其前期设备相应二次接线，对站内监控系统、故障录波、保信子站、同步相量、直流站控系统等进行调试及扩充，R</w:t>
      </w:r>
      <w:r>
        <w:rPr>
          <w:rFonts w:hAnsi="宋体" w:cs="宋体"/>
          <w:bCs/>
          <w:sz w:val="21"/>
          <w:szCs w:val="21"/>
        </w:rPr>
        <w:t>TDS</w:t>
      </w:r>
      <w:r>
        <w:rPr>
          <w:rFonts w:hint="eastAsia" w:hAnsi="宋体" w:cs="宋体"/>
          <w:bCs/>
          <w:sz w:val="21"/>
          <w:szCs w:val="21"/>
        </w:rPr>
        <w:t>仿真试验及联调。</w:t>
      </w:r>
    </w:p>
    <w:p w14:paraId="6A6A23C6">
      <w:pPr>
        <w:pStyle w:val="10"/>
        <w:adjustRightInd w:val="0"/>
        <w:snapToGrid w:val="0"/>
        <w:spacing w:line="360" w:lineRule="auto"/>
        <w:ind w:firstLine="420" w:firstLineChars="200"/>
        <w:jc w:val="left"/>
        <w:rPr>
          <w:rFonts w:hAnsi="宋体" w:cs="宋体"/>
          <w:bCs/>
          <w:sz w:val="21"/>
          <w:szCs w:val="21"/>
        </w:rPr>
      </w:pPr>
      <w:r>
        <w:rPr>
          <w:rFonts w:hint="eastAsia" w:hAnsi="宋体" w:cs="宋体"/>
          <w:bCs/>
          <w:sz w:val="21"/>
          <w:szCs w:val="21"/>
        </w:rPr>
        <w:t>系统二次：长新变接入系统后，全接线方式下新松换流站稳控装置直流双极闭锁情况下需增加切除长新变下新能源机组的控制措施，详细的策略改造方案按南网总调直调稳控系统控制策略建设及改造需求执行。</w:t>
      </w:r>
    </w:p>
    <w:p w14:paraId="04EB61A4">
      <w:pPr>
        <w:pStyle w:val="10"/>
        <w:adjustRightInd w:val="0"/>
        <w:snapToGrid w:val="0"/>
        <w:spacing w:line="360" w:lineRule="auto"/>
        <w:ind w:firstLine="420" w:firstLineChars="200"/>
        <w:jc w:val="left"/>
        <w:rPr>
          <w:rFonts w:hAnsi="宋体" w:cs="宋体"/>
          <w:bCs/>
          <w:sz w:val="21"/>
          <w:szCs w:val="21"/>
        </w:rPr>
      </w:pPr>
      <w:r>
        <w:rPr>
          <w:rFonts w:hint="eastAsia" w:hAnsi="宋体" w:cs="宋体"/>
          <w:bCs/>
          <w:sz w:val="21"/>
          <w:szCs w:val="21"/>
        </w:rPr>
        <w:t>长新变接入系统后需要对新松换流站原有孤岛判别装置设计改造、包括控制策略修改，详细的策略改造方案按南网总调直调稳控系统控制策略建设及改造需求执行。</w:t>
      </w:r>
    </w:p>
    <w:p w14:paraId="656B967A">
      <w:pPr>
        <w:pStyle w:val="10"/>
        <w:adjustRightInd w:val="0"/>
        <w:snapToGrid w:val="0"/>
        <w:spacing w:line="360" w:lineRule="auto"/>
        <w:ind w:firstLine="420" w:firstLineChars="200"/>
        <w:jc w:val="left"/>
        <w:rPr>
          <w:rFonts w:hAnsi="宋体" w:cs="宋体"/>
          <w:bCs/>
          <w:sz w:val="21"/>
          <w:szCs w:val="21"/>
        </w:rPr>
      </w:pPr>
      <w:r>
        <w:rPr>
          <w:rFonts w:hint="eastAsia" w:hAnsi="宋体" w:cs="宋体"/>
          <w:bCs/>
          <w:sz w:val="21"/>
          <w:szCs w:val="21"/>
        </w:rPr>
        <w:t>稳控装置、孤岛判别装置需进行RTDS仿真试验及联调。</w:t>
      </w:r>
    </w:p>
    <w:p w14:paraId="16B96A44">
      <w:pPr>
        <w:pStyle w:val="10"/>
        <w:adjustRightInd w:val="0"/>
        <w:snapToGrid w:val="0"/>
        <w:spacing w:line="360" w:lineRule="auto"/>
        <w:ind w:firstLine="422" w:firstLineChars="200"/>
        <w:jc w:val="left"/>
        <w:rPr>
          <w:rFonts w:hAnsi="宋体" w:cs="宋体"/>
          <w:b/>
          <w:sz w:val="21"/>
          <w:szCs w:val="21"/>
        </w:rPr>
      </w:pPr>
      <w:r>
        <w:rPr>
          <w:rFonts w:hint="eastAsia" w:hAnsi="宋体" w:cs="宋体"/>
          <w:b/>
          <w:sz w:val="21"/>
          <w:szCs w:val="21"/>
        </w:rPr>
        <w:t>变电水工工程：</w:t>
      </w:r>
    </w:p>
    <w:p w14:paraId="089625EC">
      <w:pPr>
        <w:pStyle w:val="10"/>
        <w:adjustRightInd w:val="0"/>
        <w:snapToGrid w:val="0"/>
        <w:spacing w:line="360" w:lineRule="auto"/>
        <w:ind w:firstLine="420" w:firstLineChars="200"/>
        <w:jc w:val="left"/>
        <w:rPr>
          <w:rFonts w:hAnsi="宋体" w:cs="宋体"/>
          <w:b/>
          <w:sz w:val="21"/>
          <w:szCs w:val="21"/>
        </w:rPr>
      </w:pPr>
      <w:r>
        <w:rPr>
          <w:rFonts w:hint="eastAsia" w:hAnsi="宋体" w:cs="宋体"/>
          <w:bCs/>
          <w:sz w:val="21"/>
          <w:szCs w:val="21"/>
        </w:rPr>
        <w:t>本项目不涉及。</w:t>
      </w:r>
    </w:p>
    <w:p w14:paraId="3D547D55">
      <w:pPr>
        <w:pStyle w:val="10"/>
        <w:adjustRightInd w:val="0"/>
        <w:snapToGrid w:val="0"/>
        <w:spacing w:line="360" w:lineRule="auto"/>
        <w:ind w:firstLine="422" w:firstLineChars="200"/>
        <w:jc w:val="left"/>
        <w:rPr>
          <w:rFonts w:hAnsi="宋体" w:cs="宋体"/>
          <w:b/>
          <w:sz w:val="21"/>
          <w:szCs w:val="21"/>
        </w:rPr>
      </w:pPr>
      <w:r>
        <w:rPr>
          <w:rFonts w:hint="eastAsia" w:hAnsi="宋体" w:cs="宋体"/>
          <w:b/>
          <w:sz w:val="21"/>
          <w:szCs w:val="21"/>
        </w:rPr>
        <w:t>※架空线路部分:</w:t>
      </w:r>
    </w:p>
    <w:p w14:paraId="49631E05">
      <w:pPr>
        <w:tabs>
          <w:tab w:val="left" w:pos="1146"/>
        </w:tabs>
        <w:snapToGrid w:val="0"/>
        <w:spacing w:line="360" w:lineRule="auto"/>
        <w:ind w:firstLine="420" w:firstLineChars="200"/>
        <w:jc w:val="left"/>
        <w:rPr>
          <w:rFonts w:ascii="宋体" w:hAnsi="宋体" w:cs="宋体"/>
          <w:bCs/>
          <w:szCs w:val="21"/>
        </w:rPr>
      </w:pPr>
      <w:r>
        <w:rPr>
          <w:rFonts w:hint="eastAsia" w:ascii="宋体" w:hAnsi="宋体" w:cs="宋体"/>
          <w:bCs/>
          <w:szCs w:val="21"/>
        </w:rPr>
        <w:t>本项目不涉及。</w:t>
      </w:r>
    </w:p>
    <w:p w14:paraId="3693ADB1">
      <w:pPr>
        <w:pStyle w:val="10"/>
        <w:snapToGrid w:val="0"/>
        <w:spacing w:line="360" w:lineRule="auto"/>
        <w:ind w:firstLine="422" w:firstLineChars="200"/>
        <w:jc w:val="left"/>
        <w:rPr>
          <w:rFonts w:hAnsi="宋体" w:cs="宋体"/>
          <w:b/>
          <w:sz w:val="21"/>
          <w:szCs w:val="21"/>
        </w:rPr>
      </w:pPr>
      <w:r>
        <w:rPr>
          <w:rFonts w:hint="eastAsia" w:hAnsi="宋体" w:cs="宋体"/>
          <w:b/>
          <w:sz w:val="21"/>
          <w:szCs w:val="21"/>
        </w:rPr>
        <w:t>※通信部分：</w:t>
      </w:r>
    </w:p>
    <w:p w14:paraId="1A0E99C8">
      <w:pPr>
        <w:tabs>
          <w:tab w:val="left" w:pos="1146"/>
        </w:tabs>
        <w:snapToGrid w:val="0"/>
        <w:spacing w:line="360" w:lineRule="auto"/>
        <w:ind w:firstLine="420" w:firstLineChars="200"/>
        <w:jc w:val="left"/>
        <w:rPr>
          <w:rFonts w:ascii="宋体" w:hAnsi="宋体" w:cs="宋体"/>
          <w:bCs/>
          <w:color w:val="auto"/>
          <w:szCs w:val="21"/>
        </w:rPr>
      </w:pPr>
      <w:r>
        <w:rPr>
          <w:rFonts w:hint="eastAsia" w:ascii="宋体" w:hAnsi="宋体" w:cs="宋体"/>
          <w:bCs/>
          <w:color w:val="auto"/>
          <w:szCs w:val="21"/>
        </w:rPr>
        <w:t>本期工程需要在新松换南网主干ASON网设备上</w:t>
      </w:r>
      <w:r>
        <w:rPr>
          <w:rFonts w:ascii="宋体" w:hAnsi="宋体" w:cs="宋体"/>
          <w:bCs/>
          <w:color w:val="auto"/>
          <w:szCs w:val="21"/>
        </w:rPr>
        <w:t>配置1块STM-64光接口板</w:t>
      </w:r>
      <w:r>
        <w:rPr>
          <w:rFonts w:hint="eastAsia" w:ascii="宋体" w:hAnsi="宋体" w:cs="宋体"/>
          <w:bCs/>
          <w:color w:val="auto"/>
          <w:szCs w:val="21"/>
        </w:rPr>
        <w:t>，配合开通1条长新变</w:t>
      </w:r>
      <w:r>
        <w:rPr>
          <w:rFonts w:ascii="宋体" w:hAnsi="宋体" w:cs="宋体"/>
          <w:bCs/>
          <w:color w:val="auto"/>
          <w:szCs w:val="21"/>
        </w:rPr>
        <w:t>至</w:t>
      </w:r>
      <w:r>
        <w:rPr>
          <w:rFonts w:hint="eastAsia" w:ascii="宋体" w:hAnsi="宋体" w:cs="宋体"/>
          <w:bCs/>
          <w:color w:val="auto"/>
          <w:szCs w:val="21"/>
        </w:rPr>
        <w:t>新松换</w:t>
      </w:r>
      <w:r>
        <w:rPr>
          <w:rFonts w:ascii="宋体" w:hAnsi="宋体" w:cs="宋体"/>
          <w:bCs/>
          <w:color w:val="auto"/>
          <w:szCs w:val="21"/>
        </w:rPr>
        <w:t>10Gb/s光链路</w:t>
      </w:r>
      <w:r>
        <w:rPr>
          <w:rFonts w:hint="eastAsia" w:ascii="宋体" w:hAnsi="宋体" w:cs="宋体"/>
          <w:bCs/>
          <w:color w:val="auto"/>
          <w:szCs w:val="21"/>
        </w:rPr>
        <w:t>。</w:t>
      </w:r>
    </w:p>
    <w:p w14:paraId="3D2E5331">
      <w:pPr>
        <w:tabs>
          <w:tab w:val="left" w:pos="1146"/>
        </w:tabs>
        <w:snapToGrid w:val="0"/>
        <w:spacing w:line="360" w:lineRule="auto"/>
        <w:ind w:firstLine="420" w:firstLineChars="200"/>
        <w:jc w:val="left"/>
        <w:rPr>
          <w:rFonts w:ascii="宋体" w:hAnsi="宋体" w:cs="宋体"/>
          <w:bCs/>
          <w:color w:val="auto"/>
          <w:szCs w:val="21"/>
        </w:rPr>
      </w:pPr>
      <w:r>
        <w:rPr>
          <w:rFonts w:hint="eastAsia" w:ascii="宋体" w:hAnsi="宋体" w:cs="宋体"/>
          <w:bCs/>
          <w:color w:val="auto"/>
          <w:szCs w:val="21"/>
        </w:rPr>
        <w:t>本期工程长新变将解口传输新网</w:t>
      </w:r>
      <w:r>
        <w:rPr>
          <w:rFonts w:ascii="宋体" w:hAnsi="宋体" w:cs="宋体"/>
          <w:bCs/>
          <w:color w:val="auto"/>
          <w:szCs w:val="21"/>
        </w:rPr>
        <w:t>A</w:t>
      </w:r>
      <w:r>
        <w:rPr>
          <w:rFonts w:hint="eastAsia" w:ascii="宋体" w:hAnsi="宋体" w:cs="宋体"/>
          <w:bCs/>
          <w:color w:val="auto"/>
          <w:szCs w:val="21"/>
        </w:rPr>
        <w:t>云南省域1条苗尾电站至新松换1</w:t>
      </w:r>
      <w:r>
        <w:rPr>
          <w:rFonts w:ascii="宋体" w:hAnsi="宋体" w:cs="宋体"/>
          <w:bCs/>
          <w:color w:val="auto"/>
          <w:szCs w:val="21"/>
        </w:rPr>
        <w:t>0</w:t>
      </w:r>
      <w:r>
        <w:rPr>
          <w:rFonts w:hint="eastAsia" w:ascii="宋体" w:hAnsi="宋体" w:cs="宋体"/>
          <w:bCs/>
          <w:color w:val="auto"/>
          <w:szCs w:val="21"/>
        </w:rPr>
        <w:t>G链路接入长新变，苗尾电站和新松换板卡利旧。本期只需更换1个光模块，并配合调整1条长新变</w:t>
      </w:r>
      <w:r>
        <w:rPr>
          <w:rFonts w:ascii="宋体" w:hAnsi="宋体" w:cs="宋体"/>
          <w:bCs/>
          <w:color w:val="auto"/>
          <w:szCs w:val="21"/>
        </w:rPr>
        <w:t>至</w:t>
      </w:r>
      <w:r>
        <w:rPr>
          <w:rFonts w:hint="eastAsia" w:ascii="宋体" w:hAnsi="宋体" w:cs="宋体"/>
          <w:bCs/>
          <w:color w:val="auto"/>
          <w:szCs w:val="21"/>
        </w:rPr>
        <w:t>新松换</w:t>
      </w:r>
      <w:r>
        <w:rPr>
          <w:rFonts w:ascii="宋体" w:hAnsi="宋体" w:cs="宋体"/>
          <w:bCs/>
          <w:color w:val="auto"/>
          <w:szCs w:val="21"/>
        </w:rPr>
        <w:t>10</w:t>
      </w:r>
      <w:r>
        <w:rPr>
          <w:rFonts w:hint="eastAsia" w:ascii="宋体" w:hAnsi="宋体" w:cs="宋体"/>
          <w:bCs/>
          <w:color w:val="auto"/>
          <w:szCs w:val="21"/>
        </w:rPr>
        <w:t>M</w:t>
      </w:r>
      <w:r>
        <w:rPr>
          <w:rFonts w:ascii="宋体" w:hAnsi="宋体" w:cs="宋体"/>
          <w:bCs/>
          <w:color w:val="auto"/>
          <w:szCs w:val="21"/>
        </w:rPr>
        <w:t>b/s光链路</w:t>
      </w:r>
      <w:r>
        <w:rPr>
          <w:rFonts w:hint="eastAsia" w:ascii="宋体" w:hAnsi="宋体" w:cs="宋体"/>
          <w:bCs/>
          <w:color w:val="auto"/>
          <w:szCs w:val="21"/>
        </w:rPr>
        <w:t>。</w:t>
      </w:r>
    </w:p>
    <w:p w14:paraId="353A47DB">
      <w:pPr>
        <w:tabs>
          <w:tab w:val="left" w:pos="1146"/>
        </w:tabs>
        <w:snapToGrid w:val="0"/>
        <w:spacing w:line="360" w:lineRule="auto"/>
        <w:ind w:firstLine="420" w:firstLineChars="200"/>
        <w:jc w:val="left"/>
        <w:rPr>
          <w:rFonts w:ascii="宋体" w:hAnsi="宋体" w:cs="宋体"/>
          <w:bCs/>
          <w:color w:val="auto"/>
          <w:szCs w:val="21"/>
        </w:rPr>
      </w:pPr>
      <w:r>
        <w:rPr>
          <w:rFonts w:hint="eastAsia" w:ascii="宋体" w:hAnsi="宋体" w:cs="宋体"/>
          <w:bCs/>
          <w:color w:val="auto"/>
          <w:szCs w:val="21"/>
        </w:rPr>
        <w:t>本期工程新松换无需在</w:t>
      </w:r>
      <w:r>
        <w:rPr>
          <w:rFonts w:ascii="宋体" w:hAnsi="宋体" w:cs="宋体"/>
          <w:bCs/>
          <w:color w:val="auto"/>
          <w:szCs w:val="21"/>
        </w:rPr>
        <w:t>云南省干传输新B网</w:t>
      </w:r>
      <w:r>
        <w:rPr>
          <w:rFonts w:hint="eastAsia" w:ascii="宋体" w:hAnsi="宋体" w:cs="宋体"/>
          <w:bCs/>
          <w:color w:val="auto"/>
          <w:szCs w:val="21"/>
        </w:rPr>
        <w:t>上配置板卡，只需配合调整1条长新变</w:t>
      </w:r>
      <w:r>
        <w:rPr>
          <w:rFonts w:ascii="宋体" w:hAnsi="宋体" w:cs="宋体"/>
          <w:bCs/>
          <w:color w:val="auto"/>
          <w:szCs w:val="21"/>
        </w:rPr>
        <w:t>至</w:t>
      </w:r>
      <w:r>
        <w:rPr>
          <w:rFonts w:hint="eastAsia" w:ascii="宋体" w:hAnsi="宋体" w:cs="宋体"/>
          <w:bCs/>
          <w:color w:val="auto"/>
          <w:szCs w:val="21"/>
        </w:rPr>
        <w:t>新松换</w:t>
      </w:r>
      <w:r>
        <w:rPr>
          <w:rFonts w:ascii="宋体" w:hAnsi="宋体" w:cs="宋体"/>
          <w:bCs/>
          <w:color w:val="auto"/>
          <w:szCs w:val="21"/>
        </w:rPr>
        <w:t>622</w:t>
      </w:r>
      <w:r>
        <w:rPr>
          <w:rFonts w:hint="eastAsia" w:ascii="宋体" w:hAnsi="宋体" w:cs="宋体"/>
          <w:bCs/>
          <w:color w:val="auto"/>
          <w:szCs w:val="21"/>
        </w:rPr>
        <w:t>M</w:t>
      </w:r>
      <w:r>
        <w:rPr>
          <w:rFonts w:ascii="宋体" w:hAnsi="宋体" w:cs="宋体"/>
          <w:bCs/>
          <w:color w:val="auto"/>
          <w:szCs w:val="21"/>
        </w:rPr>
        <w:t>b/s光链路</w:t>
      </w:r>
      <w:r>
        <w:rPr>
          <w:rFonts w:hint="eastAsia" w:ascii="宋体" w:hAnsi="宋体" w:cs="宋体"/>
          <w:bCs/>
          <w:color w:val="auto"/>
          <w:szCs w:val="21"/>
        </w:rPr>
        <w:t>。</w:t>
      </w:r>
    </w:p>
    <w:p w14:paraId="5C176673">
      <w:pPr>
        <w:pStyle w:val="10"/>
        <w:adjustRightInd w:val="0"/>
        <w:snapToGrid w:val="0"/>
        <w:spacing w:line="360" w:lineRule="auto"/>
        <w:ind w:firstLine="422" w:firstLineChars="200"/>
        <w:rPr>
          <w:rFonts w:hAnsi="宋体" w:cs="宋体"/>
          <w:b/>
          <w:sz w:val="21"/>
          <w:szCs w:val="21"/>
        </w:rPr>
      </w:pPr>
      <w:r>
        <w:rPr>
          <w:rFonts w:hint="eastAsia" w:hAnsi="宋体" w:cs="宋体"/>
          <w:b/>
          <w:sz w:val="21"/>
          <w:szCs w:val="21"/>
          <w:u w:val="single"/>
        </w:rPr>
        <w:t>具体建设规模以施工图纸为准。</w:t>
      </w:r>
    </w:p>
    <w:p w14:paraId="1A61162A">
      <w:pPr>
        <w:pStyle w:val="10"/>
        <w:snapToGrid w:val="0"/>
        <w:spacing w:line="360" w:lineRule="auto"/>
        <w:jc w:val="left"/>
        <w:outlineLvl w:val="0"/>
        <w:rPr>
          <w:rFonts w:hAnsi="宋体" w:cs="宋体"/>
          <w:b/>
          <w:bCs/>
          <w:snapToGrid w:val="0"/>
          <w:sz w:val="24"/>
          <w:szCs w:val="24"/>
        </w:rPr>
      </w:pPr>
      <w:r>
        <w:rPr>
          <w:rFonts w:hint="eastAsia" w:hAnsi="宋体" w:cs="宋体"/>
          <w:b/>
          <w:bCs/>
          <w:snapToGrid w:val="0"/>
          <w:sz w:val="24"/>
          <w:szCs w:val="24"/>
        </w:rPr>
        <w:t>二、采购范围</w:t>
      </w:r>
      <w:bookmarkStart w:id="4" w:name="施工招标范围综合"/>
    </w:p>
    <w:p w14:paraId="5AE17A1D">
      <w:pPr>
        <w:pStyle w:val="10"/>
        <w:snapToGrid w:val="0"/>
        <w:spacing w:line="360" w:lineRule="auto"/>
        <w:ind w:firstLine="422" w:firstLineChars="200"/>
        <w:jc w:val="left"/>
        <w:outlineLvl w:val="0"/>
        <w:rPr>
          <w:rFonts w:hAnsi="宋体" w:cs="宋体"/>
          <w:b/>
          <w:bCs/>
          <w:snapToGrid w:val="0"/>
          <w:sz w:val="21"/>
          <w:szCs w:val="21"/>
          <w:u w:val="single"/>
        </w:rPr>
      </w:pPr>
      <w:r>
        <w:rPr>
          <w:rFonts w:hint="eastAsia" w:hAnsi="宋体" w:cs="宋体"/>
          <w:b/>
          <w:bCs/>
          <w:snapToGrid w:val="0"/>
          <w:sz w:val="21"/>
          <w:szCs w:val="21"/>
        </w:rPr>
        <w:t>包括施工图范围内的建筑、安装及调试工程。施工图范围内的下列工作内容，无□及</w:t>
      </w:r>
      <w:r>
        <w:rPr>
          <w:rFonts w:hint="eastAsia" w:hAnsi="宋体" w:cs="宋体"/>
          <w:sz w:val="21"/>
          <w:szCs w:val="21"/>
        </w:rPr>
        <w:t>☑</w:t>
      </w:r>
      <w:r>
        <w:rPr>
          <w:rFonts w:hint="eastAsia" w:hAnsi="宋体" w:cs="宋体"/>
          <w:b/>
          <w:bCs/>
          <w:snapToGrid w:val="0"/>
          <w:sz w:val="21"/>
          <w:szCs w:val="21"/>
        </w:rPr>
        <w:t>的为本次报价范围；□未打√的，不在本次报价范围内</w:t>
      </w:r>
      <w:bookmarkEnd w:id="4"/>
      <w:r>
        <w:rPr>
          <w:rFonts w:hint="eastAsia" w:hAnsi="宋体" w:cs="宋体"/>
          <w:b/>
          <w:bCs/>
          <w:snapToGrid w:val="0"/>
          <w:sz w:val="21"/>
          <w:szCs w:val="21"/>
        </w:rPr>
        <w:t>，特殊情况在“其他”中说明。</w:t>
      </w:r>
    </w:p>
    <w:p w14:paraId="5B7FC632">
      <w:pPr>
        <w:pStyle w:val="10"/>
        <w:adjustRightInd w:val="0"/>
        <w:snapToGrid w:val="0"/>
        <w:spacing w:line="360" w:lineRule="auto"/>
        <w:ind w:firstLine="422" w:firstLineChars="200"/>
        <w:rPr>
          <w:rFonts w:hAnsi="宋体" w:cs="宋体"/>
          <w:b/>
          <w:sz w:val="21"/>
          <w:szCs w:val="21"/>
        </w:rPr>
      </w:pPr>
      <w:r>
        <w:rPr>
          <w:rFonts w:hint="eastAsia" w:hAnsi="宋体" w:cs="宋体"/>
          <w:b/>
          <w:sz w:val="21"/>
          <w:szCs w:val="21"/>
        </w:rPr>
        <w:t>（1）500千伏长新输变电工程（超高压公司部分）施工</w:t>
      </w:r>
    </w:p>
    <w:p w14:paraId="16A2359A">
      <w:pPr>
        <w:autoSpaceDE w:val="0"/>
        <w:autoSpaceDN w:val="0"/>
        <w:adjustRightInd w:val="0"/>
        <w:snapToGrid w:val="0"/>
        <w:spacing w:line="360" w:lineRule="auto"/>
        <w:ind w:firstLine="422" w:firstLineChars="200"/>
        <w:jc w:val="left"/>
        <w:rPr>
          <w:rFonts w:ascii="宋体" w:hAnsi="宋体" w:cs="宋体"/>
          <w:b/>
          <w:bCs/>
          <w:szCs w:val="21"/>
        </w:rPr>
      </w:pPr>
      <w:r>
        <w:rPr>
          <w:rFonts w:hint="eastAsia" w:ascii="宋体" w:hAnsi="宋体" w:cs="宋体"/>
          <w:b/>
          <w:bCs/>
          <w:szCs w:val="21"/>
        </w:rPr>
        <w:t>※变电部分：</w:t>
      </w:r>
    </w:p>
    <w:p w14:paraId="28B0BA6F">
      <w:pPr>
        <w:autoSpaceDE w:val="0"/>
        <w:autoSpaceDN w:val="0"/>
        <w:adjustRightInd w:val="0"/>
        <w:snapToGrid w:val="0"/>
        <w:spacing w:line="360" w:lineRule="auto"/>
        <w:ind w:firstLine="422" w:firstLineChars="200"/>
        <w:jc w:val="left"/>
        <w:rPr>
          <w:rFonts w:ascii="宋体" w:hAnsi="宋体" w:cs="宋体"/>
          <w:b/>
          <w:bCs/>
          <w:szCs w:val="21"/>
        </w:rPr>
      </w:pPr>
      <w:r>
        <w:rPr>
          <w:rFonts w:hint="eastAsia" w:ascii="宋体" w:hAnsi="宋体" w:cs="宋体"/>
          <w:b/>
          <w:szCs w:val="21"/>
        </w:rPr>
        <w:t>变电</w:t>
      </w:r>
      <w:r>
        <w:rPr>
          <w:rFonts w:hint="eastAsia" w:ascii="宋体" w:hAnsi="宋体" w:cs="宋体"/>
          <w:b/>
          <w:bCs/>
          <w:szCs w:val="21"/>
        </w:rPr>
        <w:t>土建工程：</w:t>
      </w:r>
    </w:p>
    <w:p w14:paraId="70F94946">
      <w:pPr>
        <w:tabs>
          <w:tab w:val="left" w:pos="1146"/>
        </w:tabs>
        <w:snapToGrid w:val="0"/>
        <w:spacing w:line="360" w:lineRule="auto"/>
        <w:ind w:firstLine="420" w:firstLineChars="200"/>
        <w:jc w:val="left"/>
      </w:pPr>
      <w:r>
        <w:rPr>
          <w:rFonts w:hint="eastAsia" w:ascii="宋体" w:hAnsi="宋体" w:cs="宋体"/>
          <w:bCs/>
          <w:szCs w:val="21"/>
        </w:rPr>
        <w:t>本项目不涉及。</w:t>
      </w:r>
    </w:p>
    <w:p w14:paraId="0984120B">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变电</w:t>
      </w:r>
      <w:r>
        <w:rPr>
          <w:rFonts w:hint="eastAsia" w:ascii="宋体" w:hAnsi="宋体" w:cs="宋体"/>
          <w:b/>
          <w:bCs/>
          <w:szCs w:val="21"/>
        </w:rPr>
        <w:t>安装工程：</w:t>
      </w:r>
    </w:p>
    <w:p w14:paraId="2CE778CC">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主要生产工程：</w:t>
      </w:r>
    </w:p>
    <w:p w14:paraId="6E529229">
      <w:pPr>
        <w:pStyle w:val="10"/>
        <w:adjustRightInd w:val="0"/>
        <w:snapToGrid w:val="0"/>
        <w:spacing w:line="360" w:lineRule="auto"/>
        <w:ind w:firstLine="420" w:firstLineChars="200"/>
        <w:rPr>
          <w:rFonts w:hAnsi="宋体" w:cs="宋体"/>
          <w:bCs/>
          <w:sz w:val="21"/>
          <w:szCs w:val="21"/>
        </w:rPr>
      </w:pPr>
      <w:r>
        <w:rPr>
          <w:rFonts w:hint="eastAsia" w:hAnsi="宋体" w:cs="宋体"/>
          <w:bCs/>
          <w:sz w:val="21"/>
          <w:szCs w:val="21"/>
        </w:rPr>
        <w:t>电气二次：更换2面线路保护屏，并完成新增设备与其前期设备相应二次接线，对站内监控系统、故障录波、保信子站、同步相量、直流站控系统等进行调试及扩充， R</w:t>
      </w:r>
      <w:r>
        <w:rPr>
          <w:rFonts w:hAnsi="宋体" w:cs="宋体"/>
          <w:bCs/>
          <w:sz w:val="21"/>
          <w:szCs w:val="21"/>
        </w:rPr>
        <w:t>TDS</w:t>
      </w:r>
      <w:r>
        <w:rPr>
          <w:rFonts w:hint="eastAsia" w:hAnsi="宋体" w:cs="宋体"/>
          <w:bCs/>
          <w:sz w:val="21"/>
          <w:szCs w:val="21"/>
        </w:rPr>
        <w:t>仿真试验及联调。</w:t>
      </w:r>
    </w:p>
    <w:p w14:paraId="0BE9C122">
      <w:pPr>
        <w:pStyle w:val="10"/>
        <w:adjustRightInd w:val="0"/>
        <w:snapToGrid w:val="0"/>
        <w:spacing w:line="360" w:lineRule="auto"/>
        <w:ind w:firstLine="420" w:firstLineChars="200"/>
        <w:rPr>
          <w:rFonts w:hAnsi="宋体" w:cs="宋体"/>
          <w:bCs/>
          <w:sz w:val="21"/>
          <w:szCs w:val="21"/>
        </w:rPr>
      </w:pPr>
      <w:r>
        <w:rPr>
          <w:rFonts w:hint="eastAsia" w:hAnsi="宋体" w:cs="宋体"/>
          <w:bCs/>
          <w:sz w:val="21"/>
          <w:szCs w:val="21"/>
        </w:rPr>
        <w:t>其他：电缆</w:t>
      </w:r>
      <w:r>
        <w:rPr>
          <w:rFonts w:hint="eastAsia" w:hAnsi="宋体" w:cs="宋体"/>
          <w:bCs/>
          <w:sz w:val="21"/>
          <w:szCs w:val="21"/>
          <w:lang w:eastAsia="zh"/>
        </w:rPr>
        <w:t>敷设、</w:t>
      </w:r>
      <w:r>
        <w:rPr>
          <w:rFonts w:hint="eastAsia" w:hAnsi="宋体" w:cs="宋体"/>
          <w:bCs/>
          <w:sz w:val="21"/>
          <w:szCs w:val="21"/>
        </w:rPr>
        <w:t>远动系统（含总调、中调、地调调度端的扩容），计量系统调试（其中特殊调试以合同附件特殊调试项目为准）；</w:t>
      </w:r>
    </w:p>
    <w:p w14:paraId="37CC238D">
      <w:pPr>
        <w:pStyle w:val="10"/>
        <w:adjustRightInd w:val="0"/>
        <w:snapToGrid w:val="0"/>
        <w:spacing w:line="360" w:lineRule="auto"/>
        <w:ind w:firstLine="420" w:firstLineChars="200"/>
        <w:rPr>
          <w:rFonts w:hAnsi="宋体" w:cs="宋体"/>
          <w:bCs/>
          <w:sz w:val="21"/>
          <w:szCs w:val="21"/>
        </w:rPr>
      </w:pPr>
      <w:r>
        <w:rPr>
          <w:rFonts w:hint="eastAsia" w:hAnsi="宋体" w:cs="宋体"/>
          <w:bCs/>
          <w:sz w:val="21"/>
          <w:szCs w:val="21"/>
        </w:rPr>
        <w:t>系统二次：安全稳定控制装置升级改造（包含策略改造），孤岛判别装置升级改造（包含策略改造）；RTDS仿真试验及联调。</w:t>
      </w:r>
    </w:p>
    <w:p w14:paraId="0B42B982">
      <w:pPr>
        <w:autoSpaceDE w:val="0"/>
        <w:autoSpaceDN w:val="0"/>
        <w:adjustRightInd w:val="0"/>
        <w:snapToGrid w:val="0"/>
        <w:spacing w:line="360" w:lineRule="auto"/>
        <w:ind w:firstLine="422" w:firstLineChars="200"/>
        <w:jc w:val="left"/>
        <w:rPr>
          <w:rFonts w:ascii="宋体" w:hAnsi="宋体" w:cs="宋体"/>
          <w:b/>
          <w:bCs/>
          <w:szCs w:val="21"/>
        </w:rPr>
      </w:pPr>
      <w:r>
        <w:rPr>
          <w:rFonts w:hint="eastAsia" w:ascii="宋体" w:hAnsi="宋体" w:cs="宋体"/>
          <w:b/>
          <w:bCs/>
          <w:szCs w:val="21"/>
        </w:rPr>
        <w:t>（二）辅助生产工程：</w:t>
      </w:r>
      <w:r>
        <w:rPr>
          <w:rFonts w:hint="eastAsia" w:ascii="宋体" w:hAnsi="宋体" w:cs="宋体"/>
          <w:szCs w:val="21"/>
        </w:rPr>
        <w:t>无；</w:t>
      </w:r>
    </w:p>
    <w:p w14:paraId="6F58EEC8">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（三）</w:t>
      </w:r>
      <w:r>
        <w:rPr>
          <w:rFonts w:hint="eastAsia" w:ascii="宋体" w:hAnsi="宋体" w:cs="宋体"/>
          <w:b/>
          <w:bCs/>
          <w:szCs w:val="21"/>
        </w:rPr>
        <w:t>与站址有关的单项工程：</w:t>
      </w:r>
      <w:r>
        <w:rPr>
          <w:rFonts w:hint="eastAsia" w:ascii="宋体" w:hAnsi="宋体" w:cs="宋体"/>
          <w:szCs w:val="21"/>
        </w:rPr>
        <w:t>□站外电源，□站外通信</w:t>
      </w:r>
      <w:r>
        <w:rPr>
          <w:rFonts w:hint="eastAsia" w:ascii="宋体" w:hAnsi="宋体" w:cs="宋体"/>
          <w:b/>
          <w:szCs w:val="21"/>
        </w:rPr>
        <w:t>；</w:t>
      </w:r>
    </w:p>
    <w:p w14:paraId="0FF4CECF">
      <w:pPr>
        <w:autoSpaceDE w:val="0"/>
        <w:autoSpaceDN w:val="0"/>
        <w:adjustRightInd w:val="0"/>
        <w:snapToGrid w:val="0"/>
        <w:spacing w:line="360" w:lineRule="auto"/>
        <w:ind w:firstLine="422" w:firstLineChars="200"/>
        <w:jc w:val="left"/>
        <w:rPr>
          <w:rFonts w:ascii="宋体" w:hAnsi="宋体" w:cs="宋体"/>
          <w:b/>
          <w:bCs/>
          <w:szCs w:val="21"/>
        </w:rPr>
      </w:pPr>
      <w:r>
        <w:rPr>
          <w:rFonts w:hint="eastAsia" w:ascii="宋体" w:hAnsi="宋体" w:cs="宋体"/>
          <w:b/>
          <w:szCs w:val="21"/>
        </w:rPr>
        <w:t>（四）其他费用工程：</w:t>
      </w:r>
      <w:r>
        <w:rPr>
          <w:rFonts w:hint="eastAsia" w:ascii="宋体" w:hAnsi="宋体" w:cs="宋体"/>
          <w:szCs w:val="21"/>
        </w:rPr>
        <w:t>☑标志牌安装，□拆除工程；</w:t>
      </w:r>
    </w:p>
    <w:p w14:paraId="6EAA22BB">
      <w:pPr>
        <w:autoSpaceDE w:val="0"/>
        <w:autoSpaceDN w:val="0"/>
        <w:adjustRightInd w:val="0"/>
        <w:snapToGrid w:val="0"/>
        <w:spacing w:line="360" w:lineRule="auto"/>
        <w:ind w:firstLine="422" w:firstLineChars="200"/>
        <w:jc w:val="left"/>
        <w:rPr>
          <w:rFonts w:ascii="宋体" w:hAnsi="宋体" w:cs="宋体"/>
          <w:szCs w:val="21"/>
        </w:rPr>
      </w:pPr>
      <w:r>
        <w:rPr>
          <w:rFonts w:hint="eastAsia" w:ascii="宋体" w:hAnsi="宋体" w:cs="宋体"/>
          <w:b/>
          <w:szCs w:val="21"/>
        </w:rPr>
        <w:t>（五）其他：</w:t>
      </w:r>
      <w:r>
        <w:rPr>
          <w:rFonts w:hint="eastAsia" w:ascii="宋体" w:hAnsi="宋体" w:cs="宋体"/>
          <w:bCs/>
          <w:szCs w:val="21"/>
          <w:u w:val="single"/>
        </w:rPr>
        <w:t xml:space="preserve">     /    </w:t>
      </w:r>
      <w:r>
        <w:rPr>
          <w:rFonts w:hint="eastAsia" w:ascii="宋体" w:hAnsi="宋体" w:cs="宋体"/>
          <w:szCs w:val="21"/>
          <w:u w:val="single"/>
        </w:rPr>
        <w:t>。</w:t>
      </w:r>
    </w:p>
    <w:p w14:paraId="1D14BE84">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bCs/>
          <w:szCs w:val="21"/>
        </w:rPr>
        <w:t>※架空线路部分：</w:t>
      </w:r>
    </w:p>
    <w:p w14:paraId="08B20373">
      <w:pPr>
        <w:tabs>
          <w:tab w:val="left" w:pos="1146"/>
        </w:tabs>
        <w:snapToGrid w:val="0"/>
        <w:spacing w:line="360" w:lineRule="auto"/>
        <w:ind w:firstLine="420" w:firstLineChars="200"/>
        <w:jc w:val="left"/>
      </w:pPr>
      <w:r>
        <w:rPr>
          <w:rFonts w:hint="eastAsia" w:ascii="宋体" w:hAnsi="宋体" w:cs="宋体"/>
          <w:bCs/>
          <w:szCs w:val="21"/>
        </w:rPr>
        <w:t>本项目不涉及。</w:t>
      </w:r>
    </w:p>
    <w:p w14:paraId="023655F8">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※通信部分：</w:t>
      </w:r>
    </w:p>
    <w:p w14:paraId="030A37CC">
      <w:pPr>
        <w:autoSpaceDE w:val="0"/>
        <w:autoSpaceDN w:val="0"/>
        <w:adjustRightInd w:val="0"/>
        <w:snapToGrid w:val="0"/>
        <w:spacing w:line="360" w:lineRule="auto"/>
        <w:ind w:firstLine="420" w:firstLineChars="200"/>
        <w:jc w:val="left"/>
        <w:rPr>
          <w:rFonts w:ascii="宋体" w:hAnsi="宋体" w:cs="宋体"/>
          <w:bCs/>
          <w:color w:val="auto"/>
          <w:szCs w:val="21"/>
        </w:rPr>
      </w:pPr>
      <w:r>
        <w:rPr>
          <w:rFonts w:hint="eastAsia" w:ascii="宋体" w:hAnsi="宋体" w:cs="宋体"/>
          <w:bCs/>
          <w:szCs w:val="21"/>
        </w:rPr>
        <w:t>通信工程：施工图纸范围内的通信设备安装及测试、通道开通及业务接入、割接等，与施</w:t>
      </w:r>
      <w:r>
        <w:rPr>
          <w:rFonts w:hint="eastAsia" w:ascii="宋体" w:hAnsi="宋体" w:cs="宋体"/>
          <w:bCs/>
          <w:color w:val="auto"/>
          <w:szCs w:val="21"/>
        </w:rPr>
        <w:t>工相关的所有其他费用项目。</w:t>
      </w:r>
    </w:p>
    <w:p w14:paraId="5630B003">
      <w:pPr>
        <w:tabs>
          <w:tab w:val="left" w:pos="1146"/>
        </w:tabs>
        <w:snapToGrid w:val="0"/>
        <w:spacing w:line="360" w:lineRule="auto"/>
        <w:ind w:firstLine="420" w:firstLineChars="200"/>
        <w:jc w:val="left"/>
        <w:rPr>
          <w:rFonts w:ascii="宋体" w:hAnsi="宋体" w:cs="宋体"/>
          <w:bCs/>
          <w:color w:val="auto"/>
          <w:szCs w:val="21"/>
          <w:lang w:val="zh-CN"/>
        </w:rPr>
      </w:pPr>
      <w:r>
        <w:rPr>
          <w:rFonts w:hint="eastAsia" w:ascii="宋体" w:hAnsi="宋体" w:cs="宋体"/>
          <w:bCs/>
          <w:color w:val="auto"/>
          <w:szCs w:val="21"/>
        </w:rPr>
        <w:t>通信部分</w:t>
      </w:r>
      <w:r>
        <w:rPr>
          <w:rFonts w:hint="eastAsia" w:ascii="宋体" w:hAnsi="宋体" w:cs="宋体"/>
          <w:bCs/>
          <w:color w:val="auto"/>
          <w:szCs w:val="21"/>
          <w:lang w:val="zh-CN"/>
        </w:rPr>
        <w:t>新增主要设备如下：</w:t>
      </w:r>
    </w:p>
    <w:p w14:paraId="4B9C4948">
      <w:pPr>
        <w:tabs>
          <w:tab w:val="left" w:pos="1146"/>
        </w:tabs>
        <w:snapToGrid w:val="0"/>
        <w:spacing w:line="360" w:lineRule="auto"/>
        <w:ind w:firstLine="420" w:firstLineChars="200"/>
        <w:jc w:val="left"/>
        <w:rPr>
          <w:rFonts w:ascii="宋体" w:hAnsi="宋体" w:cs="宋体"/>
          <w:bCs/>
          <w:color w:val="auto"/>
          <w:szCs w:val="21"/>
          <w:lang w:val="zh-CN"/>
        </w:rPr>
      </w:pPr>
      <w:r>
        <w:rPr>
          <w:rFonts w:hint="eastAsia" w:ascii="宋体" w:hAnsi="宋体" w:cs="宋体"/>
          <w:bCs/>
          <w:color w:val="auto"/>
          <w:szCs w:val="21"/>
          <w:lang w:val="zh-CN"/>
        </w:rPr>
        <w:t xml:space="preserve">STM-64光板（1路SDH制式STM-64光板）        </w:t>
      </w:r>
      <w:r>
        <w:rPr>
          <w:rFonts w:ascii="宋体" w:hAnsi="宋体" w:cs="宋体"/>
          <w:bCs/>
          <w:color w:val="auto"/>
          <w:szCs w:val="21"/>
          <w:lang w:val="zh-CN"/>
        </w:rPr>
        <w:t xml:space="preserve">           </w:t>
      </w:r>
      <w:r>
        <w:rPr>
          <w:rFonts w:hint="eastAsia" w:ascii="宋体" w:hAnsi="宋体" w:cs="宋体"/>
          <w:bCs/>
          <w:color w:val="auto"/>
          <w:szCs w:val="21"/>
          <w:lang w:val="zh-CN"/>
        </w:rPr>
        <w:t xml:space="preserve">       1块</w:t>
      </w:r>
    </w:p>
    <w:p w14:paraId="308B2670">
      <w:pPr>
        <w:tabs>
          <w:tab w:val="left" w:pos="1146"/>
        </w:tabs>
        <w:snapToGrid w:val="0"/>
        <w:spacing w:line="360" w:lineRule="auto"/>
        <w:ind w:firstLine="420" w:firstLineChars="200"/>
        <w:jc w:val="left"/>
        <w:rPr>
          <w:rFonts w:ascii="宋体" w:hAnsi="宋体" w:cs="宋体"/>
          <w:bCs/>
          <w:color w:val="auto"/>
          <w:szCs w:val="21"/>
          <w:lang w:val="zh-CN"/>
        </w:rPr>
      </w:pPr>
      <w:r>
        <w:rPr>
          <w:rFonts w:hint="eastAsia" w:ascii="宋体" w:hAnsi="宋体" w:cs="宋体"/>
          <w:bCs/>
          <w:color w:val="auto"/>
          <w:szCs w:val="21"/>
          <w:lang w:val="zh-CN"/>
        </w:rPr>
        <w:t>光接口模块（通用：10G XFP单模光模块（1550nm,80km,LC））        1块</w:t>
      </w:r>
    </w:p>
    <w:p w14:paraId="498EC427">
      <w:pPr>
        <w:tabs>
          <w:tab w:val="left" w:pos="1146"/>
        </w:tabs>
        <w:snapToGrid w:val="0"/>
        <w:spacing w:line="360" w:lineRule="auto"/>
        <w:ind w:firstLine="420" w:firstLineChars="200"/>
        <w:jc w:val="left"/>
        <w:rPr>
          <w:rFonts w:ascii="宋体" w:hAnsi="宋体" w:cs="宋体"/>
          <w:bCs/>
          <w:color w:val="auto"/>
          <w:szCs w:val="21"/>
          <w:lang w:val="zh-CN"/>
        </w:rPr>
      </w:pPr>
      <w:r>
        <w:rPr>
          <w:rFonts w:hint="eastAsia" w:ascii="宋体" w:hAnsi="宋体" w:cs="宋体"/>
          <w:bCs/>
          <w:color w:val="auto"/>
          <w:szCs w:val="21"/>
          <w:lang w:val="zh-CN"/>
        </w:rPr>
        <w:t xml:space="preserve">光模块（允许衰耗24db（≤78km））             </w:t>
      </w:r>
      <w:r>
        <w:rPr>
          <w:rFonts w:ascii="宋体" w:hAnsi="宋体" w:cs="宋体"/>
          <w:bCs/>
          <w:color w:val="auto"/>
          <w:szCs w:val="21"/>
          <w:lang w:val="zh-CN"/>
        </w:rPr>
        <w:t xml:space="preserve">            </w:t>
      </w:r>
      <w:r>
        <w:rPr>
          <w:rFonts w:hint="eastAsia" w:ascii="宋体" w:hAnsi="宋体" w:cs="宋体"/>
          <w:bCs/>
          <w:color w:val="auto"/>
          <w:szCs w:val="21"/>
          <w:lang w:val="zh-CN"/>
        </w:rPr>
        <w:t xml:space="preserve">      1块</w:t>
      </w:r>
    </w:p>
    <w:p w14:paraId="389E0B9C">
      <w:pPr>
        <w:pStyle w:val="10"/>
        <w:snapToGrid w:val="0"/>
        <w:spacing w:line="360" w:lineRule="auto"/>
        <w:ind w:left="420"/>
        <w:rPr>
          <w:rFonts w:hAnsi="宋体" w:cs="宋体"/>
          <w:b/>
          <w:bCs/>
          <w:snapToGrid w:val="0"/>
          <w:sz w:val="24"/>
          <w:szCs w:val="24"/>
        </w:rPr>
      </w:pPr>
      <w:r>
        <w:rPr>
          <w:rFonts w:hint="eastAsia" w:hAnsi="宋体" w:cs="宋体"/>
          <w:b/>
          <w:bCs/>
          <w:snapToGrid w:val="0"/>
          <w:sz w:val="24"/>
          <w:szCs w:val="24"/>
        </w:rPr>
        <w:t>三、承包方式</w:t>
      </w:r>
    </w:p>
    <w:p w14:paraId="6F15D076">
      <w:pPr>
        <w:pStyle w:val="10"/>
        <w:snapToGrid w:val="0"/>
        <w:spacing w:line="360" w:lineRule="auto"/>
        <w:ind w:firstLine="422" w:firstLineChars="200"/>
        <w:rPr>
          <w:rFonts w:hAnsi="宋体" w:cs="宋体"/>
          <w:b/>
          <w:bCs/>
          <w:snapToGrid w:val="0"/>
          <w:sz w:val="21"/>
          <w:szCs w:val="21"/>
        </w:rPr>
      </w:pPr>
      <w:r>
        <w:rPr>
          <w:rFonts w:hint="eastAsia" w:hAnsi="宋体" w:cs="宋体"/>
          <w:b/>
          <w:bCs/>
          <w:snapToGrid w:val="0"/>
          <w:sz w:val="21"/>
          <w:szCs w:val="21"/>
        </w:rPr>
        <w:t>包工、部分包料，施工图纸范围内如有下列设备、材料，无□及</w:t>
      </w:r>
      <w:r>
        <w:rPr>
          <w:rFonts w:hint="eastAsia" w:hAnsi="宋体" w:cs="宋体"/>
          <w:b/>
          <w:bCs/>
          <w:snapToGrid w:val="0"/>
          <w:sz w:val="21"/>
          <w:szCs w:val="21"/>
        </w:rPr>
        <w:fldChar w:fldCharType="begin"/>
      </w:r>
      <w:r>
        <w:rPr>
          <w:rFonts w:hint="eastAsia" w:hAnsi="宋体" w:cs="宋体"/>
          <w:b/>
          <w:bCs/>
          <w:snapToGrid w:val="0"/>
          <w:sz w:val="21"/>
          <w:szCs w:val="21"/>
        </w:rPr>
        <w:instrText xml:space="preserve"> EQ \o\ac(</w:instrText>
      </w:r>
      <w:r>
        <w:rPr>
          <w:rFonts w:hint="eastAsia" w:hAnsi="宋体" w:cs="宋体"/>
          <w:b/>
          <w:bCs/>
          <w:snapToGrid w:val="0"/>
          <w:position w:val="-4"/>
          <w:sz w:val="31"/>
          <w:szCs w:val="21"/>
        </w:rPr>
        <w:instrText xml:space="preserve">□</w:instrText>
      </w:r>
      <w:r>
        <w:rPr>
          <w:rFonts w:hint="eastAsia" w:hAnsi="宋体" w:cs="宋体"/>
          <w:b/>
          <w:bCs/>
          <w:snapToGrid w:val="0"/>
          <w:sz w:val="21"/>
          <w:szCs w:val="21"/>
        </w:rPr>
        <w:instrText xml:space="preserve">,√)</w:instrText>
      </w:r>
      <w:r>
        <w:rPr>
          <w:rFonts w:hint="eastAsia" w:hAnsi="宋体" w:cs="宋体"/>
          <w:b/>
          <w:bCs/>
          <w:snapToGrid w:val="0"/>
          <w:sz w:val="21"/>
          <w:szCs w:val="21"/>
        </w:rPr>
        <w:fldChar w:fldCharType="end"/>
      </w:r>
      <w:r>
        <w:rPr>
          <w:rFonts w:hint="eastAsia" w:hAnsi="宋体" w:cs="宋体"/>
          <w:b/>
          <w:bCs/>
          <w:snapToGrid w:val="0"/>
          <w:sz w:val="21"/>
          <w:szCs w:val="21"/>
        </w:rPr>
        <w:t>的为甲供，□未打√的及不在下列的为乙供。</w:t>
      </w:r>
    </w:p>
    <w:p w14:paraId="516DBF8B">
      <w:pPr>
        <w:pStyle w:val="10"/>
        <w:adjustRightInd w:val="0"/>
        <w:snapToGrid w:val="0"/>
        <w:spacing w:line="360" w:lineRule="auto"/>
        <w:ind w:firstLine="422" w:firstLineChars="200"/>
        <w:rPr>
          <w:rFonts w:hAnsi="宋体" w:cs="宋体"/>
          <w:b/>
          <w:sz w:val="21"/>
          <w:szCs w:val="21"/>
        </w:rPr>
      </w:pPr>
      <w:r>
        <w:rPr>
          <w:rFonts w:hint="eastAsia" w:hAnsi="宋体" w:cs="宋体"/>
          <w:b/>
          <w:sz w:val="21"/>
          <w:szCs w:val="21"/>
        </w:rPr>
        <w:t>（1）500千伏长新输变电工程（超高压公司部分）施工</w:t>
      </w:r>
    </w:p>
    <w:p w14:paraId="7E92C729">
      <w:pPr>
        <w:autoSpaceDE w:val="0"/>
        <w:autoSpaceDN w:val="0"/>
        <w:adjustRightInd w:val="0"/>
        <w:snapToGrid w:val="0"/>
        <w:spacing w:line="360" w:lineRule="auto"/>
        <w:ind w:firstLine="422" w:firstLineChars="200"/>
        <w:jc w:val="left"/>
        <w:rPr>
          <w:rFonts w:ascii="宋体" w:hAnsi="宋体" w:cs="宋体"/>
          <w:szCs w:val="21"/>
        </w:rPr>
      </w:pPr>
      <w:r>
        <w:rPr>
          <w:rFonts w:hint="eastAsia" w:ascii="宋体" w:hAnsi="宋体" w:cs="宋体"/>
          <w:b/>
          <w:szCs w:val="21"/>
        </w:rPr>
        <w:t xml:space="preserve"> </w:t>
      </w:r>
      <w:r>
        <w:rPr>
          <w:rFonts w:hint="eastAsia" w:ascii="宋体" w:hAnsi="宋体" w:cs="宋体"/>
          <w:b/>
          <w:bCs/>
          <w:szCs w:val="21"/>
        </w:rPr>
        <w:t>※变电部分：</w:t>
      </w:r>
    </w:p>
    <w:p w14:paraId="3475B453">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（一）甲供物资：</w:t>
      </w:r>
    </w:p>
    <w:p w14:paraId="6024555F">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变电土建工程：</w:t>
      </w:r>
    </w:p>
    <w:p w14:paraId="096B9F6D">
      <w:pPr>
        <w:tabs>
          <w:tab w:val="left" w:pos="1146"/>
        </w:tabs>
        <w:snapToGrid w:val="0"/>
        <w:spacing w:line="360" w:lineRule="auto"/>
        <w:ind w:firstLine="420" w:firstLineChars="200"/>
        <w:jc w:val="left"/>
      </w:pPr>
      <w:r>
        <w:rPr>
          <w:rFonts w:hint="eastAsia" w:ascii="宋体" w:hAnsi="宋体" w:cs="宋体"/>
          <w:bCs/>
          <w:szCs w:val="21"/>
        </w:rPr>
        <w:t>本项目不涉及。</w:t>
      </w:r>
    </w:p>
    <w:p w14:paraId="14AF1EA7">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变电安装工程：</w:t>
      </w:r>
    </w:p>
    <w:p w14:paraId="3DC1F365">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1</w:t>
      </w:r>
      <w:r>
        <w:rPr>
          <w:rFonts w:hint="eastAsia" w:ascii="宋体" w:hAnsi="宋体" w:cs="宋体"/>
          <w:szCs w:val="21"/>
        </w:rPr>
        <w:t>、电气二次设备：本期新上的500kV线路保护、控制电缆、低压电力电缆、需拆除的前期屏柜（2面）及相关电缆。</w:t>
      </w:r>
    </w:p>
    <w:p w14:paraId="7B63F883">
      <w:pPr>
        <w:pStyle w:val="2"/>
      </w:pPr>
      <w:r>
        <w:rPr>
          <w:rFonts w:hint="eastAsia"/>
        </w:rPr>
        <w:t xml:space="preserve"> </w:t>
      </w:r>
      <w:r>
        <w:t xml:space="preserve">   </w:t>
      </w:r>
      <w:r>
        <w:rPr>
          <w:rFonts w:hint="eastAsia"/>
        </w:rPr>
        <w:t>系统二次设备：</w:t>
      </w:r>
      <w:r>
        <w:rPr>
          <w:rFonts w:hint="eastAsia" w:hAnsi="宋体" w:cs="宋体"/>
          <w:bCs/>
          <w:szCs w:val="21"/>
        </w:rPr>
        <w:t>安全稳定控制装置升级改造（包含策略改造），孤岛判别装置升级改造（包含策略改造）；RTDS仿真试验及联调。</w:t>
      </w:r>
    </w:p>
    <w:p w14:paraId="5675A714">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bCs/>
          <w:szCs w:val="21"/>
        </w:rPr>
        <w:t>标志牌</w:t>
      </w:r>
      <w:r>
        <w:rPr>
          <w:rFonts w:hint="eastAsia" w:ascii="宋体" w:hAnsi="宋体" w:cs="宋体"/>
          <w:szCs w:val="21"/>
        </w:rPr>
        <w:t>、</w:t>
      </w:r>
      <w:r>
        <w:rPr>
          <w:rFonts w:hint="eastAsia" w:ascii="宋体" w:hAnsi="宋体" w:cs="宋体"/>
          <w:bCs/>
          <w:szCs w:val="21"/>
        </w:rPr>
        <w:t>□吊车。</w:t>
      </w:r>
    </w:p>
    <w:p w14:paraId="6C8C99A1">
      <w:pPr>
        <w:autoSpaceDE w:val="0"/>
        <w:autoSpaceDN w:val="0"/>
        <w:adjustRightInd w:val="0"/>
        <w:snapToGrid w:val="0"/>
        <w:spacing w:line="360" w:lineRule="auto"/>
        <w:ind w:firstLine="422" w:firstLineChars="200"/>
        <w:jc w:val="left"/>
        <w:rPr>
          <w:rFonts w:ascii="宋体" w:hAnsi="宋体" w:cs="宋体"/>
          <w:bCs/>
          <w:szCs w:val="21"/>
          <w:u w:val="single"/>
        </w:rPr>
      </w:pPr>
      <w:r>
        <w:rPr>
          <w:rFonts w:hint="eastAsia" w:ascii="宋体" w:hAnsi="宋体" w:cs="宋体"/>
          <w:b/>
          <w:szCs w:val="21"/>
        </w:rPr>
        <w:t>（二）其他甲供物资：</w:t>
      </w:r>
      <w:r>
        <w:rPr>
          <w:rFonts w:hint="eastAsia" w:ascii="宋体" w:hAnsi="宋体" w:cs="宋体"/>
          <w:bCs/>
          <w:szCs w:val="21"/>
          <w:u w:val="single"/>
        </w:rPr>
        <w:t xml:space="preserve"> /。</w:t>
      </w:r>
    </w:p>
    <w:p w14:paraId="1854BE62">
      <w:pPr>
        <w:widowControl/>
        <w:snapToGrid w:val="0"/>
        <w:spacing w:line="360" w:lineRule="auto"/>
        <w:ind w:firstLine="422" w:firstLineChars="200"/>
        <w:jc w:val="left"/>
        <w:rPr>
          <w:rFonts w:ascii="宋体" w:hAnsi="宋体" w:cs="宋体"/>
          <w:b/>
          <w:bCs/>
          <w:szCs w:val="21"/>
        </w:rPr>
      </w:pPr>
      <w:r>
        <w:rPr>
          <w:rFonts w:hint="eastAsia" w:ascii="宋体" w:hAnsi="宋体" w:cs="宋体"/>
          <w:b/>
          <w:bCs/>
          <w:szCs w:val="21"/>
        </w:rPr>
        <w:t>※架空线路部分：</w:t>
      </w:r>
    </w:p>
    <w:p w14:paraId="3440C221">
      <w:pPr>
        <w:tabs>
          <w:tab w:val="left" w:pos="1146"/>
        </w:tabs>
        <w:snapToGrid w:val="0"/>
        <w:spacing w:line="360" w:lineRule="auto"/>
        <w:ind w:firstLine="420" w:firstLineChars="200"/>
        <w:jc w:val="left"/>
      </w:pPr>
      <w:r>
        <w:rPr>
          <w:rFonts w:hint="eastAsia" w:ascii="宋体" w:hAnsi="宋体" w:cs="宋体"/>
          <w:bCs/>
          <w:szCs w:val="21"/>
        </w:rPr>
        <w:t>本项目不涉及。</w:t>
      </w:r>
    </w:p>
    <w:p w14:paraId="439C1B79">
      <w:pPr>
        <w:widowControl/>
        <w:snapToGrid w:val="0"/>
        <w:spacing w:line="360" w:lineRule="auto"/>
        <w:ind w:firstLine="422" w:firstLineChars="200"/>
        <w:jc w:val="left"/>
        <w:rPr>
          <w:rFonts w:ascii="宋体" w:hAnsi="宋体" w:cs="宋体"/>
          <w:b/>
          <w:bCs/>
          <w:szCs w:val="21"/>
        </w:rPr>
      </w:pPr>
      <w:r>
        <w:rPr>
          <w:rFonts w:hint="eastAsia" w:ascii="宋体" w:hAnsi="宋体" w:cs="宋体"/>
          <w:b/>
          <w:szCs w:val="21"/>
        </w:rPr>
        <w:t>※通信部分：</w:t>
      </w:r>
    </w:p>
    <w:p w14:paraId="4A225362">
      <w:pPr>
        <w:autoSpaceDE w:val="0"/>
        <w:autoSpaceDN w:val="0"/>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1、变电部分：</w:t>
      </w:r>
    </w:p>
    <w:p w14:paraId="15A8665D">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（一）甲供物资：</w:t>
      </w:r>
      <w:r>
        <w:rPr>
          <w:rFonts w:hint="eastAsia" w:ascii="宋体" w:hAnsi="宋体" w:cs="宋体"/>
          <w:szCs w:val="21"/>
        </w:rPr>
        <w:t>通信设备板卡、尾纤、48芯光纤配线架（ODF）。</w:t>
      </w:r>
    </w:p>
    <w:p w14:paraId="3DA69EB4">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（二）</w:t>
      </w:r>
      <w:r>
        <w:rPr>
          <w:rFonts w:hint="eastAsia" w:ascii="宋体" w:hAnsi="宋体" w:cs="宋体"/>
          <w:bCs/>
          <w:szCs w:val="21"/>
        </w:rPr>
        <w:t>其他甲供物资：</w:t>
      </w:r>
      <w:r>
        <w:rPr>
          <w:rFonts w:hint="eastAsia" w:ascii="宋体" w:hAnsi="宋体" w:cs="宋体"/>
          <w:bCs/>
          <w:szCs w:val="21"/>
          <w:u w:val="single"/>
        </w:rPr>
        <w:t xml:space="preserve">  /    。</w:t>
      </w:r>
    </w:p>
    <w:p w14:paraId="6664AF02">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2、架空线路部分：</w:t>
      </w:r>
    </w:p>
    <w:p w14:paraId="12567D11">
      <w:pPr>
        <w:autoSpaceDE w:val="0"/>
        <w:autoSpaceDN w:val="0"/>
        <w:adjustRightInd w:val="0"/>
        <w:snapToGrid w:val="0"/>
        <w:spacing w:line="360" w:lineRule="auto"/>
        <w:ind w:firstLine="422" w:firstLineChars="200"/>
        <w:jc w:val="left"/>
        <w:rPr>
          <w:rFonts w:ascii="宋体" w:hAnsi="宋体" w:cs="宋体"/>
          <w:bCs/>
          <w:szCs w:val="21"/>
        </w:rPr>
      </w:pPr>
      <w:r>
        <w:rPr>
          <w:rFonts w:hint="eastAsia" w:ascii="宋体" w:hAnsi="宋体" w:cs="宋体"/>
          <w:b/>
          <w:szCs w:val="21"/>
        </w:rPr>
        <w:t>（一）</w:t>
      </w:r>
      <w:r>
        <w:rPr>
          <w:rFonts w:hint="eastAsia" w:ascii="宋体" w:hAnsi="宋体" w:cs="宋体"/>
          <w:bCs/>
          <w:szCs w:val="21"/>
        </w:rPr>
        <w:t>甲供物资：无。</w:t>
      </w:r>
    </w:p>
    <w:p w14:paraId="5F0C6687">
      <w:pPr>
        <w:autoSpaceDE w:val="0"/>
        <w:autoSpaceDN w:val="0"/>
        <w:adjustRightInd w:val="0"/>
        <w:snapToGrid w:val="0"/>
        <w:spacing w:line="360" w:lineRule="auto"/>
        <w:ind w:firstLine="422" w:firstLineChars="200"/>
        <w:jc w:val="left"/>
        <w:rPr>
          <w:rFonts w:hAnsi="宋体" w:cs="宋体"/>
          <w:sz w:val="28"/>
          <w:szCs w:val="28"/>
        </w:rPr>
      </w:pPr>
      <w:r>
        <w:rPr>
          <w:rFonts w:hint="eastAsia" w:ascii="宋体" w:hAnsi="宋体" w:cs="宋体"/>
          <w:b/>
          <w:szCs w:val="21"/>
        </w:rPr>
        <w:t>（二）</w:t>
      </w:r>
      <w:r>
        <w:rPr>
          <w:rFonts w:hint="eastAsia" w:ascii="宋体" w:hAnsi="宋体" w:cs="宋体"/>
          <w:bCs/>
          <w:szCs w:val="21"/>
        </w:rPr>
        <w:t>其他甲供物资：</w:t>
      </w:r>
      <w:r>
        <w:rPr>
          <w:rFonts w:hint="eastAsia" w:ascii="宋体" w:hAnsi="宋体" w:cs="宋体"/>
          <w:bCs/>
          <w:szCs w:val="21"/>
          <w:u w:val="single"/>
        </w:rPr>
        <w:t xml:space="preserve">  □光缆金具、□绝缘子、□金具、□光缆标识牌。</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8283C"/>
    <w:multiLevelType w:val="singleLevel"/>
    <w:tmpl w:val="03E828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5OGVhZDQ3NThlNjFmNTE1NzY1OTA5M2IxMjU0NjEifQ=="/>
  </w:docVars>
  <w:rsids>
    <w:rsidRoot w:val="24F737D8"/>
    <w:rsid w:val="000C1FF9"/>
    <w:rsid w:val="002F0FB7"/>
    <w:rsid w:val="0037792F"/>
    <w:rsid w:val="003E1B00"/>
    <w:rsid w:val="00473031"/>
    <w:rsid w:val="00503881"/>
    <w:rsid w:val="00675492"/>
    <w:rsid w:val="006768C5"/>
    <w:rsid w:val="00677577"/>
    <w:rsid w:val="006A74DA"/>
    <w:rsid w:val="00786039"/>
    <w:rsid w:val="00792C3A"/>
    <w:rsid w:val="0080603D"/>
    <w:rsid w:val="0089189B"/>
    <w:rsid w:val="00935D43"/>
    <w:rsid w:val="00941D51"/>
    <w:rsid w:val="00A51802"/>
    <w:rsid w:val="00A734EC"/>
    <w:rsid w:val="00B50F02"/>
    <w:rsid w:val="00BC05C1"/>
    <w:rsid w:val="00C073B0"/>
    <w:rsid w:val="00C3760C"/>
    <w:rsid w:val="00C936DB"/>
    <w:rsid w:val="00CA2057"/>
    <w:rsid w:val="00D561A0"/>
    <w:rsid w:val="00DB01CD"/>
    <w:rsid w:val="00DC2535"/>
    <w:rsid w:val="00E1185C"/>
    <w:rsid w:val="00F73FBD"/>
    <w:rsid w:val="00F8345D"/>
    <w:rsid w:val="01000F1F"/>
    <w:rsid w:val="014D50AE"/>
    <w:rsid w:val="0168325F"/>
    <w:rsid w:val="01777BF4"/>
    <w:rsid w:val="020277D8"/>
    <w:rsid w:val="0270337E"/>
    <w:rsid w:val="0374238F"/>
    <w:rsid w:val="03DF4F74"/>
    <w:rsid w:val="04394E9F"/>
    <w:rsid w:val="044004C3"/>
    <w:rsid w:val="0465127D"/>
    <w:rsid w:val="04671406"/>
    <w:rsid w:val="049251C3"/>
    <w:rsid w:val="04D31337"/>
    <w:rsid w:val="04D31677"/>
    <w:rsid w:val="050E07AE"/>
    <w:rsid w:val="057A9FA4"/>
    <w:rsid w:val="058705C9"/>
    <w:rsid w:val="05B87515"/>
    <w:rsid w:val="06622973"/>
    <w:rsid w:val="06733EDF"/>
    <w:rsid w:val="068D71D9"/>
    <w:rsid w:val="069F3BC7"/>
    <w:rsid w:val="069F5975"/>
    <w:rsid w:val="06DC0977"/>
    <w:rsid w:val="06EB0BBA"/>
    <w:rsid w:val="0737795B"/>
    <w:rsid w:val="07751D79"/>
    <w:rsid w:val="079B25E0"/>
    <w:rsid w:val="07D4164E"/>
    <w:rsid w:val="07FF098C"/>
    <w:rsid w:val="081B648D"/>
    <w:rsid w:val="086E0E71"/>
    <w:rsid w:val="09472EDA"/>
    <w:rsid w:val="09ED69F7"/>
    <w:rsid w:val="09F62510"/>
    <w:rsid w:val="0AC05EBA"/>
    <w:rsid w:val="0AD551F3"/>
    <w:rsid w:val="0B657FAE"/>
    <w:rsid w:val="0B717FA6"/>
    <w:rsid w:val="0BBA701A"/>
    <w:rsid w:val="0BC07002"/>
    <w:rsid w:val="0C6B30AA"/>
    <w:rsid w:val="0C851169"/>
    <w:rsid w:val="0CA84E57"/>
    <w:rsid w:val="0CC021A1"/>
    <w:rsid w:val="0D0758F3"/>
    <w:rsid w:val="0D3037CB"/>
    <w:rsid w:val="0D393C4C"/>
    <w:rsid w:val="0D882D55"/>
    <w:rsid w:val="0D953957"/>
    <w:rsid w:val="0DE85E53"/>
    <w:rsid w:val="0E0662D9"/>
    <w:rsid w:val="0E2F2E8A"/>
    <w:rsid w:val="0E5721EA"/>
    <w:rsid w:val="0E581497"/>
    <w:rsid w:val="0E7F20D3"/>
    <w:rsid w:val="0FA54AC1"/>
    <w:rsid w:val="106B43D6"/>
    <w:rsid w:val="10A919C2"/>
    <w:rsid w:val="10FB3C68"/>
    <w:rsid w:val="1137128F"/>
    <w:rsid w:val="11444D6C"/>
    <w:rsid w:val="116419AD"/>
    <w:rsid w:val="11BD17A8"/>
    <w:rsid w:val="11DF6CFE"/>
    <w:rsid w:val="11F254F3"/>
    <w:rsid w:val="11FC1228"/>
    <w:rsid w:val="1221206F"/>
    <w:rsid w:val="123F2788"/>
    <w:rsid w:val="12525F91"/>
    <w:rsid w:val="12617BA5"/>
    <w:rsid w:val="12863B2B"/>
    <w:rsid w:val="12C02EFB"/>
    <w:rsid w:val="12C7072D"/>
    <w:rsid w:val="12CD73C6"/>
    <w:rsid w:val="1314388A"/>
    <w:rsid w:val="13897791"/>
    <w:rsid w:val="1393060F"/>
    <w:rsid w:val="13C306E5"/>
    <w:rsid w:val="13C71878"/>
    <w:rsid w:val="13E9022F"/>
    <w:rsid w:val="142C4DA5"/>
    <w:rsid w:val="14440D4B"/>
    <w:rsid w:val="14DC29CA"/>
    <w:rsid w:val="15056A61"/>
    <w:rsid w:val="156009C5"/>
    <w:rsid w:val="15F1120D"/>
    <w:rsid w:val="16377978"/>
    <w:rsid w:val="1695469E"/>
    <w:rsid w:val="16AD7ED1"/>
    <w:rsid w:val="16B47FDF"/>
    <w:rsid w:val="16BE50DE"/>
    <w:rsid w:val="17103D25"/>
    <w:rsid w:val="17160B40"/>
    <w:rsid w:val="17241016"/>
    <w:rsid w:val="17311749"/>
    <w:rsid w:val="181D494B"/>
    <w:rsid w:val="18B14F30"/>
    <w:rsid w:val="18B2778A"/>
    <w:rsid w:val="18E57496"/>
    <w:rsid w:val="190C67D7"/>
    <w:rsid w:val="190F698A"/>
    <w:rsid w:val="19120228"/>
    <w:rsid w:val="193066EB"/>
    <w:rsid w:val="196B23E3"/>
    <w:rsid w:val="196C7AC1"/>
    <w:rsid w:val="19810F0A"/>
    <w:rsid w:val="1A18186E"/>
    <w:rsid w:val="1A2F2F81"/>
    <w:rsid w:val="1A46462D"/>
    <w:rsid w:val="1A7068E3"/>
    <w:rsid w:val="1A7C004F"/>
    <w:rsid w:val="1ABA46D4"/>
    <w:rsid w:val="1B1435D1"/>
    <w:rsid w:val="1B155FFD"/>
    <w:rsid w:val="1B663F82"/>
    <w:rsid w:val="1B81489C"/>
    <w:rsid w:val="1BA9108A"/>
    <w:rsid w:val="1BC08B50"/>
    <w:rsid w:val="1BED2D0E"/>
    <w:rsid w:val="1C2D7127"/>
    <w:rsid w:val="1C660CB1"/>
    <w:rsid w:val="1C6E34FA"/>
    <w:rsid w:val="1C863CA6"/>
    <w:rsid w:val="1D592E11"/>
    <w:rsid w:val="1DA97D6B"/>
    <w:rsid w:val="1DF4614E"/>
    <w:rsid w:val="1EA379B5"/>
    <w:rsid w:val="1EAC6AFA"/>
    <w:rsid w:val="1EF503D0"/>
    <w:rsid w:val="1F2E38E2"/>
    <w:rsid w:val="1FCE28FD"/>
    <w:rsid w:val="201C373B"/>
    <w:rsid w:val="205729C5"/>
    <w:rsid w:val="20E776A4"/>
    <w:rsid w:val="21025026"/>
    <w:rsid w:val="215E3CEA"/>
    <w:rsid w:val="215E42F1"/>
    <w:rsid w:val="216F4D5B"/>
    <w:rsid w:val="21821CC3"/>
    <w:rsid w:val="218C0E89"/>
    <w:rsid w:val="21CE6705"/>
    <w:rsid w:val="21DF3815"/>
    <w:rsid w:val="22622F08"/>
    <w:rsid w:val="229A609C"/>
    <w:rsid w:val="22A1482E"/>
    <w:rsid w:val="22AD2D70"/>
    <w:rsid w:val="22B30023"/>
    <w:rsid w:val="22BD2637"/>
    <w:rsid w:val="22D01CE9"/>
    <w:rsid w:val="23547806"/>
    <w:rsid w:val="235F050E"/>
    <w:rsid w:val="23806AA3"/>
    <w:rsid w:val="239F090A"/>
    <w:rsid w:val="2411526A"/>
    <w:rsid w:val="24155071"/>
    <w:rsid w:val="244B45EE"/>
    <w:rsid w:val="247D4CEA"/>
    <w:rsid w:val="24C04FDC"/>
    <w:rsid w:val="24D46CDA"/>
    <w:rsid w:val="24E46BF4"/>
    <w:rsid w:val="24F737D8"/>
    <w:rsid w:val="250E3A49"/>
    <w:rsid w:val="255A0366"/>
    <w:rsid w:val="255D64A1"/>
    <w:rsid w:val="262876B8"/>
    <w:rsid w:val="2705317A"/>
    <w:rsid w:val="27076EF2"/>
    <w:rsid w:val="274170EE"/>
    <w:rsid w:val="27840543"/>
    <w:rsid w:val="2785030E"/>
    <w:rsid w:val="278F57AD"/>
    <w:rsid w:val="27AF30E6"/>
    <w:rsid w:val="27C22E19"/>
    <w:rsid w:val="27E47C4B"/>
    <w:rsid w:val="27EE1E60"/>
    <w:rsid w:val="27FF5E1C"/>
    <w:rsid w:val="282A31F1"/>
    <w:rsid w:val="288307FB"/>
    <w:rsid w:val="28F46A2A"/>
    <w:rsid w:val="2920604A"/>
    <w:rsid w:val="296555D1"/>
    <w:rsid w:val="299627B0"/>
    <w:rsid w:val="299D769A"/>
    <w:rsid w:val="29A55C56"/>
    <w:rsid w:val="29BE6485"/>
    <w:rsid w:val="29FC239E"/>
    <w:rsid w:val="2A063491"/>
    <w:rsid w:val="2A703BBF"/>
    <w:rsid w:val="2A822D95"/>
    <w:rsid w:val="2AA131BA"/>
    <w:rsid w:val="2ACB46DB"/>
    <w:rsid w:val="2B7A65D2"/>
    <w:rsid w:val="2BED7EC0"/>
    <w:rsid w:val="2BFF0E0F"/>
    <w:rsid w:val="2C31056E"/>
    <w:rsid w:val="2CD731C2"/>
    <w:rsid w:val="2D19172E"/>
    <w:rsid w:val="2D8A7145"/>
    <w:rsid w:val="2D8D50EF"/>
    <w:rsid w:val="2D8E3667"/>
    <w:rsid w:val="2DEB6513"/>
    <w:rsid w:val="2E816236"/>
    <w:rsid w:val="2E9A5E18"/>
    <w:rsid w:val="2F362DFB"/>
    <w:rsid w:val="2F893A97"/>
    <w:rsid w:val="2FEDF37E"/>
    <w:rsid w:val="2FF65FF8"/>
    <w:rsid w:val="2FFE4C0B"/>
    <w:rsid w:val="300264A9"/>
    <w:rsid w:val="30035F08"/>
    <w:rsid w:val="300D195C"/>
    <w:rsid w:val="303845C1"/>
    <w:rsid w:val="3044134F"/>
    <w:rsid w:val="30596D09"/>
    <w:rsid w:val="30BF37B5"/>
    <w:rsid w:val="312C2AE5"/>
    <w:rsid w:val="3178798B"/>
    <w:rsid w:val="3200110E"/>
    <w:rsid w:val="3244265D"/>
    <w:rsid w:val="32807B59"/>
    <w:rsid w:val="32F2736E"/>
    <w:rsid w:val="33234BF4"/>
    <w:rsid w:val="33483B2E"/>
    <w:rsid w:val="339E298D"/>
    <w:rsid w:val="33A561EE"/>
    <w:rsid w:val="34433534"/>
    <w:rsid w:val="347F27BE"/>
    <w:rsid w:val="354345AE"/>
    <w:rsid w:val="35B73053"/>
    <w:rsid w:val="35BC1034"/>
    <w:rsid w:val="35E44DA6"/>
    <w:rsid w:val="361736AD"/>
    <w:rsid w:val="365E28A7"/>
    <w:rsid w:val="36676B65"/>
    <w:rsid w:val="36905D28"/>
    <w:rsid w:val="36A52284"/>
    <w:rsid w:val="36A54835"/>
    <w:rsid w:val="36C546D4"/>
    <w:rsid w:val="36D200CF"/>
    <w:rsid w:val="36D668E1"/>
    <w:rsid w:val="372D1296"/>
    <w:rsid w:val="373D2FB0"/>
    <w:rsid w:val="37991DE9"/>
    <w:rsid w:val="382A0C93"/>
    <w:rsid w:val="38382DC3"/>
    <w:rsid w:val="38415FDC"/>
    <w:rsid w:val="385C41A8"/>
    <w:rsid w:val="38F32560"/>
    <w:rsid w:val="391536F1"/>
    <w:rsid w:val="39290F4A"/>
    <w:rsid w:val="39446F46"/>
    <w:rsid w:val="39F41558"/>
    <w:rsid w:val="3A0B0650"/>
    <w:rsid w:val="3A1275CC"/>
    <w:rsid w:val="3A6D4BE2"/>
    <w:rsid w:val="3B135A0E"/>
    <w:rsid w:val="3B2A0F67"/>
    <w:rsid w:val="3B651FE2"/>
    <w:rsid w:val="3B9D79CE"/>
    <w:rsid w:val="3BB261E1"/>
    <w:rsid w:val="3BCA27B8"/>
    <w:rsid w:val="3BEE56FC"/>
    <w:rsid w:val="3BFC2946"/>
    <w:rsid w:val="3C114F9E"/>
    <w:rsid w:val="3C131A3E"/>
    <w:rsid w:val="3C1E17EA"/>
    <w:rsid w:val="3C4A35F1"/>
    <w:rsid w:val="3CA8487C"/>
    <w:rsid w:val="3CD45671"/>
    <w:rsid w:val="3CFD619E"/>
    <w:rsid w:val="3D43349B"/>
    <w:rsid w:val="3D876102"/>
    <w:rsid w:val="3DCB6970"/>
    <w:rsid w:val="3DDD67A7"/>
    <w:rsid w:val="3E0E070F"/>
    <w:rsid w:val="3E2E4312"/>
    <w:rsid w:val="3E9D7E49"/>
    <w:rsid w:val="3EBA7779"/>
    <w:rsid w:val="3ED969A9"/>
    <w:rsid w:val="3F1C33C6"/>
    <w:rsid w:val="3F5F7F07"/>
    <w:rsid w:val="3F8E51D3"/>
    <w:rsid w:val="3F9B7EF1"/>
    <w:rsid w:val="3FF7DDB4"/>
    <w:rsid w:val="4056719A"/>
    <w:rsid w:val="40A67324"/>
    <w:rsid w:val="40DE086C"/>
    <w:rsid w:val="415A7E63"/>
    <w:rsid w:val="416F5968"/>
    <w:rsid w:val="41810E86"/>
    <w:rsid w:val="41977A6D"/>
    <w:rsid w:val="41DE3B7D"/>
    <w:rsid w:val="42052433"/>
    <w:rsid w:val="422E5823"/>
    <w:rsid w:val="42E701E3"/>
    <w:rsid w:val="43193F4E"/>
    <w:rsid w:val="43AC6922"/>
    <w:rsid w:val="43F108B7"/>
    <w:rsid w:val="44330ECF"/>
    <w:rsid w:val="44496945"/>
    <w:rsid w:val="445060E2"/>
    <w:rsid w:val="44A8314C"/>
    <w:rsid w:val="44BF6C07"/>
    <w:rsid w:val="44D414C9"/>
    <w:rsid w:val="44EB7B9D"/>
    <w:rsid w:val="44FC5765"/>
    <w:rsid w:val="451553B3"/>
    <w:rsid w:val="4539571E"/>
    <w:rsid w:val="45763769"/>
    <w:rsid w:val="458A0FC3"/>
    <w:rsid w:val="45AE252B"/>
    <w:rsid w:val="45AE315F"/>
    <w:rsid w:val="45BA6458"/>
    <w:rsid w:val="45C37365"/>
    <w:rsid w:val="45D109A0"/>
    <w:rsid w:val="45DE4E6B"/>
    <w:rsid w:val="460D1423"/>
    <w:rsid w:val="460F28E2"/>
    <w:rsid w:val="46472D5E"/>
    <w:rsid w:val="46496788"/>
    <w:rsid w:val="468E0BD5"/>
    <w:rsid w:val="469B4709"/>
    <w:rsid w:val="46A636F7"/>
    <w:rsid w:val="46A85B41"/>
    <w:rsid w:val="47827E1D"/>
    <w:rsid w:val="47CB2C71"/>
    <w:rsid w:val="486378A9"/>
    <w:rsid w:val="48865DB9"/>
    <w:rsid w:val="48914416"/>
    <w:rsid w:val="48F86243"/>
    <w:rsid w:val="491312CF"/>
    <w:rsid w:val="492D57AE"/>
    <w:rsid w:val="49332FB5"/>
    <w:rsid w:val="49CF51F6"/>
    <w:rsid w:val="4B2C6678"/>
    <w:rsid w:val="4B346CEE"/>
    <w:rsid w:val="4B3A1BDA"/>
    <w:rsid w:val="4B6E0A3F"/>
    <w:rsid w:val="4C1966EB"/>
    <w:rsid w:val="4C7D362F"/>
    <w:rsid w:val="4CB12D62"/>
    <w:rsid w:val="4CF40D16"/>
    <w:rsid w:val="4D1D5914"/>
    <w:rsid w:val="4D3637DE"/>
    <w:rsid w:val="4D392B7F"/>
    <w:rsid w:val="4D671BE9"/>
    <w:rsid w:val="4D704F42"/>
    <w:rsid w:val="4D7C38E7"/>
    <w:rsid w:val="4D8D78A2"/>
    <w:rsid w:val="4DC112FA"/>
    <w:rsid w:val="4DC759F3"/>
    <w:rsid w:val="4DD3333C"/>
    <w:rsid w:val="4DFC67D6"/>
    <w:rsid w:val="4E040B17"/>
    <w:rsid w:val="4E2E7A0A"/>
    <w:rsid w:val="4EA529C9"/>
    <w:rsid w:val="4EA560D6"/>
    <w:rsid w:val="4F5F526E"/>
    <w:rsid w:val="4FC6709B"/>
    <w:rsid w:val="50E25A58"/>
    <w:rsid w:val="511A58F1"/>
    <w:rsid w:val="51387B25"/>
    <w:rsid w:val="516C5A20"/>
    <w:rsid w:val="51B55B6A"/>
    <w:rsid w:val="525522E2"/>
    <w:rsid w:val="528404F0"/>
    <w:rsid w:val="52C553E8"/>
    <w:rsid w:val="534063E0"/>
    <w:rsid w:val="53463775"/>
    <w:rsid w:val="53523D60"/>
    <w:rsid w:val="53AA5AAD"/>
    <w:rsid w:val="54055868"/>
    <w:rsid w:val="54501629"/>
    <w:rsid w:val="547776C9"/>
    <w:rsid w:val="54C067AF"/>
    <w:rsid w:val="55734D49"/>
    <w:rsid w:val="55C3156A"/>
    <w:rsid w:val="56611E44"/>
    <w:rsid w:val="566641F7"/>
    <w:rsid w:val="57293AEF"/>
    <w:rsid w:val="573A7816"/>
    <w:rsid w:val="574014E1"/>
    <w:rsid w:val="57593089"/>
    <w:rsid w:val="581D1822"/>
    <w:rsid w:val="58647416"/>
    <w:rsid w:val="588A01CF"/>
    <w:rsid w:val="589C6BEB"/>
    <w:rsid w:val="58CC626D"/>
    <w:rsid w:val="58CF5213"/>
    <w:rsid w:val="58E1414F"/>
    <w:rsid w:val="5966544B"/>
    <w:rsid w:val="59665B7F"/>
    <w:rsid w:val="599017B7"/>
    <w:rsid w:val="59D10B16"/>
    <w:rsid w:val="5A2A46CB"/>
    <w:rsid w:val="5A9261C2"/>
    <w:rsid w:val="5AA7634B"/>
    <w:rsid w:val="5AE96334"/>
    <w:rsid w:val="5B37709F"/>
    <w:rsid w:val="5B417F1E"/>
    <w:rsid w:val="5B5437AD"/>
    <w:rsid w:val="5BA069F2"/>
    <w:rsid w:val="5BBD2610"/>
    <w:rsid w:val="5C4DF2AC"/>
    <w:rsid w:val="5C645C72"/>
    <w:rsid w:val="5C734107"/>
    <w:rsid w:val="5C98591B"/>
    <w:rsid w:val="5CDF354A"/>
    <w:rsid w:val="5DE84119"/>
    <w:rsid w:val="5E4F471A"/>
    <w:rsid w:val="5E5B12F6"/>
    <w:rsid w:val="5EB72BF2"/>
    <w:rsid w:val="5ED6097D"/>
    <w:rsid w:val="5F182E69"/>
    <w:rsid w:val="5F535F9F"/>
    <w:rsid w:val="5F8E0C51"/>
    <w:rsid w:val="5FE724D4"/>
    <w:rsid w:val="5FEF7F48"/>
    <w:rsid w:val="5FF7DB4C"/>
    <w:rsid w:val="6008663C"/>
    <w:rsid w:val="60395037"/>
    <w:rsid w:val="603D6F06"/>
    <w:rsid w:val="60546075"/>
    <w:rsid w:val="607A54CE"/>
    <w:rsid w:val="608606DE"/>
    <w:rsid w:val="611A0FF5"/>
    <w:rsid w:val="618E553F"/>
    <w:rsid w:val="628D3A49"/>
    <w:rsid w:val="632024C8"/>
    <w:rsid w:val="63534C92"/>
    <w:rsid w:val="639D46DC"/>
    <w:rsid w:val="6424058D"/>
    <w:rsid w:val="64A357A5"/>
    <w:rsid w:val="65072E52"/>
    <w:rsid w:val="65167D25"/>
    <w:rsid w:val="6554084E"/>
    <w:rsid w:val="663511C3"/>
    <w:rsid w:val="663B2A3B"/>
    <w:rsid w:val="66B477F6"/>
    <w:rsid w:val="66C35559"/>
    <w:rsid w:val="66D91A76"/>
    <w:rsid w:val="67293586"/>
    <w:rsid w:val="67977F0F"/>
    <w:rsid w:val="67EC080C"/>
    <w:rsid w:val="684B5F38"/>
    <w:rsid w:val="687234C5"/>
    <w:rsid w:val="68B327D3"/>
    <w:rsid w:val="68B337CC"/>
    <w:rsid w:val="68FB2EC1"/>
    <w:rsid w:val="69311D38"/>
    <w:rsid w:val="69563FAD"/>
    <w:rsid w:val="6A287B5E"/>
    <w:rsid w:val="6A42336B"/>
    <w:rsid w:val="6A485E7E"/>
    <w:rsid w:val="6A6B37FA"/>
    <w:rsid w:val="6ADF805E"/>
    <w:rsid w:val="6B303A1A"/>
    <w:rsid w:val="6B5546B7"/>
    <w:rsid w:val="6B957A9E"/>
    <w:rsid w:val="6BD821D8"/>
    <w:rsid w:val="6BEC3856"/>
    <w:rsid w:val="6C141EE0"/>
    <w:rsid w:val="6CD854A1"/>
    <w:rsid w:val="6CE64481"/>
    <w:rsid w:val="6D702A8A"/>
    <w:rsid w:val="6D897695"/>
    <w:rsid w:val="6DAA2FDF"/>
    <w:rsid w:val="6DBC51E2"/>
    <w:rsid w:val="6DEA72D7"/>
    <w:rsid w:val="6E121228"/>
    <w:rsid w:val="6E3A4724"/>
    <w:rsid w:val="6E3B25AB"/>
    <w:rsid w:val="6E535B46"/>
    <w:rsid w:val="6E82642B"/>
    <w:rsid w:val="6EA0700B"/>
    <w:rsid w:val="6ECE1671"/>
    <w:rsid w:val="6F675D4D"/>
    <w:rsid w:val="6F8B7EA3"/>
    <w:rsid w:val="6FF9096F"/>
    <w:rsid w:val="70873960"/>
    <w:rsid w:val="70B81233"/>
    <w:rsid w:val="70B86135"/>
    <w:rsid w:val="70D1495F"/>
    <w:rsid w:val="7129638F"/>
    <w:rsid w:val="716562BC"/>
    <w:rsid w:val="724F4877"/>
    <w:rsid w:val="72B15531"/>
    <w:rsid w:val="72C2773E"/>
    <w:rsid w:val="72C92F2A"/>
    <w:rsid w:val="731D6723"/>
    <w:rsid w:val="73641402"/>
    <w:rsid w:val="737D0337"/>
    <w:rsid w:val="737E5413"/>
    <w:rsid w:val="7389243F"/>
    <w:rsid w:val="73B928EF"/>
    <w:rsid w:val="73DF7EA7"/>
    <w:rsid w:val="740D6797"/>
    <w:rsid w:val="744E128A"/>
    <w:rsid w:val="74894A36"/>
    <w:rsid w:val="749F682B"/>
    <w:rsid w:val="74A470FC"/>
    <w:rsid w:val="74CFDBDA"/>
    <w:rsid w:val="74E73186"/>
    <w:rsid w:val="74F238E6"/>
    <w:rsid w:val="757B0F4D"/>
    <w:rsid w:val="757C314C"/>
    <w:rsid w:val="75D43A11"/>
    <w:rsid w:val="75FD0C5B"/>
    <w:rsid w:val="76015DEA"/>
    <w:rsid w:val="762D3121"/>
    <w:rsid w:val="763B2CF0"/>
    <w:rsid w:val="764E470D"/>
    <w:rsid w:val="76850D49"/>
    <w:rsid w:val="76854D0B"/>
    <w:rsid w:val="76EB7161"/>
    <w:rsid w:val="77731007"/>
    <w:rsid w:val="778E7BEF"/>
    <w:rsid w:val="77E67240"/>
    <w:rsid w:val="783267CC"/>
    <w:rsid w:val="7842124A"/>
    <w:rsid w:val="7844395F"/>
    <w:rsid w:val="78FF6FF6"/>
    <w:rsid w:val="792B7DEB"/>
    <w:rsid w:val="79435213"/>
    <w:rsid w:val="79527737"/>
    <w:rsid w:val="79D51B6D"/>
    <w:rsid w:val="7A4D63EF"/>
    <w:rsid w:val="7A793ECD"/>
    <w:rsid w:val="7B2B3FE2"/>
    <w:rsid w:val="7B3B73B5"/>
    <w:rsid w:val="7B61697D"/>
    <w:rsid w:val="7B933A26"/>
    <w:rsid w:val="7BDFDAF1"/>
    <w:rsid w:val="7C233754"/>
    <w:rsid w:val="7C466CEA"/>
    <w:rsid w:val="7C5A2796"/>
    <w:rsid w:val="7C75AAE7"/>
    <w:rsid w:val="7C766170"/>
    <w:rsid w:val="7C8E41ED"/>
    <w:rsid w:val="7C920181"/>
    <w:rsid w:val="7CB24380"/>
    <w:rsid w:val="7CBE0F77"/>
    <w:rsid w:val="7CC45B07"/>
    <w:rsid w:val="7CC84BE5"/>
    <w:rsid w:val="7CCE61A7"/>
    <w:rsid w:val="7CDF7723"/>
    <w:rsid w:val="7D26550D"/>
    <w:rsid w:val="7D2D6A7C"/>
    <w:rsid w:val="7D3A3102"/>
    <w:rsid w:val="7DBD4B7A"/>
    <w:rsid w:val="7DC850AF"/>
    <w:rsid w:val="7E2748F9"/>
    <w:rsid w:val="7E3420E0"/>
    <w:rsid w:val="7E405052"/>
    <w:rsid w:val="7ED42A4E"/>
    <w:rsid w:val="7F0C557C"/>
    <w:rsid w:val="7F1A0C44"/>
    <w:rsid w:val="7F5434CC"/>
    <w:rsid w:val="7F6F47AA"/>
    <w:rsid w:val="7F76D28D"/>
    <w:rsid w:val="7FCE327F"/>
    <w:rsid w:val="7FD14B1D"/>
    <w:rsid w:val="7FE46906"/>
    <w:rsid w:val="7FF07699"/>
    <w:rsid w:val="7FFB6EB5"/>
    <w:rsid w:val="B7F7156D"/>
    <w:rsid w:val="D3AAB56B"/>
    <w:rsid w:val="DFE6535A"/>
    <w:rsid w:val="E77BA351"/>
    <w:rsid w:val="EFB3D8C8"/>
    <w:rsid w:val="F2678B11"/>
    <w:rsid w:val="F271800C"/>
    <w:rsid w:val="F7FF902F"/>
    <w:rsid w:val="FFBCCF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5">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6">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kern w:val="0"/>
      <w:sz w:val="20"/>
      <w:szCs w:val="20"/>
    </w:rPr>
  </w:style>
  <w:style w:type="paragraph" w:styleId="11">
    <w:name w:val="footer"/>
    <w:basedOn w:val="1"/>
    <w:link w:val="22"/>
    <w:qFormat/>
    <w:uiPriority w:val="0"/>
    <w:pPr>
      <w:tabs>
        <w:tab w:val="center" w:pos="4153"/>
        <w:tab w:val="right" w:pos="8306"/>
      </w:tabs>
      <w:snapToGrid w:val="0"/>
      <w:jc w:val="left"/>
    </w:pPr>
    <w:rPr>
      <w:sz w:val="18"/>
      <w:szCs w:val="18"/>
    </w:rPr>
  </w:style>
  <w:style w:type="paragraph" w:styleId="12">
    <w:name w:val="header"/>
    <w:basedOn w:val="1"/>
    <w:link w:val="21"/>
    <w:qFormat/>
    <w:uiPriority w:val="0"/>
    <w:pPr>
      <w:tabs>
        <w:tab w:val="center" w:pos="4153"/>
        <w:tab w:val="right" w:pos="8306"/>
      </w:tabs>
      <w:snapToGrid w:val="0"/>
      <w:jc w:val="center"/>
    </w:pPr>
    <w:rPr>
      <w:sz w:val="18"/>
      <w:szCs w:val="18"/>
    </w:rPr>
  </w:style>
  <w:style w:type="paragraph" w:styleId="13">
    <w:name w:val="Normal (Web)"/>
    <w:basedOn w:val="1"/>
    <w:qFormat/>
    <w:uiPriority w:val="0"/>
    <w:pPr>
      <w:spacing w:beforeAutospacing="1" w:afterAutospacing="1"/>
      <w:jc w:val="left"/>
    </w:pPr>
    <w:rPr>
      <w:kern w:val="0"/>
      <w:sz w:val="24"/>
    </w:rPr>
  </w:style>
  <w:style w:type="paragraph" w:styleId="14">
    <w:name w:val="Body Text First Indent"/>
    <w:basedOn w:val="2"/>
    <w:unhideWhenUsed/>
    <w:qFormat/>
    <w:uiPriority w:val="99"/>
    <w:pPr>
      <w:spacing w:line="360" w:lineRule="auto"/>
      <w:ind w:firstLine="200" w:firstLineChars="200"/>
    </w:pPr>
    <w:rPr>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_Style 5"/>
    <w:basedOn w:val="1"/>
    <w:qFormat/>
    <w:uiPriority w:val="0"/>
    <w:pPr>
      <w:ind w:firstLine="420" w:firstLineChars="200"/>
    </w:pPr>
  </w:style>
  <w:style w:type="paragraph" w:customStyle="1" w:styleId="20">
    <w:name w:val="报告正文"/>
    <w:basedOn w:val="1"/>
    <w:qFormat/>
    <w:uiPriority w:val="0"/>
    <w:pPr>
      <w:ind w:firstLine="200" w:firstLineChars="200"/>
      <w:textAlignment w:val="baseline"/>
    </w:pPr>
    <w:rPr>
      <w:color w:val="FF0000"/>
      <w:kern w:val="0"/>
    </w:rPr>
  </w:style>
  <w:style w:type="character" w:customStyle="1" w:styleId="21">
    <w:name w:val="页眉 字符"/>
    <w:basedOn w:val="17"/>
    <w:link w:val="12"/>
    <w:qFormat/>
    <w:uiPriority w:val="0"/>
    <w:rPr>
      <w:rFonts w:ascii="Calibri" w:hAnsi="Calibri"/>
      <w:kern w:val="2"/>
      <w:sz w:val="18"/>
      <w:szCs w:val="18"/>
    </w:rPr>
  </w:style>
  <w:style w:type="character" w:customStyle="1" w:styleId="22">
    <w:name w:val="页脚 字符"/>
    <w:basedOn w:val="17"/>
    <w:link w:val="11"/>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844</Words>
  <Characters>904</Characters>
  <Lines>17</Lines>
  <Paragraphs>4</Paragraphs>
  <TotalTime>0</TotalTime>
  <ScaleCrop>false</ScaleCrop>
  <LinksUpToDate>false</LinksUpToDate>
  <CharactersWithSpaces>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2024-11-21T09:00:00Z</dcterms:created>
  <dc:creator>maja</dc:creator>
  <cp:lastModifiedBy>zjy</cp:lastModifiedBy>
  <cp:lastPrinted>2022-02-11T10:00:00Z</cp:lastPrinted>
  <dcterms:modified xsi:type="dcterms:W3CDTF">2026-08-04T07:21:13Z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D59F8547374941AEB44132F737CEBE31</vt:lpwstr>
  </property>
  <property fmtid="{D5CDD505-2E9C-101B-9397-08002B2CF9AE}" pid="4" name="KSOTemplateDocerSaveRecord">
    <vt:lpwstr>eyJoZGlkIjoiNjlhNDQ4OTA0M2U2N2I0NTBkZTFlNzYyYjJkOWIwYzAiLCJ1c2VySWQiOiIzODA0MTQ0ODcifQ==</vt:lpwstr>
  </property>
</Properties>
</file>