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E0DD5">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napToGrid w:val="0"/>
          <w:color w:val="auto"/>
          <w:kern w:val="0"/>
          <w:sz w:val="32"/>
          <w:szCs w:val="32"/>
          <w:highlight w:val="none"/>
          <w:u w:val="none"/>
          <w:lang w:val="en-US" w:eastAsia="zh-CN"/>
        </w:rPr>
      </w:pPr>
      <w:bookmarkStart w:id="0" w:name="_Toc8445"/>
      <w:r>
        <w:rPr>
          <w:rFonts w:hint="eastAsia" w:ascii="宋体" w:hAnsi="宋体" w:eastAsia="宋体" w:cs="宋体"/>
          <w:b/>
          <w:bCs/>
          <w:snapToGrid w:val="0"/>
          <w:color w:val="auto"/>
          <w:kern w:val="0"/>
          <w:sz w:val="32"/>
          <w:szCs w:val="32"/>
          <w:highlight w:val="none"/>
          <w:u w:val="none"/>
          <w:lang w:val="en-US" w:eastAsia="zh-CN"/>
        </w:rPr>
        <w:t>附件A-项目信息清单</w:t>
      </w:r>
    </w:p>
    <w:p w14:paraId="24A04216">
      <w:pPr>
        <w:pStyle w:val="7"/>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cs="宋体"/>
          <w:b/>
          <w:color w:val="FF0000"/>
          <w:sz w:val="28"/>
          <w:szCs w:val="28"/>
          <w:highlight w:val="yellow"/>
          <w:lang w:val="en-US" w:eastAsia="zh-CN"/>
        </w:rPr>
      </w:pPr>
      <w:r>
        <w:rPr>
          <w:rFonts w:hint="eastAsia" w:ascii="宋体" w:hAnsi="宋体" w:eastAsia="宋体" w:cs="宋体"/>
          <w:b/>
          <w:bCs/>
          <w:snapToGrid w:val="0"/>
          <w:color w:val="auto"/>
          <w:kern w:val="0"/>
          <w:sz w:val="28"/>
          <w:szCs w:val="28"/>
          <w:highlight w:val="none"/>
          <w:u w:val="none"/>
          <w:lang w:val="en-US" w:eastAsia="zh-CN"/>
        </w:rPr>
        <w:t>项目名称：</w:t>
      </w:r>
      <w:r>
        <w:rPr>
          <w:rFonts w:hint="eastAsia" w:ascii="宋体" w:hAnsi="宋体" w:eastAsia="宋体" w:cs="宋体"/>
          <w:b/>
          <w:color w:val="auto"/>
          <w:sz w:val="28"/>
          <w:szCs w:val="28"/>
          <w:highlight w:val="none"/>
          <w:lang w:val="en-US" w:eastAsia="zh-CN"/>
        </w:rPr>
        <w:t>贵州500千伏毕节西输变电工程施工</w:t>
      </w:r>
    </w:p>
    <w:tbl>
      <w:tblPr>
        <w:tblStyle w:val="11"/>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14:paraId="47001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3EC8338E">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序号</w:t>
            </w:r>
          </w:p>
        </w:tc>
        <w:tc>
          <w:tcPr>
            <w:tcW w:w="2911" w:type="dxa"/>
            <w:vAlign w:val="center"/>
          </w:tcPr>
          <w:p w14:paraId="2C87D5DD">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项目</w:t>
            </w:r>
          </w:p>
        </w:tc>
        <w:tc>
          <w:tcPr>
            <w:tcW w:w="3476" w:type="dxa"/>
            <w:vAlign w:val="center"/>
          </w:tcPr>
          <w:p w14:paraId="2FF3FD3E">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sz w:val="21"/>
                <w:szCs w:val="21"/>
                <w:highlight w:val="none"/>
                <w:u w:val="none"/>
                <w:lang w:val="en-US" w:eastAsia="zh-CN"/>
              </w:rPr>
              <w:t>内容</w:t>
            </w:r>
          </w:p>
        </w:tc>
      </w:tr>
      <w:tr w14:paraId="0A705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5E2E16C3">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14:paraId="3E2FDFA8">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14:paraId="305C65AA">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建设分公司</w:t>
            </w:r>
          </w:p>
        </w:tc>
      </w:tr>
      <w:tr w14:paraId="25FBA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62AE115D">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14:paraId="7DA453A0">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14:paraId="684288E0">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毕节</w:t>
            </w:r>
          </w:p>
        </w:tc>
      </w:tr>
      <w:tr w14:paraId="4857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4940A6C1">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14:paraId="464BBFE9">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14:paraId="1E9F05D3">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南方电网规划〔2024〕147号</w:t>
            </w:r>
          </w:p>
        </w:tc>
      </w:tr>
      <w:tr w14:paraId="55DE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48209C96">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14:paraId="5E9529FB">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项目核准、备案文号</w:t>
            </w:r>
          </w:p>
        </w:tc>
        <w:tc>
          <w:tcPr>
            <w:tcW w:w="3476" w:type="dxa"/>
            <w:vAlign w:val="center"/>
          </w:tcPr>
          <w:p w14:paraId="1352FD08">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黔能源审（2025）354号</w:t>
            </w:r>
          </w:p>
        </w:tc>
      </w:tr>
      <w:tr w14:paraId="23BAC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7684EF17">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14:paraId="3C1C0E43">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14:paraId="26926B19">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黔电计财〔2026〕24号</w:t>
            </w:r>
          </w:p>
        </w:tc>
      </w:tr>
      <w:tr w14:paraId="70DE5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38BF17B6">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FFC000"/>
                <w:kern w:val="0"/>
                <w:sz w:val="21"/>
                <w:szCs w:val="21"/>
                <w:highlight w:val="none"/>
                <w:u w:val="none"/>
                <w:vertAlign w:val="baseline"/>
                <w:lang w:val="en-US" w:eastAsia="zh-CN"/>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6</w:t>
            </w:r>
          </w:p>
        </w:tc>
        <w:tc>
          <w:tcPr>
            <w:tcW w:w="2911" w:type="dxa"/>
            <w:vAlign w:val="center"/>
          </w:tcPr>
          <w:p w14:paraId="095B1C41">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FFC000"/>
                <w:kern w:val="0"/>
                <w:sz w:val="21"/>
                <w:szCs w:val="21"/>
                <w:highlight w:val="none"/>
                <w:u w:val="none"/>
                <w:vertAlign w:val="baseline"/>
                <w:lang w:val="en-US" w:eastAsia="zh-CN"/>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初设批复文号</w:t>
            </w:r>
          </w:p>
        </w:tc>
        <w:tc>
          <w:tcPr>
            <w:tcW w:w="3476" w:type="dxa"/>
            <w:vAlign w:val="center"/>
          </w:tcPr>
          <w:p w14:paraId="6071F499">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FFC000"/>
                <w:kern w:val="0"/>
                <w:sz w:val="21"/>
                <w:szCs w:val="21"/>
                <w:highlight w:val="none"/>
                <w:u w:val="none"/>
                <w:vertAlign w:val="baseline"/>
                <w:lang w:val="en-US" w:eastAsia="zh-CN"/>
              </w:rPr>
            </w:pPr>
            <w:r>
              <w:rPr>
                <w:rFonts w:hint="eastAsia" w:ascii="宋体" w:hAnsi="宋体" w:eastAsia="宋体" w:cs="宋体"/>
                <w:b w:val="0"/>
                <w:bCs w:val="0"/>
                <w:snapToGrid w:val="0"/>
                <w:color w:val="000000" w:themeColor="text1"/>
                <w:kern w:val="0"/>
                <w:sz w:val="21"/>
                <w:szCs w:val="21"/>
                <w:highlight w:val="none"/>
                <w:u w:val="none"/>
                <w:vertAlign w:val="baseline"/>
                <w:lang w:val="en-US" w:eastAsia="zh-CN"/>
                <w14:textFill>
                  <w14:solidFill>
                    <w14:schemeClr w14:val="tx1"/>
                  </w14:solidFill>
                </w14:textFill>
              </w:rPr>
              <w:t>南方电网工程〔2026〕25号</w:t>
            </w:r>
          </w:p>
        </w:tc>
      </w:tr>
    </w:tbl>
    <w:p w14:paraId="47DFB585">
      <w:pPr>
        <w:pStyle w:val="7"/>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default" w:hAnsi="宋体" w:cs="宋体"/>
          <w:b/>
          <w:color w:val="FF0000"/>
          <w:sz w:val="28"/>
          <w:szCs w:val="28"/>
          <w:highlight w:val="none"/>
          <w:lang w:val="en-US" w:eastAsia="zh-CN"/>
        </w:rPr>
      </w:pPr>
    </w:p>
    <w:bookmarkEnd w:id="0"/>
    <w:p w14:paraId="63581FC8">
      <w:pPr>
        <w:pStyle w:val="7"/>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yellow"/>
          <w:lang w:val="en-US" w:eastAsia="zh-CN"/>
        </w:rPr>
      </w:pPr>
      <w:r>
        <w:rPr>
          <w:rFonts w:hint="eastAsia" w:hAnsi="宋体" w:eastAsia="宋体" w:cs="宋体"/>
          <w:b/>
          <w:color w:val="auto"/>
          <w:sz w:val="24"/>
          <w:szCs w:val="24"/>
          <w:highlight w:val="none"/>
          <w:lang w:val="en-US" w:eastAsia="zh-CN"/>
        </w:rPr>
        <w:t>建设规模</w:t>
      </w:r>
    </w:p>
    <w:p w14:paraId="5B07474B">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leftChars="200" w:right="0" w:rightChars="0"/>
        <w:jc w:val="left"/>
        <w:textAlignment w:val="center"/>
        <w:rPr>
          <w:rFonts w:hint="eastAsia" w:ascii="宋体" w:hAnsi="宋体" w:eastAsia="宋体" w:cs="宋体"/>
          <w:b/>
          <w:bCs/>
          <w:sz w:val="21"/>
          <w:szCs w:val="21"/>
        </w:rPr>
      </w:pPr>
      <w:r>
        <w:rPr>
          <w:rFonts w:hint="eastAsia" w:ascii="宋体" w:hAnsi="宋体" w:cs="宋体"/>
          <w:b/>
          <w:bCs/>
          <w:color w:val="auto"/>
          <w:kern w:val="2"/>
          <w:sz w:val="21"/>
          <w:szCs w:val="21"/>
          <w:highlight w:val="none"/>
          <w:u w:val="none"/>
          <w:lang w:val="en-US" w:eastAsia="zh-CN" w:bidi="ar-SA"/>
        </w:rPr>
        <w:t>（一）</w:t>
      </w:r>
      <w:r>
        <w:rPr>
          <w:rFonts w:hint="eastAsia" w:ascii="宋体" w:hAnsi="宋体" w:eastAsia="宋体" w:cs="宋体"/>
          <w:b/>
          <w:bCs/>
          <w:color w:val="000000"/>
          <w:spacing w:val="0"/>
          <w:position w:val="0"/>
          <w:sz w:val="21"/>
          <w:szCs w:val="21"/>
        </w:rPr>
        <w:t>500 千伏毕节西变电站新建工程</w:t>
      </w:r>
    </w:p>
    <w:p w14:paraId="64DA6153">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firstLine="634"/>
        <w:jc w:val="left"/>
        <w:textAlignment w:val="center"/>
        <w:rPr>
          <w:rFonts w:hint="eastAsia" w:ascii="宋体" w:hAnsi="宋体" w:eastAsia="宋体" w:cs="宋体"/>
          <w:sz w:val="21"/>
          <w:szCs w:val="21"/>
        </w:rPr>
      </w:pPr>
      <w:r>
        <w:rPr>
          <w:rFonts w:hint="eastAsia" w:ascii="宋体" w:hAnsi="宋体" w:eastAsia="宋体" w:cs="宋体"/>
          <w:color w:val="000000"/>
          <w:spacing w:val="0"/>
          <w:position w:val="0"/>
          <w:sz w:val="21"/>
          <w:szCs w:val="21"/>
        </w:rPr>
        <w:t>本期建设1000兆伏安主变2组、500千伏出线2回、220千伏出线3回，本期新建主变低压侧各装设1组60兆乏低压并联电容器和1组60兆乏静止无功发生器。</w:t>
      </w:r>
    </w:p>
    <w:p w14:paraId="1BE7227C">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firstLine="640"/>
        <w:jc w:val="left"/>
        <w:textAlignment w:val="center"/>
        <w:rPr>
          <w:rFonts w:hint="eastAsia" w:ascii="宋体" w:hAnsi="宋体" w:eastAsia="宋体" w:cs="宋体"/>
          <w:sz w:val="21"/>
          <w:szCs w:val="21"/>
        </w:rPr>
      </w:pPr>
      <w:r>
        <w:rPr>
          <w:rFonts w:hint="eastAsia" w:ascii="宋体" w:hAnsi="宋体" w:eastAsia="宋体" w:cs="宋体"/>
          <w:color w:val="000000"/>
          <w:spacing w:val="0"/>
          <w:position w:val="0"/>
          <w:sz w:val="21"/>
          <w:szCs w:val="21"/>
        </w:rPr>
        <w:t>500千伏采用1个半断路器接线，本期安装7台断路器，220千伏采用双母线双分段接线，本期安装9台断路器，35千伏采用单母线单元接线，本期安装8台断路器。</w:t>
      </w:r>
    </w:p>
    <w:p w14:paraId="75EDD3A8">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firstLine="636"/>
        <w:jc w:val="left"/>
        <w:textAlignment w:val="center"/>
        <w:rPr>
          <w:rFonts w:hint="eastAsia" w:ascii="宋体" w:hAnsi="宋体" w:eastAsia="宋体" w:cs="宋体"/>
          <w:sz w:val="21"/>
          <w:szCs w:val="21"/>
        </w:rPr>
      </w:pPr>
      <w:r>
        <w:rPr>
          <w:rFonts w:hint="eastAsia" w:ascii="宋体" w:hAnsi="宋体" w:eastAsia="宋体" w:cs="宋体"/>
          <w:color w:val="000000"/>
          <w:spacing w:val="0"/>
          <w:position w:val="0"/>
          <w:sz w:val="21"/>
          <w:szCs w:val="21"/>
        </w:rPr>
        <w:t>主变压器采用单相、自耦、油浸式无励磁调压变压器；500千伏及220千伏采用GIS设备；35千伏采用罐式断路器。</w:t>
      </w:r>
    </w:p>
    <w:p w14:paraId="580D9DD7">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firstLine="636"/>
        <w:jc w:val="left"/>
        <w:textAlignment w:val="center"/>
        <w:rPr>
          <w:sz w:val="21"/>
          <w:szCs w:val="21"/>
        </w:rPr>
      </w:pPr>
      <w:r>
        <w:rPr>
          <w:rFonts w:hint="eastAsia" w:ascii="宋体" w:hAnsi="宋体" w:eastAsia="宋体" w:cs="宋体"/>
          <w:color w:val="000000"/>
          <w:spacing w:val="0"/>
          <w:position w:val="0"/>
          <w:sz w:val="21"/>
          <w:szCs w:val="21"/>
        </w:rPr>
        <w:t>本工程按最终规模一次征地，全站总征地面积8</w:t>
      </w:r>
      <w:r>
        <w:rPr>
          <w:rFonts w:hint="eastAsia" w:ascii="宋体" w:hAnsi="宋体" w:eastAsia="宋体" w:cs="宋体"/>
          <w:color w:val="000000"/>
          <w:spacing w:val="0"/>
          <w:position w:val="0"/>
          <w:sz w:val="21"/>
          <w:szCs w:val="21"/>
          <w:lang w:val="en-US" w:eastAsia="zh-CN"/>
        </w:rPr>
        <w:t>.</w:t>
      </w:r>
      <w:r>
        <w:rPr>
          <w:rFonts w:hint="eastAsia" w:ascii="宋体" w:hAnsi="宋体" w:eastAsia="宋体" w:cs="宋体"/>
          <w:color w:val="000000"/>
          <w:spacing w:val="0"/>
          <w:position w:val="0"/>
          <w:sz w:val="21"/>
          <w:szCs w:val="21"/>
        </w:rPr>
        <w:t>48公顷。</w:t>
      </w:r>
    </w:p>
    <w:p w14:paraId="29C8FAC9">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leftChars="200" w:right="0" w:rightChars="0"/>
        <w:jc w:val="left"/>
        <w:textAlignment w:val="center"/>
        <w:rPr>
          <w:rFonts w:hint="eastAsia" w:ascii="宋体" w:hAnsi="宋体" w:eastAsia="宋体" w:cs="宋体"/>
          <w:b/>
          <w:bCs/>
          <w:sz w:val="21"/>
          <w:szCs w:val="21"/>
        </w:rPr>
      </w:pPr>
      <w:r>
        <w:rPr>
          <w:rFonts w:hint="eastAsia" w:ascii="宋体" w:hAnsi="宋体" w:cs="宋体"/>
          <w:b/>
          <w:bCs/>
          <w:color w:val="auto"/>
          <w:kern w:val="2"/>
          <w:sz w:val="21"/>
          <w:szCs w:val="21"/>
          <w:highlight w:val="none"/>
          <w:u w:val="none"/>
          <w:lang w:val="en-US" w:eastAsia="zh-CN" w:bidi="ar-SA"/>
        </w:rPr>
        <w:t>（二）</w:t>
      </w:r>
      <w:r>
        <w:rPr>
          <w:rFonts w:hint="eastAsia" w:ascii="宋体" w:hAnsi="宋体" w:eastAsia="宋体" w:cs="宋体"/>
          <w:b/>
          <w:bCs/>
          <w:color w:val="000000"/>
          <w:spacing w:val="0"/>
          <w:position w:val="0"/>
          <w:sz w:val="21"/>
          <w:szCs w:val="21"/>
        </w:rPr>
        <w:t>500 千伏撒奢线π接入毕节西变500千伏线路工程（含光纤通信工程）</w:t>
      </w:r>
    </w:p>
    <w:p w14:paraId="4CBD47DC">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firstLine="630"/>
        <w:jc w:val="left"/>
        <w:textAlignment w:val="center"/>
        <w:rPr>
          <w:rFonts w:hint="eastAsia" w:ascii="宋体" w:hAnsi="宋体" w:eastAsia="宋体" w:cs="宋体"/>
          <w:sz w:val="21"/>
          <w:szCs w:val="21"/>
        </w:rPr>
      </w:pPr>
      <w:r>
        <w:rPr>
          <w:rFonts w:hint="eastAsia" w:ascii="宋体" w:hAnsi="宋体" w:eastAsia="宋体" w:cs="宋体"/>
          <w:color w:val="000000"/>
          <w:spacing w:val="0"/>
          <w:position w:val="0"/>
          <w:sz w:val="21"/>
          <w:szCs w:val="21"/>
        </w:rPr>
        <w:t>将500千伏乌撒～奢香第一回线开断接入500千伏毕节西站，新建线路长度10</w:t>
      </w:r>
      <w:r>
        <w:rPr>
          <w:rFonts w:hint="eastAsia" w:ascii="宋体" w:hAnsi="宋体" w:eastAsia="宋体" w:cs="宋体"/>
          <w:color w:val="000000"/>
          <w:spacing w:val="0"/>
          <w:position w:val="0"/>
          <w:sz w:val="21"/>
          <w:szCs w:val="21"/>
          <w:lang w:val="en-US" w:eastAsia="zh-CN"/>
        </w:rPr>
        <w:t>.</w:t>
      </w:r>
      <w:r>
        <w:rPr>
          <w:rFonts w:hint="eastAsia" w:ascii="宋体" w:hAnsi="宋体" w:eastAsia="宋体" w:cs="宋体"/>
          <w:color w:val="000000"/>
          <w:spacing w:val="0"/>
          <w:position w:val="0"/>
          <w:sz w:val="21"/>
          <w:szCs w:val="21"/>
        </w:rPr>
        <w:t>8千米，其中乌撒侧新建解口线路长度约5</w:t>
      </w:r>
      <w:r>
        <w:rPr>
          <w:rFonts w:hint="eastAsia" w:ascii="宋体" w:hAnsi="宋体" w:eastAsia="宋体" w:cs="宋体"/>
          <w:color w:val="000000"/>
          <w:spacing w:val="0"/>
          <w:position w:val="0"/>
          <w:sz w:val="21"/>
          <w:szCs w:val="21"/>
          <w:lang w:val="en-US" w:eastAsia="zh-CN"/>
        </w:rPr>
        <w:t>.</w:t>
      </w:r>
      <w:r>
        <w:rPr>
          <w:rFonts w:hint="eastAsia" w:ascii="宋体" w:hAnsi="宋体" w:eastAsia="宋体" w:cs="宋体"/>
          <w:color w:val="000000"/>
          <w:spacing w:val="0"/>
          <w:position w:val="0"/>
          <w:sz w:val="21"/>
          <w:szCs w:val="21"/>
        </w:rPr>
        <w:t>7千米，奢香侧新建解口线路长度约5</w:t>
      </w:r>
      <w:r>
        <w:rPr>
          <w:rFonts w:hint="eastAsia" w:ascii="宋体" w:hAnsi="宋体" w:eastAsia="宋体" w:cs="宋体"/>
          <w:color w:val="000000"/>
          <w:spacing w:val="0"/>
          <w:position w:val="0"/>
          <w:sz w:val="21"/>
          <w:szCs w:val="21"/>
          <w:lang w:val="en-US" w:eastAsia="zh-CN"/>
        </w:rPr>
        <w:t>.</w:t>
      </w:r>
      <w:r>
        <w:rPr>
          <w:rFonts w:hint="eastAsia" w:ascii="宋体" w:hAnsi="宋体" w:eastAsia="宋体" w:cs="宋体"/>
          <w:color w:val="000000"/>
          <w:spacing w:val="0"/>
          <w:position w:val="0"/>
          <w:sz w:val="21"/>
          <w:szCs w:val="21"/>
        </w:rPr>
        <w:t>1千米。全线按单回路架设。</w:t>
      </w:r>
    </w:p>
    <w:p w14:paraId="3593BC49">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firstLine="628"/>
        <w:jc w:val="left"/>
        <w:textAlignment w:val="center"/>
        <w:rPr>
          <w:rFonts w:hint="eastAsia" w:ascii="宋体" w:hAnsi="宋体" w:eastAsia="宋体" w:cs="宋体"/>
          <w:sz w:val="21"/>
          <w:szCs w:val="21"/>
        </w:rPr>
      </w:pPr>
      <w:r>
        <w:rPr>
          <w:rFonts w:hint="eastAsia" w:ascii="宋体" w:hAnsi="宋体" w:eastAsia="宋体" w:cs="宋体"/>
          <w:color w:val="000000"/>
          <w:spacing w:val="0"/>
          <w:position w:val="0"/>
          <w:sz w:val="21"/>
          <w:szCs w:val="21"/>
        </w:rPr>
        <w:t>设计基本风速取27 米/秒，覆冰厚度为20 毫米、30 毫米，长度分别为5</w:t>
      </w:r>
      <w:r>
        <w:rPr>
          <w:rFonts w:hint="eastAsia" w:ascii="宋体" w:hAnsi="宋体" w:eastAsia="宋体" w:cs="宋体"/>
          <w:color w:val="000000"/>
          <w:spacing w:val="0"/>
          <w:position w:val="0"/>
          <w:sz w:val="21"/>
          <w:szCs w:val="21"/>
          <w:lang w:val="en-US" w:eastAsia="zh-CN"/>
        </w:rPr>
        <w:t>.</w:t>
      </w:r>
      <w:r>
        <w:rPr>
          <w:rFonts w:hint="eastAsia" w:ascii="宋体" w:hAnsi="宋体" w:eastAsia="宋体" w:cs="宋体"/>
          <w:color w:val="000000"/>
          <w:spacing w:val="0"/>
          <w:position w:val="0"/>
          <w:sz w:val="21"/>
          <w:szCs w:val="21"/>
        </w:rPr>
        <w:t>9千米、4</w:t>
      </w:r>
      <w:r>
        <w:rPr>
          <w:rFonts w:hint="eastAsia" w:ascii="宋体" w:hAnsi="宋体" w:eastAsia="宋体" w:cs="宋体"/>
          <w:color w:val="000000"/>
          <w:spacing w:val="0"/>
          <w:position w:val="0"/>
          <w:sz w:val="21"/>
          <w:szCs w:val="21"/>
          <w:lang w:val="en-US" w:eastAsia="zh-CN"/>
        </w:rPr>
        <w:t>.</w:t>
      </w:r>
      <w:r>
        <w:rPr>
          <w:rFonts w:hint="eastAsia" w:ascii="宋体" w:hAnsi="宋体" w:eastAsia="宋体" w:cs="宋体"/>
          <w:color w:val="000000"/>
          <w:spacing w:val="0"/>
          <w:position w:val="0"/>
          <w:sz w:val="21"/>
          <w:szCs w:val="21"/>
        </w:rPr>
        <w:t>9 千米；导线在20毫米冰区采用JL/LB20A-400/50 铝包钢芯铝绞线，30毫米冰区采用 JLHA1/G1A-400/50 钢芯铝合金绞线，每相4分裂。</w:t>
      </w:r>
    </w:p>
    <w:p w14:paraId="229B2361">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firstLine="642"/>
        <w:jc w:val="left"/>
        <w:textAlignment w:val="center"/>
        <w:rPr>
          <w:sz w:val="21"/>
          <w:szCs w:val="21"/>
        </w:rPr>
      </w:pPr>
      <w:r>
        <w:rPr>
          <w:rFonts w:hint="eastAsia" w:ascii="宋体" w:hAnsi="宋体" w:eastAsia="宋体" w:cs="宋体"/>
          <w:color w:val="000000"/>
          <w:spacing w:val="0"/>
          <w:position w:val="0"/>
          <w:sz w:val="21"/>
          <w:szCs w:val="21"/>
        </w:rPr>
        <w:t>新建线路采用自立式铁塔，因地制宜采用挖孔桩基础、岩石基础。</w:t>
      </w:r>
    </w:p>
    <w:p w14:paraId="33363E06">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firstLine="646"/>
        <w:jc w:val="left"/>
        <w:textAlignment w:val="center"/>
        <w:rPr>
          <w:rFonts w:ascii="宋体" w:hAnsi="宋体" w:eastAsia="宋体" w:cs="宋体"/>
          <w:color w:val="000000"/>
          <w:spacing w:val="0"/>
          <w:position w:val="0"/>
          <w:sz w:val="21"/>
          <w:szCs w:val="21"/>
        </w:rPr>
      </w:pPr>
      <w:r>
        <w:rPr>
          <w:rFonts w:ascii="宋体" w:hAnsi="宋体" w:eastAsia="宋体" w:cs="宋体"/>
          <w:color w:val="000000"/>
          <w:spacing w:val="0"/>
          <w:position w:val="0"/>
          <w:sz w:val="21"/>
          <w:szCs w:val="21"/>
        </w:rPr>
        <w:t>随毕节西</w:t>
      </w:r>
      <w:r>
        <w:rPr>
          <w:rFonts w:hint="eastAsia" w:ascii="MS Gothic" w:hAnsi="MS Gothic" w:eastAsia="MS Gothic" w:cs="MS Gothic"/>
          <w:color w:val="000000"/>
          <w:spacing w:val="0"/>
          <w:position w:val="0"/>
          <w:sz w:val="21"/>
          <w:szCs w:val="21"/>
        </w:rPr>
        <w:t>～</w:t>
      </w:r>
      <w:r>
        <w:rPr>
          <w:rFonts w:ascii="宋体" w:hAnsi="宋体" w:eastAsia="宋体" w:cs="宋体"/>
          <w:color w:val="000000"/>
          <w:spacing w:val="0"/>
          <w:position w:val="0"/>
          <w:sz w:val="21"/>
          <w:szCs w:val="21"/>
        </w:rPr>
        <w:t>乌撒新建</w:t>
      </w:r>
      <w:r>
        <w:rPr>
          <w:rFonts w:hint="default" w:ascii="Times New Roman" w:hAnsi="Times New Roman" w:cs="Times New Roman"/>
          <w:color w:val="000000"/>
          <w:spacing w:val="0"/>
          <w:position w:val="0"/>
          <w:sz w:val="21"/>
          <w:szCs w:val="21"/>
        </w:rPr>
        <w:t>500</w:t>
      </w:r>
      <w:r>
        <w:rPr>
          <w:rFonts w:ascii="宋体" w:hAnsi="宋体" w:eastAsia="宋体" w:cs="宋体"/>
          <w:color w:val="000000"/>
          <w:spacing w:val="0"/>
          <w:position w:val="0"/>
          <w:sz w:val="21"/>
          <w:szCs w:val="21"/>
        </w:rPr>
        <w:t>千伏线路和毕节西</w:t>
      </w:r>
      <w:r>
        <w:rPr>
          <w:rFonts w:hint="eastAsia" w:ascii="MS Gothic" w:hAnsi="MS Gothic" w:eastAsia="MS Gothic" w:cs="MS Gothic"/>
          <w:color w:val="000000"/>
          <w:spacing w:val="0"/>
          <w:position w:val="0"/>
          <w:sz w:val="21"/>
          <w:szCs w:val="21"/>
        </w:rPr>
        <w:t>～</w:t>
      </w:r>
      <w:r>
        <w:rPr>
          <w:rFonts w:ascii="宋体" w:hAnsi="宋体" w:eastAsia="宋体" w:cs="宋体"/>
          <w:color w:val="000000"/>
          <w:spacing w:val="0"/>
          <w:position w:val="0"/>
          <w:sz w:val="21"/>
          <w:szCs w:val="21"/>
        </w:rPr>
        <w:t>奢香新建</w:t>
      </w:r>
      <w:r>
        <w:rPr>
          <w:rFonts w:hint="default" w:ascii="Times New Roman" w:hAnsi="Times New Roman" w:cs="Times New Roman"/>
          <w:color w:val="000000"/>
          <w:spacing w:val="0"/>
          <w:position w:val="0"/>
          <w:sz w:val="21"/>
          <w:szCs w:val="21"/>
        </w:rPr>
        <w:t>500</w:t>
      </w:r>
      <w:r>
        <w:rPr>
          <w:rFonts w:ascii="宋体" w:hAnsi="宋体" w:eastAsia="宋体" w:cs="宋体"/>
          <w:color w:val="000000"/>
          <w:spacing w:val="0"/>
          <w:position w:val="0"/>
          <w:sz w:val="21"/>
          <w:szCs w:val="21"/>
        </w:rPr>
        <w:t>千伏线路各架设</w:t>
      </w:r>
      <w:r>
        <w:rPr>
          <w:rFonts w:hint="default" w:ascii="Times New Roman" w:hAnsi="Times New Roman" w:cs="Times New Roman"/>
          <w:color w:val="000000"/>
          <w:spacing w:val="0"/>
          <w:position w:val="0"/>
          <w:sz w:val="21"/>
          <w:szCs w:val="21"/>
        </w:rPr>
        <w:t>1</w:t>
      </w:r>
      <w:r>
        <w:rPr>
          <w:rFonts w:ascii="宋体" w:hAnsi="宋体" w:eastAsia="宋体" w:cs="宋体"/>
          <w:color w:val="000000"/>
          <w:spacing w:val="0"/>
          <w:position w:val="0"/>
          <w:sz w:val="21"/>
          <w:szCs w:val="21"/>
        </w:rPr>
        <w:t>根</w:t>
      </w:r>
      <w:r>
        <w:rPr>
          <w:rFonts w:hint="default" w:ascii="Times New Roman" w:hAnsi="Times New Roman" w:cs="Times New Roman"/>
          <w:color w:val="000000"/>
          <w:spacing w:val="0"/>
          <w:position w:val="0"/>
          <w:sz w:val="21"/>
          <w:szCs w:val="21"/>
        </w:rPr>
        <w:t xml:space="preserve">36 </w:t>
      </w:r>
      <w:r>
        <w:rPr>
          <w:rFonts w:ascii="宋体" w:hAnsi="宋体" w:eastAsia="宋体" w:cs="宋体"/>
          <w:color w:val="000000"/>
          <w:spacing w:val="0"/>
          <w:position w:val="0"/>
          <w:sz w:val="21"/>
          <w:szCs w:val="21"/>
        </w:rPr>
        <w:t>芯</w:t>
      </w:r>
      <w:r>
        <w:rPr>
          <w:rFonts w:hint="default" w:ascii="Times New Roman" w:hAnsi="Times New Roman" w:cs="Times New Roman"/>
          <w:color w:val="000000"/>
          <w:spacing w:val="0"/>
          <w:position w:val="0"/>
          <w:sz w:val="21"/>
          <w:szCs w:val="21"/>
        </w:rPr>
        <w:t>OPGW</w:t>
      </w:r>
      <w:r>
        <w:rPr>
          <w:rFonts w:ascii="宋体" w:hAnsi="宋体" w:eastAsia="宋体" w:cs="宋体"/>
          <w:color w:val="000000"/>
          <w:spacing w:val="0"/>
          <w:position w:val="0"/>
          <w:sz w:val="21"/>
          <w:szCs w:val="21"/>
        </w:rPr>
        <w:t>；随毕节西</w:t>
      </w:r>
      <w:r>
        <w:rPr>
          <w:rFonts w:hint="eastAsia" w:ascii="MS Gothic" w:hAnsi="MS Gothic" w:eastAsia="MS Gothic" w:cs="MS Gothic"/>
          <w:color w:val="000000"/>
          <w:spacing w:val="0"/>
          <w:position w:val="0"/>
          <w:sz w:val="21"/>
          <w:szCs w:val="21"/>
        </w:rPr>
        <w:t>～</w:t>
      </w:r>
      <w:r>
        <w:rPr>
          <w:rFonts w:ascii="宋体" w:hAnsi="宋体" w:eastAsia="宋体" w:cs="宋体"/>
          <w:color w:val="000000"/>
          <w:spacing w:val="0"/>
          <w:position w:val="0"/>
          <w:sz w:val="21"/>
          <w:szCs w:val="21"/>
        </w:rPr>
        <w:t>罗州</w:t>
      </w:r>
      <w:r>
        <w:rPr>
          <w:rFonts w:hint="default" w:ascii="Times New Roman" w:hAnsi="Times New Roman" w:cs="Times New Roman"/>
          <w:color w:val="000000"/>
          <w:spacing w:val="0"/>
          <w:position w:val="0"/>
          <w:sz w:val="21"/>
          <w:szCs w:val="21"/>
        </w:rPr>
        <w:t>35</w:t>
      </w:r>
      <w:r>
        <w:rPr>
          <w:rFonts w:ascii="宋体" w:hAnsi="宋体" w:eastAsia="宋体" w:cs="宋体"/>
          <w:color w:val="000000"/>
          <w:spacing w:val="0"/>
          <w:position w:val="0"/>
          <w:sz w:val="21"/>
          <w:szCs w:val="21"/>
        </w:rPr>
        <w:t>千伏站用电源通道建设</w:t>
      </w:r>
      <w:r>
        <w:rPr>
          <w:rFonts w:hint="default" w:ascii="Times New Roman" w:hAnsi="Times New Roman" w:cs="Times New Roman"/>
          <w:color w:val="000000"/>
          <w:spacing w:val="0"/>
          <w:position w:val="0"/>
          <w:sz w:val="21"/>
          <w:szCs w:val="21"/>
        </w:rPr>
        <w:t>1</w:t>
      </w:r>
      <w:r>
        <w:rPr>
          <w:rFonts w:ascii="宋体" w:hAnsi="宋体" w:eastAsia="宋体" w:cs="宋体"/>
          <w:color w:val="000000"/>
          <w:spacing w:val="0"/>
          <w:position w:val="0"/>
          <w:sz w:val="21"/>
          <w:szCs w:val="21"/>
        </w:rPr>
        <w:t>根</w:t>
      </w:r>
      <w:r>
        <w:rPr>
          <w:rFonts w:hint="default" w:ascii="Times New Roman" w:hAnsi="Times New Roman" w:cs="Times New Roman"/>
          <w:color w:val="000000"/>
          <w:spacing w:val="0"/>
          <w:position w:val="0"/>
          <w:sz w:val="21"/>
          <w:szCs w:val="21"/>
        </w:rPr>
        <w:t xml:space="preserve">36 </w:t>
      </w:r>
      <w:r>
        <w:rPr>
          <w:rFonts w:ascii="宋体" w:hAnsi="宋体" w:eastAsia="宋体" w:cs="宋体"/>
          <w:color w:val="000000"/>
          <w:spacing w:val="0"/>
          <w:position w:val="0"/>
          <w:sz w:val="21"/>
          <w:szCs w:val="21"/>
        </w:rPr>
        <w:t>芯</w:t>
      </w:r>
      <w:r>
        <w:rPr>
          <w:rFonts w:hint="default" w:ascii="Times New Roman" w:hAnsi="Times New Roman" w:cs="Times New Roman"/>
          <w:color w:val="000000"/>
          <w:spacing w:val="0"/>
          <w:position w:val="0"/>
          <w:sz w:val="21"/>
          <w:szCs w:val="21"/>
        </w:rPr>
        <w:t>ADSS</w:t>
      </w:r>
      <w:r>
        <w:rPr>
          <w:rFonts w:ascii="宋体" w:hAnsi="宋体" w:eastAsia="宋体" w:cs="宋体"/>
          <w:color w:val="000000"/>
          <w:spacing w:val="0"/>
          <w:position w:val="0"/>
          <w:sz w:val="21"/>
          <w:szCs w:val="21"/>
        </w:rPr>
        <w:t>光缆。并同步建设贵州省新</w:t>
      </w:r>
      <w:r>
        <w:rPr>
          <w:rFonts w:hint="default" w:ascii="Times New Roman" w:hAnsi="Times New Roman" w:cs="Times New Roman"/>
          <w:color w:val="000000"/>
          <w:spacing w:val="0"/>
          <w:position w:val="0"/>
          <w:sz w:val="21"/>
          <w:szCs w:val="21"/>
        </w:rPr>
        <w:t>A</w:t>
      </w:r>
      <w:r>
        <w:rPr>
          <w:rFonts w:ascii="宋体" w:hAnsi="宋体" w:eastAsia="宋体" w:cs="宋体"/>
          <w:color w:val="000000"/>
          <w:spacing w:val="0"/>
          <w:position w:val="0"/>
          <w:sz w:val="21"/>
          <w:szCs w:val="21"/>
        </w:rPr>
        <w:t>网、保底通信网（贵州省域）和毕节地区</w:t>
      </w:r>
      <w:r>
        <w:rPr>
          <w:rFonts w:hint="default" w:ascii="Times New Roman" w:hAnsi="Times New Roman" w:cs="Times New Roman"/>
          <w:color w:val="000000"/>
          <w:spacing w:val="0"/>
          <w:position w:val="0"/>
          <w:sz w:val="21"/>
          <w:szCs w:val="21"/>
        </w:rPr>
        <w:t xml:space="preserve">B </w:t>
      </w:r>
      <w:r>
        <w:rPr>
          <w:rFonts w:ascii="宋体" w:hAnsi="宋体" w:eastAsia="宋体" w:cs="宋体"/>
          <w:color w:val="000000"/>
          <w:spacing w:val="0"/>
          <w:position w:val="0"/>
          <w:sz w:val="21"/>
          <w:szCs w:val="21"/>
        </w:rPr>
        <w:t>网相关光纤通信电路。</w:t>
      </w:r>
    </w:p>
    <w:p w14:paraId="66C8DD26">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firstLine="646"/>
        <w:jc w:val="left"/>
        <w:textAlignment w:val="center"/>
        <w:rPr>
          <w:rFonts w:hint="eastAsia" w:ascii="宋体" w:hAnsi="宋体" w:eastAsia="宋体" w:cs="宋体"/>
          <w:color w:val="000000"/>
          <w:spacing w:val="0"/>
          <w:position w:val="0"/>
          <w:sz w:val="21"/>
          <w:szCs w:val="21"/>
        </w:rPr>
      </w:pPr>
    </w:p>
    <w:p w14:paraId="6D2AB6C9">
      <w:pPr>
        <w:pStyle w:val="7"/>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p>
    <w:bookmarkEnd w:id="1"/>
    <w:p w14:paraId="08BC9E4D">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变电站项目：施工图纸及施工图工程量清单范围内的变电建筑、安装及调试工程。包括：电力线迁改，站外电源，临时性施工用电源，临时性施工用水，临时性施工通信，原有设备（系统）供应商现场服务费，负责安装图像监控系统、变电站标准化设施（含安健环设施、视觉识别系统）和火灾报警系统，公路接口，给水接口，排污接口，市话通信线路，甲供物资的卸车（主变除外）、清点、质量验收及保管，拆旧物资拆除、运输、安装（如有）、移交至建设单位指定地点（且需满足拆、运、装过程中的各项技术要求），改扩建项目围墙范围内废旧建构筑物（含道路、管线、房屋、基础及构支架等）拆除、清运, 扩建工程中因施工受损的绿化恢复，地基处理工程（含换填、桩基、强夯等），甲方征地范围外的施工场地租用或（临时）征用。不包括：桩基检测，变电站标准化设施（含安健环设施、视觉识别系统），变电站新征土地范围内原附着建构筑物（电力线迁改除外）、青苗林木的赔偿、清理和拆迁。</w:t>
      </w:r>
    </w:p>
    <w:p w14:paraId="0D99DA4D">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调试工程包括：单体调试、分系统调试、特殊调试及配合整套调试。分系统调试包括且不限于电网调度自动化分系统调试、二次系统安全防护分系统调试等分系统调试。特殊调试执行《电气装置安装工程电气设备交接试验标准》（GB 50150-2016），完工后根据调试报告结算。</w:t>
      </w:r>
    </w:p>
    <w:p w14:paraId="0624F504">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变电改扩建项目施工专项补助费：本次最高投标限价中已包含变电改扩建项目施工专项补助费，工程竣工后将根据贵州电网公司印发的落实施工专项补助费相关通知要求对项目进行施工专项评价，根据评价结果结算相应比例的施工专项补助费。</w:t>
      </w:r>
    </w:p>
    <w:p w14:paraId="71F26A24">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35kV及以上电力线路迁改和35kV及以上站外电源线路甲供材料供货范围与35kV及以上线路工程界面一致。20kV及以下电力线路迁改、10kV及以下站外电源线路包工包料，建设场地占用及清理承包范围与10kV配套送出工程界面一致。</w:t>
      </w:r>
    </w:p>
    <w:p w14:paraId="090BE342">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※35kV及以上架空线路部分:施工图纸范围内的架空送电线路安装、调试工程。</w:t>
      </w:r>
    </w:p>
    <w:p w14:paraId="0206B85C">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包括：线路本体工程、施工场地租用、辅助施工费用、旧电力线拆除（如有）、跨越及河流封航、施工道路修筑、标志牌（塔号牌、警示牌、相序牌、直升机巡视作业等标志牌）安装（含线路π后原线路塔号牌的更换，标志牌为甲供）、线路名称及杆塔号喷涂、OPGW光缆架设及变电站进站光缆的敷设（（含接续、单盘测量、全程测量等）、线路参数测试（同一条线路分多标段施工招标的，线路参数测试及光缆全程测量由第一施工标段负责）、电力线迁改、通信线迁改、废旧物资拆除、运输及移交至建设单位指定地点，表土剥离、覆土回填、撒播草籽、土地整治。</w:t>
      </w:r>
    </w:p>
    <w:p w14:paraId="6BFA20E0">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建设场地占用及清理：除沿线建（构）筑物拆迁补偿、砂石场、矿场、取石场、砖厂、煤矿等大型赔偿外的所有赔偿工作。包括塔基占地及其青苗赔偿、架线青苗赔偿、施工临时占用地及施工道路的青苗赔偿、接地线铺设的青苗赔偿、配合发包人办理占用林地及林木砍伐手续，承担因占用林地需赔偿林权所有人的“林木补偿费”、“林地补偿费”（如有）及“安置补助费”（如有）等赔偿性费用（不含“植被恢复费”、“水土保持补偿费”及“占一补一”费用），包括电力线、通信线迁改及拆除、搭设跨越架等所涉及的青苗赔偿及树木砍伐。穿越同电压等级或更高电压等级线路时，需对被穿越线路进行技术改造所需费用（不含甲供材料部分）。</w:t>
      </w:r>
    </w:p>
    <w:p w14:paraId="22EBA016">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电力线、通信线改迁：20kV及以下线路迁改包工包料，35kV及以上线路迁改甲供材料供货范围与线路工程界面一致。通信线路迁改（包工包料）或拆除。</w:t>
      </w:r>
    </w:p>
    <w:p w14:paraId="19CEF5EE">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交叉跨越（含拆除部分）：架线（或拆除）时跨越电力线（均按停电跨越考虑）、通讯线、铁路、公路、河流及堤防、水库附近基础和架线涉及的青苗赔偿、跨越架临时占地、措施费、施工申请手续及所有被跨越物产权单位跨越协议的办理及需缴纳的各项费用均由承包人负责办理及支付。其中高速铁路的跨越施工措施费及申请跨越施工许可和办理被跨越物产权单位跨越协议缴纳的费用不包含在合同总价中，根据审批的施工组织设计等另行计算。架线（或拆除）时跨越电力线如发生带电跨越，施工单位应提供经审批的带电跨越专项施工方案、搭设跨越架或封网的跨越点照片等支撑资料办理现场签证，确认带电跨越结算工程量，按合同计价原则结算。</w:t>
      </w:r>
    </w:p>
    <w:p w14:paraId="66A13A69">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专业爆破服务费：包括办理爆破审批、评估，爆破物品运输及管理，爆破安全措施以及爆破安全监理等所发生的费用，由施工单位在投标下浮率中综合考虑，投标报价及结算中不单独计列费用。</w:t>
      </w:r>
    </w:p>
    <w:p w14:paraId="189B5364">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不包括：沿线建（构）筑物拆迁补偿；砂石场、矿场、取石场、砖厂、煤矿、穿越风景区补偿及各类市政管道拆除（如有）；送电线路防通讯设施干扰措施费；桩基检测、耐张线夹X射线检测。</w:t>
      </w:r>
    </w:p>
    <w:p w14:paraId="5F791BD9">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※35kV及以上电缆线路部分:施工图纸范围内的电缆线路建筑、安装、调试工程。</w:t>
      </w:r>
    </w:p>
    <w:p w14:paraId="623239D1">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包括：施工图纸范围内的电缆线路本体工程，包括建筑、安装、光缆的测量及接续（如有）、调试工程、旧电缆线路拆除和运输、管道光缆敷设、线路牌挂牌、电缆线路参数测试及与城市规划、市政、园林、交警、城监、公路等部门联系办理施工许可手续。</w:t>
      </w:r>
    </w:p>
    <w:p w14:paraId="7ED8A21F">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建设场地占用及清理：电缆征地补偿、沿线的建（构）筑物及管线迁移或拆除补偿、绿化设施迁移补偿、施工临时占用市政道路补偿、青苗赔偿、林木砍伐赔偿。</w:t>
      </w:r>
    </w:p>
    <w:p w14:paraId="20804332">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※10kV配套送出工程部分:</w:t>
      </w:r>
    </w:p>
    <w:p w14:paraId="3B1E1204">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配电站（开关站）部分: 包括施工图纸范围内10kV及以下配电站（开关站）建筑、安装及调试工程。地基处理工程，临时性施工用电源，临时性施工用水，临时性施工通信，二次接口，公路接口，给水接口，排污接口，市话通信线路，甲供物资的卸车、清点、质量验收及保管，废旧物资拆除、运输及移交至建设单位指定地点，原站址内废旧建构筑物（含房屋、基础及构支架等）拆除、清运, 扩建工程中因施工受损的绿化恢复；不包括桩基检测，变电站标准化设施（含安健环设施、视觉识别系统），变电站新征土地范围内原附着建构筑物、青苗林木的赔偿、清理和拆迁。</w:t>
      </w:r>
    </w:p>
    <w:p w14:paraId="7D3A269E">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架空线路部分:施工图纸范围内10kV及以下线路安装工程，包括二次及工地运输、土石方工程、基础工程、杆塔工程、架线工程（含分支线路搭接、原线路拆旧、同杆架设）、设备安装工程（含原线路设备迁移）、下户线安装、表箱表计安装、附件工程、接地工程、杆塔编号以及设备安装、调试、测试。建设场地占用及清理等工作（包括坑洞赔偿、青苗赔偿、林木砍伐赔偿等）。不包括沿线建（构）筑物拆迁补偿、通信线路拆除补偿、各类市政管道拆除补偿等费用。</w:t>
      </w:r>
    </w:p>
    <w:p w14:paraId="1E97C527">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电缆线路部分:施工图纸范围内的电缆线路本体工程，包括建筑、安装、光缆的测量及接续（如有）、调试工程、旧电缆线路拆除和运输、管道光缆敷设、线路牌挂牌、电缆线路参数测试。建设场地占用及清理工作包含电缆征地补偿、沿线的建（构）筑物及管线迁移或拆除补偿、绿化设施迁移补偿、施工临时占用市政道路补偿、青苗赔偿、林木砍伐赔偿、白蚁防治（如有），与城市规划、市政、园林、交警、城监、公路等部门联系办理施工许可手续。</w:t>
      </w:r>
    </w:p>
    <w:p w14:paraId="78C12ECE">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default"/>
          <w:lang w:val="en-US"/>
        </w:rPr>
      </w:pPr>
      <w:r>
        <w:rPr>
          <w:rFonts w:hint="default"/>
          <w:lang w:val="en-US"/>
        </w:rPr>
        <w:t>※拆旧部分:拆除原有工程的，应按发包人确定的回收范围，根据设计单位提供拆除量，进行 100%回收。</w:t>
      </w:r>
      <w:bookmarkStart w:id="3" w:name="_GoBack"/>
      <w:bookmarkEnd w:id="3"/>
    </w:p>
    <w:p w14:paraId="55DEB49A">
      <w:pPr>
        <w:pStyle w:val="7"/>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承包方式</w:t>
      </w:r>
      <w:r>
        <w:rPr>
          <w:rFonts w:hint="eastAsia" w:hAnsi="宋体" w:eastAsia="宋体" w:cs="宋体"/>
          <w:b/>
          <w:color w:val="auto"/>
          <w:sz w:val="24"/>
          <w:szCs w:val="24"/>
          <w:highlight w:val="none"/>
          <w:lang w:val="en-US" w:eastAsia="zh-CN"/>
        </w:rPr>
        <w:t xml:space="preserve"> </w:t>
      </w:r>
    </w:p>
    <w:p w14:paraId="7FAE75B1">
      <w:pPr>
        <w:pStyle w:val="7"/>
        <w:keepNext w:val="0"/>
        <w:keepLines w:val="0"/>
        <w:pageBreakBefore w:val="0"/>
        <w:widowControl w:val="0"/>
        <w:numPr>
          <w:ilvl w:val="0"/>
          <w:numId w:val="0"/>
        </w:numPr>
        <w:kinsoku/>
        <w:wordWrap/>
        <w:overflowPunct/>
        <w:topLinePunct w:val="0"/>
        <w:autoSpaceDE/>
        <w:autoSpaceDN/>
        <w:bidi w:val="0"/>
        <w:spacing w:line="360" w:lineRule="auto"/>
        <w:ind w:leftChars="0" w:firstLine="420" w:firstLineChars="200"/>
        <w:textAlignment w:val="auto"/>
        <w:outlineLvl w:val="9"/>
        <w:rPr>
          <w:rFonts w:hint="eastAsia" w:eastAsiaTheme="minorEastAsia"/>
          <w:lang w:val="en-US" w:eastAsia="zh-CN"/>
        </w:rPr>
      </w:pPr>
      <w:bookmarkStart w:id="2" w:name="XmInfoEntity_SGCBFS_0_1"/>
      <w:r>
        <w:rPr>
          <w:rFonts w:hint="eastAsia" w:ascii="宋体" w:hAnsi="宋体" w:eastAsia="宋体" w:cs="宋体"/>
          <w:b w:val="0"/>
          <w:bCs w:val="0"/>
          <w:snapToGrid w:val="0"/>
          <w:color w:val="auto"/>
          <w:kern w:val="0"/>
          <w:sz w:val="21"/>
          <w:szCs w:val="21"/>
          <w:highlight w:val="none"/>
          <w:u w:val="none"/>
          <w:lang w:val="en-US" w:eastAsia="zh-CN"/>
        </w:rPr>
        <w:t>包工、部分包料。</w:t>
      </w:r>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highlight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CC0EB8"/>
    <w:rsid w:val="071B3875"/>
    <w:rsid w:val="08EE0802"/>
    <w:rsid w:val="0AB34E04"/>
    <w:rsid w:val="1096538D"/>
    <w:rsid w:val="1110038B"/>
    <w:rsid w:val="12297CF9"/>
    <w:rsid w:val="18C814F0"/>
    <w:rsid w:val="19EF7A8D"/>
    <w:rsid w:val="1B1A0AF1"/>
    <w:rsid w:val="1BA63B03"/>
    <w:rsid w:val="209362AA"/>
    <w:rsid w:val="21DE176F"/>
    <w:rsid w:val="22683671"/>
    <w:rsid w:val="22BB36DF"/>
    <w:rsid w:val="26A36AEA"/>
    <w:rsid w:val="283B5CDF"/>
    <w:rsid w:val="29250522"/>
    <w:rsid w:val="299365D6"/>
    <w:rsid w:val="29941967"/>
    <w:rsid w:val="2B140BA5"/>
    <w:rsid w:val="2D045513"/>
    <w:rsid w:val="2D546A5A"/>
    <w:rsid w:val="2EC130CD"/>
    <w:rsid w:val="2FE17A37"/>
    <w:rsid w:val="33A6063E"/>
    <w:rsid w:val="37AC2A04"/>
    <w:rsid w:val="41046039"/>
    <w:rsid w:val="44F901B8"/>
    <w:rsid w:val="45927E77"/>
    <w:rsid w:val="45A37066"/>
    <w:rsid w:val="46A7570B"/>
    <w:rsid w:val="46B60F87"/>
    <w:rsid w:val="46CA2092"/>
    <w:rsid w:val="480C50DB"/>
    <w:rsid w:val="494A71CD"/>
    <w:rsid w:val="49C37D91"/>
    <w:rsid w:val="4D1B7EC6"/>
    <w:rsid w:val="55AF7E22"/>
    <w:rsid w:val="59B73677"/>
    <w:rsid w:val="5F46740F"/>
    <w:rsid w:val="610E74EE"/>
    <w:rsid w:val="65904792"/>
    <w:rsid w:val="65BE30BC"/>
    <w:rsid w:val="6765229D"/>
    <w:rsid w:val="6AF57C40"/>
    <w:rsid w:val="6BE84116"/>
    <w:rsid w:val="6E09134F"/>
    <w:rsid w:val="6EE50417"/>
    <w:rsid w:val="6FE262EA"/>
    <w:rsid w:val="740D71D5"/>
    <w:rsid w:val="7B262007"/>
    <w:rsid w:val="F7FFB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5"/>
    <w:qFormat/>
    <w:uiPriority w:val="0"/>
    <w:pPr>
      <w:spacing w:after="120" w:line="360" w:lineRule="auto"/>
      <w:ind w:firstLine="598"/>
    </w:pPr>
  </w:style>
  <w:style w:type="paragraph" w:styleId="5">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kern w:val="0"/>
      <w:sz w:val="20"/>
      <w:szCs w:val="20"/>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4"/>
    <w:next w:val="1"/>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11"/>
    <w:basedOn w:val="6"/>
    <w:qFormat/>
    <w:uiPriority w:val="0"/>
    <w:pPr>
      <w:spacing w:line="360" w:lineRule="auto"/>
    </w:pPr>
    <w:rPr>
      <w:rFonts w:hAnsi="宋体"/>
      <w:b/>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1000</Words>
  <Characters>1162</Characters>
  <Lines>0</Lines>
  <Paragraphs>0</Paragraphs>
  <TotalTime>2</TotalTime>
  <ScaleCrop>false</ScaleCrop>
  <LinksUpToDate>false</LinksUpToDate>
  <CharactersWithSpaces>1178</CharactersWithSpaces>
  <Application>WPS Office_12.1.2.24720_F1E327BC-269C-435d-A152-05C5408002CA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2024-07-24T10:44:00Z</dcterms:created>
  <dc:creator>彭钟华</dc:creator>
  <cp:lastModifiedBy>XC~anxs</cp:lastModifiedBy>
  <dcterms:modified xsi:type="dcterms:W3CDTF">2026-09-03T15:58:35Z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2052-12.1.2.24720</vt:lpwstr>
  </property>
  <property fmtid="{D5CDD505-2E9C-101B-9397-08002B2CF9AE}" pid="3" name="ICV">
    <vt:lpwstr>875AEE6B909242B0A55D8539E74AA3BD</vt:lpwstr>
  </property>
  <property fmtid="{D5CDD505-2E9C-101B-9397-08002B2CF9AE}" pid="4" name="KSOTemplateDocerSaveRecord">
    <vt:lpwstr>eyJoZGlkIjoiNjlhNDQ4OTA0M2U2N2I0NTBkZTFlNzYyYjJkOWIwYzAiLCJ1c2VySWQiOiIzODA0MTQ0ODcifQ==</vt:lpwstr>
  </property>
</Properties>
</file>