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8B619">
      <w:pPr>
        <w:pStyle w:val="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bookmarkStart w:id="0" w:name="_Toc8445"/>
      <w:r>
        <w:rPr>
          <w:rFonts w:hint="eastAsia" w:asciiTheme="minorEastAsia" w:hAnsiTheme="minorEastAsia" w:eastAsiaTheme="minorEastAsia" w:cstheme="minorEastAsia"/>
          <w:b/>
          <w:bCs/>
          <w:snapToGrid w:val="0"/>
          <w:color w:val="auto"/>
          <w:kern w:val="0"/>
          <w:sz w:val="28"/>
          <w:szCs w:val="28"/>
          <w:highlight w:val="none"/>
          <w:u w:val="none"/>
          <w:lang w:val="en-US" w:eastAsia="zh-CN"/>
        </w:rPr>
        <w:t>附件A.项目信息清单（</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 xml:space="preserve"> 220kV长庚站#1、#4高压室扩建工程 </w:t>
      </w:r>
      <w:r>
        <w:rPr>
          <w:rFonts w:hint="eastAsia" w:asciiTheme="minorEastAsia" w:hAnsiTheme="minorEastAsia" w:eastAsiaTheme="minorEastAsia" w:cstheme="minorEastAsia"/>
          <w:b/>
          <w:bCs/>
          <w:snapToGrid w:val="0"/>
          <w:color w:val="auto"/>
          <w:kern w:val="0"/>
          <w:sz w:val="28"/>
          <w:szCs w:val="28"/>
          <w:highlight w:val="none"/>
          <w:u w:val="none"/>
          <w:lang w:val="en-US" w:eastAsia="zh-CN"/>
        </w:rPr>
        <w:t>工程施工招标）</w:t>
      </w:r>
    </w:p>
    <w:p w14:paraId="70FA89AC">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项目信息</w:t>
      </w:r>
      <w:bookmarkEnd w:id="0"/>
    </w:p>
    <w:p w14:paraId="6E958E4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heme="minorEastAsia" w:hAnsiTheme="minorEastAsia" w:eastAsiaTheme="minorEastAsia" w:cstheme="minorEastAsia"/>
          <w:b/>
          <w:bCs/>
          <w:color w:val="auto"/>
          <w:sz w:val="24"/>
          <w:szCs w:val="24"/>
          <w:highlight w:val="none"/>
          <w:u w:val="none"/>
          <w:lang w:val="en-US" w:eastAsia="zh-CN"/>
        </w:rPr>
      </w:pPr>
      <w:r>
        <w:rPr>
          <w:rFonts w:hint="eastAsia" w:asciiTheme="minorEastAsia" w:hAnsiTheme="minorEastAsia" w:eastAsiaTheme="minorEastAsia" w:cstheme="minorEastAsia"/>
          <w:b/>
          <w:bCs/>
          <w:snapToGrid w:val="0"/>
          <w:color w:val="auto"/>
          <w:kern w:val="0"/>
          <w:sz w:val="24"/>
          <w:szCs w:val="24"/>
          <w:highlight w:val="none"/>
          <w:u w:val="none"/>
          <w:lang w:val="en-US" w:eastAsia="zh-CN"/>
        </w:rPr>
        <w:t>招标前期资料</w:t>
      </w:r>
    </w:p>
    <w:tbl>
      <w:tblPr>
        <w:tblStyle w:val="15"/>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783"/>
        <w:gridCol w:w="5250"/>
      </w:tblGrid>
      <w:tr w14:paraId="7C2C2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776" w:type="dxa"/>
            <w:noWrap w:val="0"/>
            <w:vAlign w:val="center"/>
          </w:tcPr>
          <w:p w14:paraId="03B85419">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序号</w:t>
            </w:r>
          </w:p>
        </w:tc>
        <w:tc>
          <w:tcPr>
            <w:tcW w:w="3783" w:type="dxa"/>
            <w:noWrap w:val="0"/>
            <w:vAlign w:val="center"/>
          </w:tcPr>
          <w:p w14:paraId="28F0B596">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文件名称</w:t>
            </w:r>
          </w:p>
        </w:tc>
        <w:tc>
          <w:tcPr>
            <w:tcW w:w="5250" w:type="dxa"/>
            <w:noWrap w:val="0"/>
            <w:vAlign w:val="center"/>
          </w:tcPr>
          <w:p w14:paraId="417B39D1">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sz w:val="24"/>
                <w:szCs w:val="24"/>
                <w:highlight w:val="none"/>
                <w:u w:val="none"/>
              </w:rPr>
              <w:t>文件文号</w:t>
            </w:r>
          </w:p>
        </w:tc>
      </w:tr>
      <w:tr w14:paraId="007D3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53785DAF">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w:t>
            </w:r>
          </w:p>
        </w:tc>
        <w:tc>
          <w:tcPr>
            <w:tcW w:w="3783" w:type="dxa"/>
            <w:noWrap w:val="0"/>
            <w:vAlign w:val="center"/>
          </w:tcPr>
          <w:p w14:paraId="442B73A0">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可研批复文号</w:t>
            </w:r>
          </w:p>
        </w:tc>
        <w:tc>
          <w:tcPr>
            <w:tcW w:w="5250" w:type="dxa"/>
            <w:noWrap w:val="0"/>
            <w:vAlign w:val="center"/>
          </w:tcPr>
          <w:p w14:paraId="4E648422">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黄埔局20260052</w:t>
            </w:r>
          </w:p>
        </w:tc>
      </w:tr>
      <w:tr w14:paraId="6EF6E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4F829B72">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2</w:t>
            </w:r>
          </w:p>
        </w:tc>
        <w:tc>
          <w:tcPr>
            <w:tcW w:w="3783" w:type="dxa"/>
            <w:noWrap w:val="0"/>
            <w:vAlign w:val="center"/>
          </w:tcPr>
          <w:p w14:paraId="6946C066">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项目核准/备案文号</w:t>
            </w:r>
          </w:p>
        </w:tc>
        <w:tc>
          <w:tcPr>
            <w:tcW w:w="5250" w:type="dxa"/>
            <w:noWrap w:val="0"/>
            <w:vAlign w:val="center"/>
          </w:tcPr>
          <w:p w14:paraId="6F4A1CD1">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w:t>
            </w:r>
          </w:p>
        </w:tc>
      </w:tr>
      <w:tr w14:paraId="3C92A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11B6BBFD">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3</w:t>
            </w:r>
          </w:p>
        </w:tc>
        <w:tc>
          <w:tcPr>
            <w:tcW w:w="3783" w:type="dxa"/>
            <w:noWrap w:val="0"/>
            <w:vAlign w:val="center"/>
          </w:tcPr>
          <w:p w14:paraId="4E3CA1EE">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初设批复文号</w:t>
            </w:r>
          </w:p>
        </w:tc>
        <w:tc>
          <w:tcPr>
            <w:tcW w:w="5250" w:type="dxa"/>
            <w:noWrap w:val="0"/>
            <w:vAlign w:val="center"/>
          </w:tcPr>
          <w:p w14:paraId="1FCEACB6">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Cs/>
                <w:color w:val="auto"/>
                <w:kern w:val="0"/>
                <w:sz w:val="24"/>
                <w:szCs w:val="24"/>
                <w:highlight w:val="none"/>
                <w:lang w:val="en-US" w:eastAsia="zh-CN" w:bidi="ar"/>
              </w:rPr>
              <w:t>/</w:t>
            </w:r>
          </w:p>
        </w:tc>
      </w:tr>
      <w:tr w14:paraId="00FCC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767E66D2">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4</w:t>
            </w:r>
          </w:p>
        </w:tc>
        <w:tc>
          <w:tcPr>
            <w:tcW w:w="3783" w:type="dxa"/>
            <w:noWrap w:val="0"/>
            <w:vAlign w:val="center"/>
          </w:tcPr>
          <w:p w14:paraId="7B12424C">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资金落实情况</w:t>
            </w:r>
          </w:p>
        </w:tc>
        <w:tc>
          <w:tcPr>
            <w:tcW w:w="5250" w:type="dxa"/>
            <w:noWrap w:val="0"/>
            <w:vAlign w:val="center"/>
          </w:tcPr>
          <w:p w14:paraId="410687B1">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Cs/>
                <w:color w:val="auto"/>
                <w:kern w:val="0"/>
                <w:sz w:val="24"/>
                <w:szCs w:val="24"/>
                <w:highlight w:val="none"/>
                <w:lang w:val="en-US" w:eastAsia="zh-CN" w:bidi="ar"/>
              </w:rPr>
              <w:t>/</w:t>
            </w:r>
          </w:p>
        </w:tc>
      </w:tr>
      <w:tr w14:paraId="4228E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0AFCEA59">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5</w:t>
            </w:r>
          </w:p>
        </w:tc>
        <w:tc>
          <w:tcPr>
            <w:tcW w:w="3783" w:type="dxa"/>
            <w:noWrap w:val="0"/>
            <w:vAlign w:val="center"/>
          </w:tcPr>
          <w:p w14:paraId="5597128E">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施工图预算批复文号</w:t>
            </w:r>
          </w:p>
        </w:tc>
        <w:tc>
          <w:tcPr>
            <w:tcW w:w="5250" w:type="dxa"/>
            <w:noWrap w:val="0"/>
            <w:vAlign w:val="center"/>
          </w:tcPr>
          <w:p w14:paraId="593804D5">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广供电黄〔2026〕22号</w:t>
            </w:r>
          </w:p>
        </w:tc>
      </w:tr>
      <w:tr w14:paraId="447D7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776" w:type="dxa"/>
            <w:noWrap w:val="0"/>
            <w:vAlign w:val="center"/>
          </w:tcPr>
          <w:p w14:paraId="6F8CD960">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t>6</w:t>
            </w:r>
          </w:p>
        </w:tc>
        <w:tc>
          <w:tcPr>
            <w:tcW w:w="3783" w:type="dxa"/>
            <w:noWrap w:val="0"/>
            <w:vAlign w:val="center"/>
          </w:tcPr>
          <w:p w14:paraId="4BBD4077">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项目建设单位</w:t>
            </w:r>
          </w:p>
        </w:tc>
        <w:tc>
          <w:tcPr>
            <w:tcW w:w="5250" w:type="dxa"/>
            <w:noWrap w:val="0"/>
            <w:vAlign w:val="center"/>
          </w:tcPr>
          <w:p w14:paraId="7425A54E">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广东电网有限责任公司广州供电局</w:t>
            </w:r>
          </w:p>
        </w:tc>
      </w:tr>
      <w:tr w14:paraId="026F6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776" w:type="dxa"/>
            <w:noWrap w:val="0"/>
            <w:vAlign w:val="center"/>
          </w:tcPr>
          <w:p w14:paraId="2C004603">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7</w:t>
            </w:r>
          </w:p>
        </w:tc>
        <w:tc>
          <w:tcPr>
            <w:tcW w:w="3783" w:type="dxa"/>
            <w:noWrap w:val="0"/>
            <w:vAlign w:val="center"/>
          </w:tcPr>
          <w:p w14:paraId="76C4EF2F">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项目建设地点</w:t>
            </w:r>
          </w:p>
        </w:tc>
        <w:tc>
          <w:tcPr>
            <w:tcW w:w="5250" w:type="dxa"/>
            <w:noWrap w:val="0"/>
            <w:vAlign w:val="center"/>
          </w:tcPr>
          <w:p w14:paraId="162957F0">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bidi="ar-SA"/>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广州市黄埔区</w:t>
            </w:r>
          </w:p>
        </w:tc>
      </w:tr>
      <w:tr w14:paraId="7DBCB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exact"/>
          <w:jc w:val="center"/>
        </w:trPr>
        <w:tc>
          <w:tcPr>
            <w:tcW w:w="776" w:type="dxa"/>
            <w:noWrap w:val="0"/>
            <w:vAlign w:val="center"/>
          </w:tcPr>
          <w:p w14:paraId="37876D07">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480" w:lineRule="exact"/>
              <w:jc w:val="center"/>
              <w:textAlignment w:val="auto"/>
              <w:rPr>
                <w:rFonts w:hint="default"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10</w:t>
            </w:r>
          </w:p>
        </w:tc>
        <w:tc>
          <w:tcPr>
            <w:tcW w:w="3783" w:type="dxa"/>
            <w:noWrap w:val="0"/>
            <w:vAlign w:val="center"/>
          </w:tcPr>
          <w:p w14:paraId="430F2EFC">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80" w:lineRule="exact"/>
              <w:jc w:val="center"/>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工期</w:t>
            </w:r>
          </w:p>
        </w:tc>
        <w:tc>
          <w:tcPr>
            <w:tcW w:w="5250" w:type="dxa"/>
            <w:noWrap w:val="0"/>
            <w:vAlign w:val="center"/>
          </w:tcPr>
          <w:p w14:paraId="05F7F84E">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pPr>
            <w:r>
              <w:rPr>
                <w:rFonts w:hint="eastAsia" w:asciiTheme="minorEastAsia" w:hAnsiTheme="minorEastAsia" w:eastAsiaTheme="minorEastAsia" w:cstheme="minorEastAsia"/>
                <w:b w:val="0"/>
                <w:bCs w:val="0"/>
                <w:snapToGrid w:val="0"/>
                <w:color w:val="auto"/>
                <w:kern w:val="0"/>
                <w:sz w:val="24"/>
                <w:szCs w:val="24"/>
                <w:highlight w:val="none"/>
                <w:u w:val="single"/>
                <w:vertAlign w:val="baseline"/>
                <w:lang w:val="en-US" w:eastAsia="zh-CN"/>
              </w:rPr>
              <w:t>合同签订之日起至2026年12月31日，实际工期以开工报告、竣工报告为准。</w:t>
            </w:r>
          </w:p>
          <w:p w14:paraId="7567A11B">
            <w:pPr>
              <w:pStyle w:val="2"/>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240" w:lineRule="auto"/>
              <w:jc w:val="both"/>
              <w:textAlignment w:val="auto"/>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pPr>
          </w:p>
        </w:tc>
      </w:tr>
    </w:tbl>
    <w:p w14:paraId="7CC5487E">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4"/>
          <w:szCs w:val="24"/>
          <w:highlight w:val="none"/>
          <w:u w:val="none"/>
          <w:lang w:val="en-US" w:eastAsia="zh-CN"/>
        </w:rPr>
      </w:pPr>
    </w:p>
    <w:p w14:paraId="5310C0A6">
      <w:pPr>
        <w:keepNext w:val="0"/>
        <w:keepLines w:val="0"/>
        <w:pageBreakBefore w:val="0"/>
        <w:kinsoku/>
        <w:wordWrap/>
        <w:overflowPunct/>
        <w:topLinePunct w:val="0"/>
        <w:bidi w:val="0"/>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u w:val="none"/>
          <w:lang w:val="en-US" w:eastAsia="zh-CN"/>
        </w:rPr>
        <w:t>一、项目概况</w:t>
      </w:r>
    </w:p>
    <w:p w14:paraId="654B2E4F">
      <w:pPr>
        <w:pStyle w:val="2"/>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※变电部分</w:t>
      </w:r>
    </w:p>
    <w:p w14:paraId="41C77CE2">
      <w:pPr>
        <w:pStyle w:val="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220kV长庚站#1、#4高压室扩建工程：</w:t>
      </w:r>
      <w:r>
        <w:rPr>
          <w:rFonts w:hint="eastAsia" w:asciiTheme="minorEastAsia" w:hAnsiTheme="minorEastAsia" w:eastAsiaTheme="minorEastAsia" w:cstheme="minorEastAsia"/>
          <w:bCs/>
          <w:color w:val="auto"/>
          <w:sz w:val="24"/>
          <w:szCs w:val="24"/>
          <w:highlight w:val="none"/>
          <w:lang w:val="en-US" w:eastAsia="zh-CN"/>
        </w:rPr>
        <w:t>本期长庚站需在#1、#4高压室内原预留位置处扩建1Ma、1Mb、4Ma、4Mb四段母线所对应的20kV开关柜，共54面。扩建规模为：20kV进线柜4面，20kV分段断路器柜2面，20kV分段隔离柜2面，20kV馈线柜32面，20kV电容器柜8面，20kV接地变柜2面，20kV母线设备柜4面，同时对扩建高压室涉及生产及辅助生产设备相应的控制、保护、计量、录波、信号等相应的二次回路，以及站内自动化系统同步配置改造。</w:t>
      </w:r>
      <w:r>
        <w:rPr>
          <w:rFonts w:hint="eastAsia" w:asciiTheme="minorEastAsia" w:hAnsiTheme="minorEastAsia" w:eastAsiaTheme="minorEastAsia" w:cstheme="minorEastAsia"/>
          <w:b/>
          <w:color w:val="auto"/>
          <w:sz w:val="24"/>
          <w:szCs w:val="24"/>
          <w:highlight w:val="none"/>
          <w:u w:val="single"/>
        </w:rPr>
        <w:t>注：具体建设规模以施工图纸为准。</w:t>
      </w:r>
    </w:p>
    <w:p w14:paraId="10CCE0C3">
      <w:pPr>
        <w:pStyle w:val="2"/>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u w:val="single"/>
        </w:rPr>
      </w:pPr>
    </w:p>
    <w:p w14:paraId="3BF5BDF9">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jc w:val="both"/>
        <w:textAlignment w:val="auto"/>
        <w:outlineLvl w:val="9"/>
        <w:rPr>
          <w:rFonts w:hint="eastAsia" w:asciiTheme="minorEastAsia" w:hAnsiTheme="minorEastAsia" w:eastAsiaTheme="minorEastAsia" w:cstheme="minorEastAsia"/>
          <w:b/>
          <w:bCs/>
          <w:color w:val="auto"/>
          <w:sz w:val="24"/>
          <w:szCs w:val="24"/>
          <w:highlight w:val="none"/>
          <w:u w:val="none"/>
          <w:lang w:val="en-US" w:eastAsia="zh-CN"/>
        </w:rPr>
      </w:pPr>
      <w:r>
        <w:rPr>
          <w:rFonts w:hint="eastAsia" w:asciiTheme="minorEastAsia" w:hAnsiTheme="minorEastAsia" w:eastAsiaTheme="minorEastAsia" w:cstheme="minorEastAsia"/>
          <w:b/>
          <w:bCs/>
          <w:i w:val="0"/>
          <w:color w:val="auto"/>
          <w:kern w:val="2"/>
          <w:sz w:val="24"/>
          <w:szCs w:val="24"/>
          <w:highlight w:val="none"/>
          <w:u w:val="none"/>
          <w:lang w:val="en-US" w:eastAsia="zh-CN" w:bidi="ar-SA"/>
        </w:rPr>
        <w:t>采购范围</w:t>
      </w:r>
      <w:r>
        <w:rPr>
          <w:rFonts w:hint="eastAsia" w:asciiTheme="minorEastAsia" w:hAnsiTheme="minorEastAsia" w:eastAsiaTheme="minorEastAsia" w:cstheme="minorEastAsia"/>
          <w:b/>
          <w:bCs/>
          <w:color w:val="auto"/>
          <w:sz w:val="24"/>
          <w:szCs w:val="24"/>
          <w:highlight w:val="none"/>
          <w:u w:val="none"/>
          <w:lang w:val="en-US" w:eastAsia="zh-CN"/>
        </w:rPr>
        <w:t>：</w:t>
      </w:r>
      <w:bookmarkStart w:id="1" w:name="施工招标范围综合"/>
    </w:p>
    <w:p w14:paraId="1CCEA77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jc w:val="both"/>
        <w:textAlignment w:val="auto"/>
        <w:outlineLvl w:val="9"/>
        <w:rPr>
          <w:rFonts w:hint="eastAsia" w:asciiTheme="minorEastAsia" w:hAnsiTheme="minorEastAsia" w:eastAsiaTheme="minorEastAsia" w:cstheme="minorEastAsia"/>
          <w:b w:val="0"/>
          <w:bCs w:val="0"/>
          <w:color w:val="auto"/>
          <w:sz w:val="24"/>
          <w:szCs w:val="24"/>
          <w:highlight w:val="none"/>
          <w:u w:val="single"/>
          <w:lang w:val="en-US" w:eastAsia="zh-CN"/>
        </w:rPr>
      </w:pPr>
      <w:r>
        <w:rPr>
          <w:rFonts w:hint="eastAsia" w:asciiTheme="minorEastAsia" w:hAnsiTheme="minorEastAsia" w:eastAsiaTheme="minorEastAsia" w:cstheme="minorEastAsia"/>
          <w:b/>
          <w:bCs/>
          <w:color w:val="auto"/>
          <w:sz w:val="24"/>
          <w:szCs w:val="24"/>
          <w:highlight w:val="none"/>
          <w:lang w:val="en-US" w:eastAsia="zh-CN"/>
        </w:rPr>
        <w:t>包括施工图范围内的建筑、安装及调试工程。施工图范围内的下列工作内容，无□及</w:t>
      </w:r>
      <w:r>
        <w:rPr>
          <w:rFonts w:hint="eastAsia" w:asciiTheme="minorEastAsia" w:hAnsiTheme="minorEastAsia" w:eastAsiaTheme="minorEastAsia" w:cstheme="minorEastAsia"/>
          <w:b/>
          <w:bCs/>
          <w:color w:val="auto"/>
          <w:sz w:val="24"/>
          <w:szCs w:val="24"/>
          <w:highlight w:val="none"/>
          <w:lang w:val="en-US" w:eastAsia="zh-CN"/>
        </w:rPr>
        <w:fldChar w:fldCharType="begin"/>
      </w:r>
      <w:r>
        <w:rPr>
          <w:rFonts w:hint="eastAsia" w:asciiTheme="minorEastAsia" w:hAnsiTheme="minorEastAsia" w:eastAsiaTheme="minorEastAsia" w:cstheme="minorEastAsia"/>
          <w:b/>
          <w:bCs/>
          <w:color w:val="auto"/>
          <w:sz w:val="24"/>
          <w:szCs w:val="24"/>
          <w:highlight w:val="none"/>
          <w:lang w:val="en-US" w:eastAsia="zh-CN"/>
        </w:rPr>
        <w:instrText xml:space="preserve"> EQ \o\ac(</w:instrText>
      </w:r>
      <w:r>
        <w:rPr>
          <w:rFonts w:hint="eastAsia" w:asciiTheme="minorEastAsia" w:hAnsiTheme="minorEastAsia" w:eastAsiaTheme="minorEastAsia" w:cstheme="minorEastAsia"/>
          <w:b/>
          <w:bCs/>
          <w:color w:val="auto"/>
          <w:position w:val="-4"/>
          <w:sz w:val="36"/>
          <w:szCs w:val="24"/>
          <w:highlight w:val="none"/>
          <w:lang w:val="en-US" w:eastAsia="zh-CN"/>
        </w:rPr>
        <w:instrText xml:space="preserve">□</w:instrText>
      </w:r>
      <w:r>
        <w:rPr>
          <w:rFonts w:hint="eastAsia" w:asciiTheme="minorEastAsia" w:hAnsiTheme="minorEastAsia" w:eastAsiaTheme="minorEastAsia" w:cstheme="minorEastAsia"/>
          <w:b/>
          <w:bCs/>
          <w:color w:val="auto"/>
          <w:position w:val="0"/>
          <w:sz w:val="24"/>
          <w:szCs w:val="24"/>
          <w:highlight w:val="none"/>
          <w:lang w:val="en-US" w:eastAsia="zh-CN"/>
        </w:rPr>
        <w:instrText xml:space="preserve">,√)</w:instrText>
      </w:r>
      <w:r>
        <w:rPr>
          <w:rFonts w:hint="eastAsia" w:asciiTheme="minorEastAsia" w:hAnsiTheme="minorEastAsia" w:eastAsiaTheme="minorEastAsia" w:cstheme="minorEastAsia"/>
          <w:b/>
          <w:bCs/>
          <w:color w:val="auto"/>
          <w:sz w:val="24"/>
          <w:szCs w:val="24"/>
          <w:highlight w:val="none"/>
          <w:lang w:val="en-US" w:eastAsia="zh-CN"/>
        </w:rPr>
        <w:fldChar w:fldCharType="end"/>
      </w:r>
      <w:r>
        <w:rPr>
          <w:rFonts w:hint="eastAsia" w:asciiTheme="minorEastAsia" w:hAnsiTheme="minorEastAsia" w:eastAsiaTheme="minorEastAsia" w:cstheme="minorEastAsia"/>
          <w:b/>
          <w:bCs/>
          <w:color w:val="auto"/>
          <w:sz w:val="24"/>
          <w:szCs w:val="24"/>
          <w:highlight w:val="none"/>
          <w:lang w:val="en-US" w:eastAsia="zh-CN"/>
        </w:rPr>
        <w:t>的为本次报价范围；□未打√的，不在本次报价范围内</w:t>
      </w:r>
      <w:bookmarkEnd w:id="1"/>
      <w:r>
        <w:rPr>
          <w:rFonts w:hint="eastAsia" w:asciiTheme="minorEastAsia" w:hAnsiTheme="minorEastAsia" w:eastAsiaTheme="minorEastAsia" w:cstheme="minorEastAsia"/>
          <w:b/>
          <w:bCs/>
          <w:color w:val="auto"/>
          <w:sz w:val="24"/>
          <w:szCs w:val="24"/>
          <w:highlight w:val="none"/>
          <w:lang w:val="en-US" w:eastAsia="zh-CN"/>
        </w:rPr>
        <w:t>，特殊情况在“其他”中说明。</w:t>
      </w:r>
    </w:p>
    <w:p w14:paraId="7155F4F8">
      <w:pPr>
        <w:keepNext w:val="0"/>
        <w:keepLines w:val="0"/>
        <w:pageBreakBefore w:val="0"/>
        <w:kinsoku/>
        <w:wordWrap/>
        <w:overflowPunct/>
        <w:topLinePunct w:val="0"/>
        <w:autoSpaceDE w:val="0"/>
        <w:autoSpaceDN w:val="0"/>
        <w:bidi w:val="0"/>
        <w:adjustRightInd w:val="0"/>
        <w:spacing w:line="360" w:lineRule="auto"/>
        <w:ind w:firstLine="482" w:firstLineChars="200"/>
        <w:jc w:val="left"/>
        <w:textAlignment w:val="auto"/>
        <w:outlineLvl w:val="9"/>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※变电部分</w:t>
      </w:r>
      <w:r>
        <w:rPr>
          <w:rFonts w:hint="eastAsia" w:asciiTheme="minorEastAsia" w:hAnsiTheme="minorEastAsia" w:eastAsiaTheme="minorEastAsia" w:cstheme="minorEastAsia"/>
          <w:b/>
          <w:bCs/>
          <w:color w:val="auto"/>
          <w:sz w:val="24"/>
          <w:szCs w:val="24"/>
          <w:highlight w:val="none"/>
          <w:lang w:eastAsia="zh-CN"/>
        </w:rPr>
        <w:t>：</w:t>
      </w:r>
    </w:p>
    <w:p w14:paraId="30D51A9B">
      <w:pPr>
        <w:keepNext w:val="0"/>
        <w:keepLines w:val="0"/>
        <w:pageBreakBefore w:val="0"/>
        <w:kinsoku/>
        <w:wordWrap/>
        <w:overflowPunct/>
        <w:topLinePunct w:val="0"/>
        <w:autoSpaceDE w:val="0"/>
        <w:autoSpaceDN w:val="0"/>
        <w:bidi w:val="0"/>
        <w:adjustRightInd w:val="0"/>
        <w:spacing w:line="360" w:lineRule="auto"/>
        <w:ind w:firstLine="482" w:firstLineChars="200"/>
        <w:jc w:val="left"/>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szCs w:val="24"/>
          <w:highlight w:val="none"/>
        </w:rPr>
        <w:t>施工图纸范围内的变电</w:t>
      </w:r>
      <w:r>
        <w:rPr>
          <w:rFonts w:hint="eastAsia" w:asciiTheme="minorEastAsia" w:hAnsiTheme="minorEastAsia" w:eastAsiaTheme="minorEastAsia" w:cstheme="minorEastAsia"/>
          <w:b/>
          <w:bCs/>
          <w:color w:val="auto"/>
          <w:sz w:val="24"/>
          <w:szCs w:val="24"/>
          <w:highlight w:val="none"/>
        </w:rPr>
        <w:t>建筑</w:t>
      </w:r>
      <w:r>
        <w:rPr>
          <w:rFonts w:hint="eastAsia" w:asciiTheme="minorEastAsia" w:hAnsiTheme="minorEastAsia" w:eastAsiaTheme="minorEastAsia" w:cstheme="minorEastAsia"/>
          <w:b/>
          <w:bCs/>
          <w:color w:val="auto"/>
          <w:sz w:val="24"/>
          <w:szCs w:val="24"/>
          <w:highlight w:val="none"/>
          <w:lang w:eastAsia="zh-CN"/>
        </w:rPr>
        <w:t>工程</w:t>
      </w:r>
      <w:r>
        <w:rPr>
          <w:rFonts w:hint="eastAsia" w:asciiTheme="minorEastAsia" w:hAnsiTheme="minorEastAsia" w:eastAsiaTheme="minorEastAsia" w:cstheme="minorEastAsia"/>
          <w:b/>
          <w:bCs/>
          <w:color w:val="auto"/>
          <w:sz w:val="24"/>
          <w:szCs w:val="24"/>
          <w:highlight w:val="none"/>
        </w:rPr>
        <w:t>：</w:t>
      </w:r>
    </w:p>
    <w:p w14:paraId="68D59509">
      <w:pPr>
        <w:keepNext w:val="0"/>
        <w:keepLines w:val="0"/>
        <w:pageBreakBefore w:val="0"/>
        <w:kinsoku/>
        <w:wordWrap/>
        <w:overflowPunct/>
        <w:topLinePunct w:val="0"/>
        <w:autoSpaceDE w:val="0"/>
        <w:autoSpaceDN w:val="0"/>
        <w:bidi w:val="0"/>
        <w:adjustRightInd w:val="0"/>
        <w:spacing w:line="360" w:lineRule="auto"/>
        <w:ind w:firstLine="42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一</w:t>
      </w: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rPr>
        <w:t>其他</w:t>
      </w:r>
      <w:r>
        <w:rPr>
          <w:rFonts w:hint="eastAsia" w:asciiTheme="minorEastAsia" w:hAnsiTheme="minorEastAsia" w:eastAsiaTheme="minorEastAsia" w:cstheme="minorEastAsia"/>
          <w:b/>
          <w:color w:val="auto"/>
          <w:sz w:val="24"/>
          <w:szCs w:val="24"/>
          <w:highlight w:val="none"/>
          <w:lang w:eastAsia="zh-CN"/>
        </w:rPr>
        <w:t>费用工程</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color w:val="auto"/>
          <w:sz w:val="24"/>
          <w:szCs w:val="24"/>
          <w:highlight w:val="none"/>
          <w:u w:val="none"/>
        </w:rPr>
        <w:t>□白蚁防治</w:t>
      </w:r>
      <w:r>
        <w:rPr>
          <w:rFonts w:hint="eastAsia" w:asciiTheme="minorEastAsia" w:hAnsiTheme="minorEastAsia" w:eastAsiaTheme="minorEastAsia" w:cstheme="minorEastAsia"/>
          <w:color w:val="auto"/>
          <w:sz w:val="24"/>
          <w:szCs w:val="24"/>
          <w:highlight w:val="none"/>
          <w:u w:val="none"/>
          <w:lang w:eastAsia="zh-CN"/>
        </w:rPr>
        <w:t>，☑拆除工程</w:t>
      </w:r>
      <w:r>
        <w:rPr>
          <w:rFonts w:hint="eastAsia" w:asciiTheme="minorEastAsia" w:hAnsiTheme="minorEastAsia" w:eastAsiaTheme="minorEastAsia" w:cstheme="minorEastAsia"/>
          <w:color w:val="auto"/>
          <w:sz w:val="24"/>
          <w:szCs w:val="24"/>
          <w:highlight w:val="none"/>
          <w:u w:val="none"/>
          <w:lang w:val="en-US" w:eastAsia="zh-CN"/>
        </w:rPr>
        <w:t>；</w:t>
      </w:r>
    </w:p>
    <w:p w14:paraId="3785581F">
      <w:pPr>
        <w:keepNext w:val="0"/>
        <w:keepLines w:val="0"/>
        <w:pageBreakBefore w:val="0"/>
        <w:kinsoku/>
        <w:wordWrap/>
        <w:overflowPunct/>
        <w:topLinePunct w:val="0"/>
        <w:autoSpaceDE w:val="0"/>
        <w:autoSpaceDN w:val="0"/>
        <w:bidi w:val="0"/>
        <w:adjustRightInd w:val="0"/>
        <w:spacing w:line="360" w:lineRule="auto"/>
        <w:ind w:firstLine="42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二</w:t>
      </w: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rPr>
        <w:t>其他：</w:t>
      </w:r>
      <w:r>
        <w:rPr>
          <w:rFonts w:hint="eastAsia" w:asciiTheme="minorEastAsia" w:hAnsiTheme="minorEastAsia" w:eastAsiaTheme="minorEastAsia" w:cstheme="minorEastAsia"/>
          <w:bCs/>
          <w:color w:val="auto"/>
          <w:sz w:val="24"/>
          <w:szCs w:val="24"/>
          <w:highlight w:val="none"/>
          <w:u w:val="single"/>
          <w:lang w:val="en-US" w:eastAsia="zh-CN"/>
        </w:rPr>
        <w:t xml:space="preserve">    设备基础    </w:t>
      </w:r>
      <w:r>
        <w:rPr>
          <w:rFonts w:hint="eastAsia" w:asciiTheme="minorEastAsia" w:hAnsiTheme="minorEastAsia" w:eastAsiaTheme="minorEastAsia" w:cstheme="minorEastAsia"/>
          <w:color w:val="auto"/>
          <w:sz w:val="24"/>
          <w:szCs w:val="24"/>
          <w:highlight w:val="none"/>
          <w:u w:val="single"/>
          <w:lang w:val="en-US" w:eastAsia="zh-CN"/>
        </w:rPr>
        <w:t>。</w:t>
      </w:r>
    </w:p>
    <w:p w14:paraId="5B92E1E8">
      <w:pPr>
        <w:keepNext w:val="0"/>
        <w:keepLines w:val="0"/>
        <w:pageBreakBefore w:val="0"/>
        <w:kinsoku/>
        <w:wordWrap/>
        <w:overflowPunct/>
        <w:topLinePunct w:val="0"/>
        <w:autoSpaceDE w:val="0"/>
        <w:autoSpaceDN w:val="0"/>
        <w:bidi w:val="0"/>
        <w:adjustRightInd w:val="0"/>
        <w:spacing w:line="360" w:lineRule="auto"/>
        <w:ind w:firstLine="420"/>
        <w:jc w:val="left"/>
        <w:textAlignment w:val="auto"/>
        <w:outlineLvl w:val="9"/>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施工图纸范围内的变电</w:t>
      </w:r>
      <w:r>
        <w:rPr>
          <w:rFonts w:hint="eastAsia" w:asciiTheme="minorEastAsia" w:hAnsiTheme="minorEastAsia" w:eastAsiaTheme="minorEastAsia" w:cstheme="minorEastAsia"/>
          <w:b/>
          <w:bCs/>
          <w:color w:val="auto"/>
          <w:sz w:val="24"/>
          <w:szCs w:val="24"/>
          <w:highlight w:val="none"/>
        </w:rPr>
        <w:t>安装</w:t>
      </w:r>
      <w:r>
        <w:rPr>
          <w:rFonts w:hint="eastAsia" w:asciiTheme="minorEastAsia" w:hAnsiTheme="minorEastAsia" w:eastAsiaTheme="minorEastAsia" w:cstheme="minorEastAsia"/>
          <w:b/>
          <w:bCs/>
          <w:color w:val="auto"/>
          <w:sz w:val="24"/>
          <w:szCs w:val="24"/>
          <w:highlight w:val="none"/>
          <w:lang w:eastAsia="zh-CN"/>
        </w:rPr>
        <w:t>工程</w:t>
      </w:r>
      <w:r>
        <w:rPr>
          <w:rFonts w:hint="eastAsia" w:asciiTheme="minorEastAsia" w:hAnsiTheme="minorEastAsia" w:eastAsiaTheme="minorEastAsia" w:cstheme="minorEastAsia"/>
          <w:b/>
          <w:bCs/>
          <w:color w:val="auto"/>
          <w:sz w:val="24"/>
          <w:szCs w:val="24"/>
          <w:highlight w:val="none"/>
        </w:rPr>
        <w:t>：</w:t>
      </w:r>
    </w:p>
    <w:p w14:paraId="0E6FC629">
      <w:pPr>
        <w:keepNext w:val="0"/>
        <w:keepLines w:val="0"/>
        <w:pageBreakBefore w:val="0"/>
        <w:numPr>
          <w:ilvl w:val="0"/>
          <w:numId w:val="3"/>
        </w:numPr>
        <w:kinsoku/>
        <w:wordWrap/>
        <w:overflowPunct/>
        <w:topLinePunct w:val="0"/>
        <w:bidi w:val="0"/>
        <w:spacing w:line="360" w:lineRule="auto"/>
        <w:ind w:firstLine="482" w:firstLineChars="200"/>
        <w:jc w:val="left"/>
        <w:textAlignment w:val="auto"/>
        <w:outlineLvl w:val="9"/>
        <w:rPr>
          <w:rFonts w:hint="eastAsia" w:asciiTheme="minorEastAsia" w:hAnsiTheme="minorEastAsia" w:eastAsiaTheme="minorEastAsia" w:cstheme="minorEastAsia"/>
          <w:b/>
          <w:bCs/>
          <w:color w:val="auto"/>
          <w:kern w:val="0"/>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主要生产工程：</w:t>
      </w:r>
      <w:r>
        <w:rPr>
          <w:rFonts w:hint="eastAsia" w:asciiTheme="minorEastAsia" w:hAnsiTheme="minorEastAsia" w:eastAsiaTheme="minorEastAsia" w:cstheme="minorEastAsia"/>
          <w:color w:val="auto"/>
          <w:sz w:val="24"/>
          <w:szCs w:val="24"/>
          <w:highlight w:val="none"/>
        </w:rPr>
        <w:t>配电装置</w:t>
      </w:r>
      <w:r>
        <w:rPr>
          <w:rFonts w:hint="eastAsia" w:asciiTheme="minorEastAsia" w:hAnsiTheme="minorEastAsia" w:eastAsiaTheme="minorEastAsia" w:cstheme="minorEastAsia"/>
          <w:color w:val="auto"/>
          <w:sz w:val="24"/>
          <w:szCs w:val="24"/>
          <w:highlight w:val="none"/>
          <w:lang w:eastAsia="zh-CN"/>
        </w:rPr>
        <w:t>，控制及直流系统，电缆及接地，</w:t>
      </w:r>
      <w:r>
        <w:rPr>
          <w:rFonts w:hint="eastAsia" w:asciiTheme="minorEastAsia" w:hAnsiTheme="minorEastAsia" w:eastAsiaTheme="minorEastAsia" w:cstheme="minorEastAsia"/>
          <w:bCs/>
          <w:color w:val="auto"/>
          <w:sz w:val="24"/>
          <w:szCs w:val="24"/>
          <w:highlight w:val="none"/>
          <w:lang w:eastAsia="zh-CN"/>
        </w:rPr>
        <w:t>远动系统</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含</w:t>
      </w:r>
      <w:r>
        <w:rPr>
          <w:rFonts w:hint="eastAsia" w:asciiTheme="minorEastAsia" w:hAnsiTheme="minorEastAsia" w:eastAsiaTheme="minorEastAsia" w:cstheme="minorEastAsia"/>
          <w:color w:val="auto"/>
          <w:sz w:val="24"/>
          <w:szCs w:val="24"/>
          <w:highlight w:val="none"/>
        </w:rPr>
        <w:t>总调、中调、地调调度端的扩容）</w:t>
      </w:r>
      <w:r>
        <w:rPr>
          <w:rFonts w:hint="eastAsia" w:asciiTheme="minorEastAsia" w:hAnsiTheme="minorEastAsia" w:eastAsiaTheme="minorEastAsia" w:cstheme="minorEastAsia"/>
          <w:bCs/>
          <w:color w:val="auto"/>
          <w:sz w:val="24"/>
          <w:szCs w:val="24"/>
          <w:highlight w:val="none"/>
          <w:lang w:eastAsia="zh-CN"/>
        </w:rPr>
        <w:t>，计费系统，</w:t>
      </w:r>
      <w:r>
        <w:rPr>
          <w:rFonts w:hint="eastAsia" w:asciiTheme="minorEastAsia" w:hAnsiTheme="minorEastAsia" w:eastAsiaTheme="minorEastAsia" w:cstheme="minorEastAsia"/>
          <w:color w:val="auto"/>
          <w:kern w:val="0"/>
          <w:sz w:val="24"/>
          <w:szCs w:val="24"/>
          <w:highlight w:val="none"/>
          <w:lang w:eastAsia="zh-CN"/>
        </w:rPr>
        <w:t>全站调试</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其中特殊调试</w:t>
      </w:r>
      <w:r>
        <w:rPr>
          <w:rFonts w:hint="eastAsia" w:asciiTheme="minorEastAsia" w:hAnsiTheme="minorEastAsia" w:eastAsiaTheme="minorEastAsia" w:cstheme="minorEastAsia"/>
          <w:color w:val="auto"/>
          <w:sz w:val="24"/>
          <w:szCs w:val="24"/>
          <w:highlight w:val="none"/>
        </w:rPr>
        <w:t>以合同附件十二特殊调试项目为准）</w:t>
      </w:r>
      <w:r>
        <w:rPr>
          <w:rFonts w:hint="eastAsia" w:asciiTheme="minorEastAsia" w:hAnsiTheme="minorEastAsia" w:eastAsiaTheme="minorEastAsia" w:cstheme="minorEastAsia"/>
          <w:color w:val="auto"/>
          <w:kern w:val="0"/>
          <w:sz w:val="24"/>
          <w:szCs w:val="24"/>
          <w:highlight w:val="none"/>
          <w:lang w:eastAsia="zh-CN"/>
        </w:rPr>
        <w:t>；</w:t>
      </w:r>
    </w:p>
    <w:p w14:paraId="4C259B26">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二</w:t>
      </w:r>
      <w:r>
        <w:rPr>
          <w:rFonts w:hint="eastAsia" w:asciiTheme="minorEastAsia" w:hAnsiTheme="minorEastAsia" w:eastAsiaTheme="minorEastAsia" w:cstheme="minorEastAsia"/>
          <w:b/>
          <w:bCs/>
          <w:color w:val="auto"/>
          <w:sz w:val="24"/>
          <w:szCs w:val="24"/>
          <w:highlight w:val="none"/>
          <w:lang w:eastAsia="zh-CN"/>
        </w:rPr>
        <w:t>）辅助生产工程：</w:t>
      </w:r>
      <w:r>
        <w:rPr>
          <w:rFonts w:hint="eastAsia" w:asciiTheme="minorEastAsia" w:hAnsiTheme="minorEastAsia" w:eastAsiaTheme="minorEastAsia" w:cstheme="minorEastAsia"/>
          <w:b w:val="0"/>
          <w:bCs w:val="0"/>
          <w:color w:val="auto"/>
          <w:sz w:val="24"/>
          <w:szCs w:val="24"/>
          <w:highlight w:val="none"/>
          <w:lang w:eastAsia="zh-CN"/>
        </w:rPr>
        <w:t>检修及修配设备；</w:t>
      </w:r>
    </w:p>
    <w:p w14:paraId="279D123D">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（三）</w:t>
      </w:r>
      <w:r>
        <w:rPr>
          <w:rFonts w:hint="eastAsia" w:asciiTheme="minorEastAsia" w:hAnsiTheme="minorEastAsia" w:eastAsiaTheme="minorEastAsia" w:cstheme="minorEastAsia"/>
          <w:b/>
          <w:bCs/>
          <w:color w:val="auto"/>
          <w:sz w:val="24"/>
          <w:szCs w:val="24"/>
          <w:highlight w:val="none"/>
          <w:lang w:eastAsia="zh-CN"/>
        </w:rPr>
        <w:t>与站址有关的单项工程</w:t>
      </w:r>
      <w:r>
        <w:rPr>
          <w:rFonts w:hint="eastAsia" w:asciiTheme="minorEastAsia" w:hAnsiTheme="minorEastAsia" w:eastAsiaTheme="minorEastAsia" w:cstheme="minorEastAsia"/>
          <w:b/>
          <w:b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□站外电源，□站外通信</w:t>
      </w:r>
      <w:r>
        <w:rPr>
          <w:rFonts w:hint="eastAsia" w:asciiTheme="minorEastAsia" w:hAnsiTheme="minorEastAsia" w:eastAsiaTheme="minorEastAsia" w:cstheme="minorEastAsia"/>
          <w:b/>
          <w:color w:val="auto"/>
          <w:sz w:val="24"/>
          <w:szCs w:val="24"/>
          <w:highlight w:val="none"/>
          <w:lang w:eastAsia="zh-CN"/>
        </w:rPr>
        <w:t>；</w:t>
      </w:r>
    </w:p>
    <w:p w14:paraId="6BE5C274">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（四）</w:t>
      </w:r>
      <w:r>
        <w:rPr>
          <w:rFonts w:hint="eastAsia" w:asciiTheme="minorEastAsia" w:hAnsiTheme="minorEastAsia" w:eastAsiaTheme="minorEastAsia" w:cstheme="minorEastAsia"/>
          <w:b/>
          <w:color w:val="auto"/>
          <w:sz w:val="24"/>
          <w:szCs w:val="24"/>
          <w:highlight w:val="none"/>
        </w:rPr>
        <w:t>其他</w:t>
      </w:r>
      <w:r>
        <w:rPr>
          <w:rFonts w:hint="eastAsia" w:asciiTheme="minorEastAsia" w:hAnsiTheme="minorEastAsia" w:eastAsiaTheme="minorEastAsia" w:cstheme="minorEastAsia"/>
          <w:b/>
          <w:color w:val="auto"/>
          <w:sz w:val="24"/>
          <w:szCs w:val="24"/>
          <w:highlight w:val="none"/>
          <w:lang w:eastAsia="zh-CN"/>
        </w:rPr>
        <w:t>费用工程</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color w:val="auto"/>
          <w:sz w:val="24"/>
          <w:szCs w:val="24"/>
          <w:highlight w:val="none"/>
          <w:u w:val="none"/>
          <w:lang w:eastAsia="zh-CN"/>
        </w:rPr>
        <w:t>☑标志牌</w:t>
      </w:r>
      <w:r>
        <w:rPr>
          <w:rFonts w:hint="eastAsia" w:asciiTheme="minorEastAsia" w:hAnsiTheme="minorEastAsia" w:eastAsiaTheme="minorEastAsia" w:cstheme="minorEastAsia"/>
          <w:color w:val="auto"/>
          <w:sz w:val="24"/>
          <w:szCs w:val="24"/>
          <w:highlight w:val="none"/>
          <w:u w:val="none"/>
        </w:rPr>
        <w:t>安</w:t>
      </w:r>
      <w:r>
        <w:rPr>
          <w:rFonts w:hint="eastAsia" w:asciiTheme="minorEastAsia" w:hAnsiTheme="minorEastAsia" w:eastAsiaTheme="minorEastAsia" w:cstheme="minorEastAsia"/>
          <w:color w:val="auto"/>
          <w:sz w:val="24"/>
          <w:szCs w:val="24"/>
          <w:highlight w:val="none"/>
          <w:u w:val="none"/>
          <w:lang w:eastAsia="zh-CN"/>
        </w:rPr>
        <w:t>装，</w:t>
      </w:r>
      <w:r>
        <w:rPr>
          <w:rFonts w:hint="eastAsia" w:asciiTheme="minorEastAsia" w:hAnsiTheme="minorEastAsia" w:eastAsiaTheme="minorEastAsia" w:cstheme="minorEastAsia"/>
          <w:color w:val="auto"/>
          <w:sz w:val="24"/>
          <w:szCs w:val="24"/>
          <w:highlight w:val="none"/>
          <w:u w:val="none"/>
        </w:rPr>
        <w:t>□</w:t>
      </w:r>
      <w:r>
        <w:rPr>
          <w:rFonts w:hint="eastAsia" w:asciiTheme="minorEastAsia" w:hAnsiTheme="minorEastAsia" w:eastAsiaTheme="minorEastAsia" w:cstheme="minorEastAsia"/>
          <w:color w:val="auto"/>
          <w:sz w:val="24"/>
          <w:szCs w:val="24"/>
          <w:highlight w:val="none"/>
          <w:u w:val="none"/>
          <w:lang w:eastAsia="zh-CN"/>
        </w:rPr>
        <w:t>拆除工程；</w:t>
      </w:r>
    </w:p>
    <w:p w14:paraId="1D57CF86">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（五）</w:t>
      </w:r>
      <w:r>
        <w:rPr>
          <w:rFonts w:hint="eastAsia" w:asciiTheme="minorEastAsia" w:hAnsiTheme="minorEastAsia" w:eastAsiaTheme="minorEastAsia" w:cstheme="minorEastAsia"/>
          <w:b/>
          <w:color w:val="auto"/>
          <w:sz w:val="24"/>
          <w:szCs w:val="24"/>
          <w:highlight w:val="none"/>
        </w:rPr>
        <w:t>其他：</w:t>
      </w:r>
      <w:r>
        <w:rPr>
          <w:rFonts w:hint="eastAsia" w:asciiTheme="minorEastAsia" w:hAnsiTheme="minorEastAsia" w:eastAsiaTheme="minorEastAsia" w:cstheme="minorEastAsia"/>
          <w:bCs/>
          <w:color w:val="auto"/>
          <w:sz w:val="24"/>
          <w:szCs w:val="24"/>
          <w:highlight w:val="none"/>
          <w:u w:val="single"/>
          <w:lang w:val="en-US" w:eastAsia="zh-CN"/>
        </w:rPr>
        <w:t xml:space="preserve">     /    </w:t>
      </w:r>
      <w:r>
        <w:rPr>
          <w:rFonts w:hint="eastAsia" w:asciiTheme="minorEastAsia" w:hAnsiTheme="minorEastAsia" w:eastAsiaTheme="minorEastAsia" w:cstheme="minorEastAsia"/>
          <w:color w:val="auto"/>
          <w:sz w:val="24"/>
          <w:szCs w:val="24"/>
          <w:highlight w:val="none"/>
          <w:u w:val="single"/>
          <w:lang w:val="en-US" w:eastAsia="zh-CN"/>
        </w:rPr>
        <w:t>。</w:t>
      </w:r>
    </w:p>
    <w:p w14:paraId="7C8B3EC0">
      <w:pPr>
        <w:pStyle w:val="2"/>
        <w:keepNext w:val="0"/>
        <w:keepLines w:val="0"/>
        <w:pageBreakBefore w:val="0"/>
        <w:kinsoku/>
        <w:wordWrap/>
        <w:overflowPunct/>
        <w:topLinePunct w:val="0"/>
        <w:bidi w:val="0"/>
        <w:spacing w:line="360" w:lineRule="auto"/>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p>
    <w:p w14:paraId="4454AEFA">
      <w:pPr>
        <w:pStyle w:val="2"/>
        <w:keepNext w:val="0"/>
        <w:keepLines w:val="0"/>
        <w:pageBreakBefore w:val="0"/>
        <w:kinsoku/>
        <w:wordWrap/>
        <w:overflowPunct/>
        <w:topLinePunct w:val="0"/>
        <w:bidi w:val="0"/>
        <w:spacing w:line="360" w:lineRule="auto"/>
        <w:ind w:firstLine="482" w:firstLineChars="20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三、承包方式</w:t>
      </w:r>
    </w:p>
    <w:p w14:paraId="50C138C2">
      <w:pPr>
        <w:pStyle w:val="2"/>
        <w:keepNext w:val="0"/>
        <w:keepLines w:val="0"/>
        <w:pageBreakBefore w:val="0"/>
        <w:kinsoku/>
        <w:wordWrap/>
        <w:overflowPunct/>
        <w:topLinePunct w:val="0"/>
        <w:bidi w:val="0"/>
        <w:spacing w:line="360" w:lineRule="auto"/>
        <w:ind w:firstLine="482" w:firstLineChars="200"/>
        <w:jc w:val="left"/>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包工、部分包料，施工图纸范围内如有下列设备、材料，无□及</w:t>
      </w:r>
      <w:r>
        <w:rPr>
          <w:rFonts w:hint="eastAsia" w:asciiTheme="minorEastAsia" w:hAnsiTheme="minorEastAsia" w:eastAsiaTheme="minorEastAsia" w:cstheme="minorEastAsia"/>
          <w:b/>
          <w:bCs/>
          <w:color w:val="auto"/>
          <w:sz w:val="24"/>
          <w:szCs w:val="24"/>
          <w:highlight w:val="none"/>
          <w:lang w:val="en-US" w:eastAsia="zh-CN"/>
        </w:rPr>
        <w:fldChar w:fldCharType="begin"/>
      </w:r>
      <w:r>
        <w:rPr>
          <w:rFonts w:hint="eastAsia" w:asciiTheme="minorEastAsia" w:hAnsiTheme="minorEastAsia" w:eastAsiaTheme="minorEastAsia" w:cstheme="minorEastAsia"/>
          <w:b/>
          <w:bCs/>
          <w:color w:val="auto"/>
          <w:sz w:val="24"/>
          <w:szCs w:val="24"/>
          <w:highlight w:val="none"/>
          <w:lang w:val="en-US" w:eastAsia="zh-CN"/>
        </w:rPr>
        <w:instrText xml:space="preserve"> EQ \o\ac(</w:instrText>
      </w:r>
      <w:r>
        <w:rPr>
          <w:rFonts w:hint="eastAsia" w:asciiTheme="minorEastAsia" w:hAnsiTheme="minorEastAsia" w:eastAsiaTheme="minorEastAsia" w:cstheme="minorEastAsia"/>
          <w:b/>
          <w:bCs/>
          <w:color w:val="auto"/>
          <w:position w:val="-4"/>
          <w:sz w:val="36"/>
          <w:szCs w:val="24"/>
          <w:highlight w:val="none"/>
          <w:lang w:val="en-US" w:eastAsia="zh-CN"/>
        </w:rPr>
        <w:instrText xml:space="preserve">□</w:instrText>
      </w:r>
      <w:r>
        <w:rPr>
          <w:rFonts w:hint="eastAsia" w:asciiTheme="minorEastAsia" w:hAnsiTheme="minorEastAsia" w:eastAsiaTheme="minorEastAsia" w:cstheme="minorEastAsia"/>
          <w:b/>
          <w:bCs/>
          <w:color w:val="auto"/>
          <w:position w:val="0"/>
          <w:sz w:val="24"/>
          <w:szCs w:val="24"/>
          <w:highlight w:val="none"/>
          <w:lang w:val="en-US" w:eastAsia="zh-CN"/>
        </w:rPr>
        <w:instrText xml:space="preserve">,√)</w:instrText>
      </w:r>
      <w:r>
        <w:rPr>
          <w:rFonts w:hint="eastAsia" w:asciiTheme="minorEastAsia" w:hAnsiTheme="minorEastAsia" w:eastAsiaTheme="minorEastAsia" w:cstheme="minorEastAsia"/>
          <w:b/>
          <w:bCs/>
          <w:color w:val="auto"/>
          <w:sz w:val="24"/>
          <w:szCs w:val="24"/>
          <w:highlight w:val="none"/>
          <w:lang w:val="en-US" w:eastAsia="zh-CN"/>
        </w:rPr>
        <w:fldChar w:fldCharType="end"/>
      </w:r>
      <w:r>
        <w:rPr>
          <w:rFonts w:hint="eastAsia" w:asciiTheme="minorEastAsia" w:hAnsiTheme="minorEastAsia" w:eastAsiaTheme="minorEastAsia" w:cstheme="minorEastAsia"/>
          <w:b/>
          <w:bCs/>
          <w:color w:val="auto"/>
          <w:sz w:val="24"/>
          <w:szCs w:val="24"/>
          <w:highlight w:val="none"/>
          <w:lang w:val="en-US" w:eastAsia="zh-CN"/>
        </w:rPr>
        <w:t>的为甲供，□未打√的及不在下列的为乙供。</w:t>
      </w:r>
    </w:p>
    <w:p w14:paraId="5A6A0783">
      <w:pPr>
        <w:keepNext w:val="0"/>
        <w:keepLines w:val="0"/>
        <w:pageBreakBefore w:val="0"/>
        <w:kinsoku/>
        <w:wordWrap/>
        <w:overflowPunct/>
        <w:topLinePunct w:val="0"/>
        <w:autoSpaceDE w:val="0"/>
        <w:autoSpaceDN w:val="0"/>
        <w:bidi w:val="0"/>
        <w:adjustRightInd w:val="0"/>
        <w:spacing w:line="360" w:lineRule="auto"/>
        <w:ind w:firstLine="482"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※变电部分：</w:t>
      </w:r>
    </w:p>
    <w:p w14:paraId="28461279">
      <w:pPr>
        <w:keepNext w:val="0"/>
        <w:keepLines w:val="0"/>
        <w:pageBreakBefore w:val="0"/>
        <w:numPr>
          <w:ilvl w:val="0"/>
          <w:numId w:val="0"/>
        </w:numPr>
        <w:kinsoku/>
        <w:wordWrap/>
        <w:overflowPunct/>
        <w:topLinePunct w:val="0"/>
        <w:autoSpaceDE w:val="0"/>
        <w:autoSpaceDN w:val="0"/>
        <w:bidi w:val="0"/>
        <w:adjustRightInd w:val="0"/>
        <w:spacing w:line="360" w:lineRule="auto"/>
        <w:ind w:firstLine="482" w:firstLineChars="200"/>
        <w:jc w:val="left"/>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（一）甲供物资：</w:t>
      </w:r>
    </w:p>
    <w:p w14:paraId="2CD3AB58">
      <w:pPr>
        <w:keepNext w:val="0"/>
        <w:keepLines w:val="0"/>
        <w:pageBreakBefore w:val="0"/>
        <w:numPr>
          <w:ilvl w:val="0"/>
          <w:numId w:val="0"/>
        </w:numPr>
        <w:kinsoku/>
        <w:wordWrap/>
        <w:overflowPunct/>
        <w:topLinePunct w:val="0"/>
        <w:autoSpaceDE w:val="0"/>
        <w:autoSpaceDN w:val="0"/>
        <w:bidi w:val="0"/>
        <w:adjustRightInd w:val="0"/>
        <w:spacing w:line="360" w:lineRule="auto"/>
        <w:ind w:firstLine="482" w:firstLineChars="200"/>
        <w:jc w:val="left"/>
        <w:textAlignment w:val="auto"/>
        <w:outlineLvl w:val="9"/>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变电安装工程：</w:t>
      </w:r>
    </w:p>
    <w:p w14:paraId="06FCD810">
      <w:pPr>
        <w:keepNext w:val="0"/>
        <w:keepLines w:val="0"/>
        <w:pageBreakBefore w:val="0"/>
        <w:numPr>
          <w:ilvl w:val="0"/>
          <w:numId w:val="0"/>
        </w:numPr>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电气一、二次设备，</w:t>
      </w:r>
      <w:r>
        <w:rPr>
          <w:rFonts w:hint="eastAsia" w:asciiTheme="minorEastAsia" w:hAnsiTheme="minorEastAsia" w:eastAsiaTheme="minorEastAsia" w:cstheme="minorEastAsia"/>
          <w:color w:val="auto"/>
          <w:sz w:val="24"/>
          <w:szCs w:val="24"/>
          <w:highlight w:val="none"/>
          <w:lang w:eastAsia="zh-CN"/>
        </w:rPr>
        <w:t>五防系统，检修隔离装置，视频及环境监控系统，</w:t>
      </w:r>
      <w:r>
        <w:rPr>
          <w:rFonts w:hint="eastAsia" w:asciiTheme="minorEastAsia" w:hAnsiTheme="minorEastAsia" w:eastAsiaTheme="minorEastAsia" w:cstheme="minorEastAsia"/>
          <w:color w:val="auto"/>
          <w:sz w:val="24"/>
          <w:szCs w:val="24"/>
          <w:highlight w:val="none"/>
          <w:lang w:val="en-US" w:eastAsia="zh-CN"/>
        </w:rPr>
        <w:t>自动化系统、交换机、</w:t>
      </w:r>
      <w:r>
        <w:rPr>
          <w:rFonts w:hint="eastAsia" w:asciiTheme="minorEastAsia" w:hAnsiTheme="minorEastAsia" w:eastAsiaTheme="minorEastAsia" w:cstheme="minorEastAsia"/>
          <w:color w:val="auto"/>
          <w:sz w:val="24"/>
          <w:szCs w:val="24"/>
          <w:highlight w:val="none"/>
        </w:rPr>
        <w:t>电力电缆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控制电缆</w:t>
      </w:r>
      <w:r>
        <w:rPr>
          <w:rFonts w:hint="eastAsia" w:asciiTheme="minorEastAsia" w:hAnsiTheme="minorEastAsia" w:eastAsiaTheme="minorEastAsia" w:cstheme="minorEastAsia"/>
          <w:iCs/>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封闭母线桥</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iCs/>
          <w:color w:val="auto"/>
          <w:sz w:val="24"/>
          <w:szCs w:val="24"/>
          <w:highlight w:val="none"/>
          <w:lang w:val="en-US" w:eastAsia="zh-CN"/>
        </w:rPr>
        <w:t>电能表</w:t>
      </w:r>
      <w:r>
        <w:rPr>
          <w:rFonts w:hint="eastAsia" w:asciiTheme="minorEastAsia" w:hAnsiTheme="minorEastAsia" w:eastAsiaTheme="minorEastAsia" w:cstheme="minorEastAsia"/>
          <w:iCs/>
          <w:color w:val="auto"/>
          <w:sz w:val="24"/>
          <w:szCs w:val="24"/>
          <w:highlight w:val="none"/>
          <w:lang w:eastAsia="zh-CN"/>
        </w:rPr>
        <w:t>。</w:t>
      </w:r>
    </w:p>
    <w:p w14:paraId="0138ED7E">
      <w:pPr>
        <w:keepNext w:val="0"/>
        <w:keepLines w:val="0"/>
        <w:pageBreakBefore w:val="0"/>
        <w:numPr>
          <w:ilvl w:val="0"/>
          <w:numId w:val="0"/>
        </w:numPr>
        <w:kinsoku/>
        <w:wordWrap/>
        <w:overflowPunct/>
        <w:topLinePunct w:val="0"/>
        <w:autoSpaceDE w:val="0"/>
        <w:autoSpaceDN w:val="0"/>
        <w:bidi w:val="0"/>
        <w:adjustRightInd w:val="0"/>
        <w:spacing w:line="360" w:lineRule="auto"/>
        <w:ind w:firstLine="480" w:firstLineChars="200"/>
        <w:jc w:val="left"/>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lang w:eastAsia="zh-CN"/>
        </w:rPr>
        <w:t>标志牌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lang w:eastAsia="zh-CN"/>
        </w:rPr>
        <w:t>吊车。</w:t>
      </w:r>
    </w:p>
    <w:p w14:paraId="7B15202F">
      <w:pPr>
        <w:keepNext w:val="0"/>
        <w:keepLines w:val="0"/>
        <w:pageBreakBefore w:val="0"/>
        <w:kinsoku/>
        <w:wordWrap/>
        <w:overflowPunct/>
        <w:topLinePunct w:val="0"/>
        <w:autoSpaceDE w:val="0"/>
        <w:autoSpaceDN w:val="0"/>
        <w:bidi w:val="0"/>
        <w:adjustRightInd w:val="0"/>
        <w:spacing w:line="360" w:lineRule="auto"/>
        <w:ind w:firstLine="482" w:firstLineChars="200"/>
        <w:jc w:val="left"/>
        <w:textAlignment w:val="auto"/>
        <w:outlineLvl w:val="9"/>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
          <w:color w:val="auto"/>
          <w:sz w:val="24"/>
          <w:szCs w:val="24"/>
          <w:highlight w:val="none"/>
          <w:lang w:eastAsia="zh-CN"/>
        </w:rPr>
        <w:t>（二）</w:t>
      </w:r>
      <w:r>
        <w:rPr>
          <w:rFonts w:hint="eastAsia" w:asciiTheme="minorEastAsia" w:hAnsiTheme="minorEastAsia" w:eastAsiaTheme="minorEastAsia" w:cstheme="minorEastAsia"/>
          <w:b/>
          <w:color w:val="auto"/>
          <w:sz w:val="24"/>
          <w:szCs w:val="24"/>
          <w:highlight w:val="none"/>
        </w:rPr>
        <w:t>其他</w:t>
      </w:r>
      <w:r>
        <w:rPr>
          <w:rFonts w:hint="eastAsia" w:asciiTheme="minorEastAsia" w:hAnsiTheme="minorEastAsia" w:eastAsiaTheme="minorEastAsia" w:cstheme="minorEastAsia"/>
          <w:b/>
          <w:color w:val="auto"/>
          <w:sz w:val="24"/>
          <w:szCs w:val="24"/>
          <w:highlight w:val="none"/>
          <w:lang w:eastAsia="zh-CN"/>
        </w:rPr>
        <w:t>甲供物资</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Cs/>
          <w:color w:val="auto"/>
          <w:sz w:val="24"/>
          <w:szCs w:val="24"/>
          <w:highlight w:val="none"/>
          <w:u w:val="single"/>
          <w:lang w:val="en-US" w:eastAsia="zh-CN"/>
        </w:rPr>
        <w:t xml:space="preserve">     /    </w:t>
      </w:r>
      <w:r>
        <w:rPr>
          <w:rFonts w:hint="eastAsia" w:asciiTheme="minorEastAsia" w:hAnsiTheme="minorEastAsia" w:eastAsiaTheme="minorEastAsia" w:cstheme="minorEastAsia"/>
          <w:bCs/>
          <w:color w:val="auto"/>
          <w:sz w:val="24"/>
          <w:szCs w:val="24"/>
          <w:highlight w:val="none"/>
          <w:u w:val="single"/>
        </w:rPr>
        <w:t>。</w:t>
      </w:r>
    </w:p>
    <w:p w14:paraId="76AA8FC3">
      <w:pPr>
        <w:pStyle w:val="5"/>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iCs/>
          <w:color w:val="auto"/>
          <w:kern w:val="2"/>
          <w:sz w:val="24"/>
          <w:szCs w:val="24"/>
          <w:highlight w:val="none"/>
          <w:u w:val="none"/>
          <w:lang w:val="en-US" w:eastAsia="zh-CN" w:bidi="ar-SA"/>
        </w:rPr>
        <w:t>注：建设单位提供的设备、材料以《甲供设备材料明细表》为准。</w:t>
      </w:r>
      <w:r>
        <w:rPr>
          <w:rFonts w:hint="eastAsia" w:asciiTheme="minorEastAsia" w:hAnsiTheme="minorEastAsia" w:eastAsiaTheme="minorEastAsia" w:cstheme="minorEastAsia"/>
          <w:b/>
          <w:bCs/>
          <w:i w:val="0"/>
          <w:color w:val="auto"/>
          <w:sz w:val="24"/>
          <w:szCs w:val="24"/>
          <w:highlight w:val="none"/>
          <w:u w:val="none"/>
          <w:lang w:val="en-US" w:eastAsia="zh-CN"/>
        </w:rPr>
        <w:t>由施工单位提供的设备材料，必须经建设单位审批。临时电源工程的所有设备、材料均由施工单位提供（含10kV电缆及10kV电缆终端头）并在使用后自行回收，其中：10kV变压器按照《电网工程建设预算编制与计算规定（2018年版）》已包括在变电站工程的临时设施费中，其余设备、10kV电缆及10kV电缆终端头费用按租赁或摊销方式报价，费用包干。</w:t>
      </w:r>
    </w:p>
    <w:tbl>
      <w:tblPr>
        <w:tblStyle w:val="14"/>
        <w:tblW w:w="908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63"/>
        <w:gridCol w:w="2260"/>
        <w:gridCol w:w="1125"/>
        <w:gridCol w:w="1620"/>
        <w:gridCol w:w="2415"/>
      </w:tblGrid>
      <w:tr w14:paraId="4FA48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908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0057B34">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sz w:val="24"/>
                <w:szCs w:val="24"/>
                <w:highlight w:val="none"/>
                <w:u w:val="none"/>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甲供设备材料明细表</w:t>
            </w:r>
          </w:p>
        </w:tc>
      </w:tr>
      <w:tr w14:paraId="5005D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CA2A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材料、设备名称</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A7DE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型号、规格</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4AB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单位</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518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数量</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1109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备注</w:t>
            </w:r>
          </w:p>
        </w:tc>
      </w:tr>
      <w:tr w14:paraId="16C35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8E30B">
            <w:pPr>
              <w:keepNext w:val="0"/>
              <w:keepLines w:val="0"/>
              <w:widowControl/>
              <w:suppressLineNumbers w:val="0"/>
              <w:jc w:val="center"/>
              <w:textAlignment w:val="center"/>
              <w:rPr>
                <w:rFonts w:hint="default" w:asciiTheme="minorEastAsia" w:hAnsiTheme="minorEastAsia" w:eastAsiaTheme="minorEastAsia" w:cstheme="minorEastAsia"/>
                <w:i w:val="0"/>
                <w:iCs w:val="0"/>
                <w:color w:val="auto"/>
                <w:sz w:val="24"/>
                <w:szCs w:val="24"/>
                <w:highlight w:val="none"/>
                <w:u w:val="none"/>
                <w:lang w:val="en-US"/>
              </w:rPr>
            </w:pPr>
            <w:r>
              <w:rPr>
                <w:rFonts w:hint="eastAsia" w:ascii="宋体" w:hAnsi="宋体" w:cs="宋体"/>
                <w:b/>
                <w:bCs/>
                <w:i w:val="0"/>
                <w:iCs w:val="0"/>
                <w:color w:val="auto"/>
                <w:kern w:val="0"/>
                <w:sz w:val="20"/>
                <w:szCs w:val="20"/>
                <w:u w:val="none"/>
                <w:lang w:val="en-US" w:eastAsia="zh-CN" w:bidi="ar"/>
              </w:rPr>
              <w:t>电气一次</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CB9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9D1A4">
            <w:pPr>
              <w:jc w:val="center"/>
              <w:rPr>
                <w:rFonts w:hint="eastAsia" w:asciiTheme="minorEastAsia" w:hAnsiTheme="minorEastAsia" w:eastAsiaTheme="minorEastAsia" w:cstheme="minorEastAsia"/>
                <w:i w:val="0"/>
                <w:iCs w:val="0"/>
                <w:color w:val="auto"/>
                <w:sz w:val="24"/>
                <w:szCs w:val="24"/>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7ADD">
            <w:pPr>
              <w:jc w:val="center"/>
              <w:rPr>
                <w:rFonts w:hint="eastAsia" w:asciiTheme="minorEastAsia" w:hAnsiTheme="minorEastAsia" w:eastAsiaTheme="minorEastAsia" w:cstheme="minorEastAsia"/>
                <w:i w:val="0"/>
                <w:iCs w:val="0"/>
                <w:color w:val="auto"/>
                <w:sz w:val="24"/>
                <w:szCs w:val="24"/>
                <w:highlight w:val="none"/>
                <w:u w:val="none"/>
              </w:rPr>
            </w:pP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199EA">
            <w:pPr>
              <w:jc w:val="center"/>
              <w:rPr>
                <w:rFonts w:hint="eastAsia" w:asciiTheme="minorEastAsia" w:hAnsiTheme="minorEastAsia" w:eastAsiaTheme="minorEastAsia" w:cstheme="minorEastAsia"/>
                <w:i w:val="0"/>
                <w:iCs w:val="0"/>
                <w:color w:val="auto"/>
                <w:sz w:val="24"/>
                <w:szCs w:val="24"/>
                <w:highlight w:val="none"/>
                <w:u w:val="none"/>
              </w:rPr>
            </w:pPr>
          </w:p>
        </w:tc>
      </w:tr>
      <w:tr w14:paraId="3BE54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F50AB">
            <w:pPr>
              <w:keepNext w:val="0"/>
              <w:keepLines w:val="0"/>
              <w:widowControl/>
              <w:suppressLineNumbers w:val="0"/>
              <w:jc w:val="center"/>
              <w:textAlignment w:val="center"/>
              <w:rPr>
                <w:rFonts w:hint="eastAsia" w:ascii="宋体" w:hAnsi="宋体" w:cs="宋体"/>
                <w:b/>
                <w:bCs/>
                <w:i w:val="0"/>
                <w:iCs w:val="0"/>
                <w:color w:val="auto"/>
                <w:kern w:val="0"/>
                <w:sz w:val="20"/>
                <w:szCs w:val="20"/>
                <w:u w:val="none"/>
                <w:lang w:val="en-US" w:eastAsia="zh-CN" w:bidi="ar"/>
              </w:rPr>
            </w:pP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1E1AB">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20kV屋内配电装置</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91372">
            <w:pPr>
              <w:jc w:val="center"/>
              <w:rPr>
                <w:rFonts w:hint="eastAsia" w:asciiTheme="minorEastAsia" w:hAnsiTheme="minorEastAsia" w:eastAsiaTheme="minorEastAsia" w:cstheme="minorEastAsia"/>
                <w:i w:val="0"/>
                <w:iCs w:val="0"/>
                <w:color w:val="auto"/>
                <w:sz w:val="24"/>
                <w:szCs w:val="24"/>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2E79C">
            <w:pPr>
              <w:jc w:val="center"/>
              <w:rPr>
                <w:rFonts w:hint="eastAsia" w:asciiTheme="minorEastAsia" w:hAnsiTheme="minorEastAsia" w:eastAsiaTheme="minorEastAsia" w:cstheme="minorEastAsia"/>
                <w:i w:val="0"/>
                <w:iCs w:val="0"/>
                <w:color w:val="auto"/>
                <w:sz w:val="24"/>
                <w:szCs w:val="24"/>
                <w:highlight w:val="none"/>
                <w:u w:val="none"/>
              </w:rPr>
            </w:pP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130D9">
            <w:pPr>
              <w:jc w:val="center"/>
              <w:rPr>
                <w:rFonts w:hint="eastAsia" w:asciiTheme="minorEastAsia" w:hAnsiTheme="minorEastAsia" w:eastAsiaTheme="minorEastAsia" w:cstheme="minorEastAsia"/>
                <w:i w:val="0"/>
                <w:iCs w:val="0"/>
                <w:color w:val="auto"/>
                <w:sz w:val="24"/>
                <w:szCs w:val="24"/>
                <w:highlight w:val="none"/>
                <w:u w:val="none"/>
              </w:rPr>
            </w:pPr>
          </w:p>
        </w:tc>
      </w:tr>
      <w:tr w14:paraId="53694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3EA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主变进线开关柜</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8D3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24kV，3150A，40kA，(4s),  “五防”柜，进线断路器柜</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F4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面</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07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4</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A21A3">
            <w:pPr>
              <w:jc w:val="center"/>
              <w:rPr>
                <w:rFonts w:hint="eastAsia" w:asciiTheme="minorEastAsia" w:hAnsiTheme="minorEastAsia" w:eastAsiaTheme="minorEastAsia" w:cstheme="minorEastAsia"/>
                <w:i w:val="0"/>
                <w:iCs w:val="0"/>
                <w:color w:val="auto"/>
                <w:sz w:val="24"/>
                <w:szCs w:val="24"/>
                <w:highlight w:val="none"/>
                <w:u w:val="none"/>
              </w:rPr>
            </w:pPr>
          </w:p>
        </w:tc>
      </w:tr>
      <w:tr w14:paraId="5271F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C57C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电容器柜</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B0C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24kV, 1250A,31.5kA(4s), “五防”柜，电容器柜</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D87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面</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088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8</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29919">
            <w:pPr>
              <w:jc w:val="center"/>
              <w:rPr>
                <w:rFonts w:hint="eastAsia" w:asciiTheme="minorEastAsia" w:hAnsiTheme="minorEastAsia" w:eastAsiaTheme="minorEastAsia" w:cstheme="minorEastAsia"/>
                <w:i w:val="0"/>
                <w:iCs w:val="0"/>
                <w:color w:val="auto"/>
                <w:sz w:val="24"/>
                <w:szCs w:val="24"/>
                <w:highlight w:val="none"/>
                <w:u w:val="none"/>
              </w:rPr>
            </w:pPr>
          </w:p>
        </w:tc>
      </w:tr>
      <w:tr w14:paraId="21804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5579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分段开关柜</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3B6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24kV，3150A，40kA(4s), “五防”柜，母线断路器柜</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876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面</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36F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758E">
            <w:pPr>
              <w:jc w:val="center"/>
              <w:rPr>
                <w:rFonts w:hint="eastAsia" w:asciiTheme="minorEastAsia" w:hAnsiTheme="minorEastAsia" w:eastAsiaTheme="minorEastAsia" w:cstheme="minorEastAsia"/>
                <w:i w:val="0"/>
                <w:iCs w:val="0"/>
                <w:color w:val="auto"/>
                <w:sz w:val="24"/>
                <w:szCs w:val="24"/>
                <w:highlight w:val="none"/>
                <w:u w:val="none"/>
              </w:rPr>
            </w:pPr>
          </w:p>
        </w:tc>
      </w:tr>
      <w:tr w14:paraId="09C53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DDB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分段隔离柜</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FB6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24kV，3150A，40kA(4s)，</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E61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面</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A3B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18C22">
            <w:pPr>
              <w:jc w:val="center"/>
              <w:rPr>
                <w:rFonts w:hint="eastAsia" w:asciiTheme="minorEastAsia" w:hAnsiTheme="minorEastAsia" w:eastAsiaTheme="minorEastAsia" w:cstheme="minorEastAsia"/>
                <w:i w:val="0"/>
                <w:iCs w:val="0"/>
                <w:color w:val="auto"/>
                <w:sz w:val="24"/>
                <w:szCs w:val="24"/>
                <w:highlight w:val="none"/>
                <w:u w:val="none"/>
              </w:rPr>
            </w:pPr>
          </w:p>
        </w:tc>
      </w:tr>
      <w:tr w14:paraId="66AE8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D91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出线柜</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9C51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24kV，1250A，31.5kA(4s), “五防”柜，出线断路器柜</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09D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面</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6767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32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72CE0">
            <w:pPr>
              <w:jc w:val="center"/>
              <w:rPr>
                <w:rFonts w:hint="eastAsia" w:asciiTheme="minorEastAsia" w:hAnsiTheme="minorEastAsia" w:eastAsiaTheme="minorEastAsia" w:cstheme="minorEastAsia"/>
                <w:i w:val="0"/>
                <w:iCs w:val="0"/>
                <w:color w:val="auto"/>
                <w:sz w:val="24"/>
                <w:szCs w:val="24"/>
                <w:highlight w:val="none"/>
                <w:u w:val="none"/>
              </w:rPr>
            </w:pPr>
          </w:p>
        </w:tc>
      </w:tr>
      <w:tr w14:paraId="5D76C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279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母线设备柜</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17005">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KYN-12，12kV，4000A，31.5kA(4s) ，全工况“五防”柜，覆铝锌板外壳</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452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面</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236F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4</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EAB93">
            <w:pPr>
              <w:jc w:val="center"/>
              <w:rPr>
                <w:rFonts w:hint="eastAsia" w:asciiTheme="minorEastAsia" w:hAnsiTheme="minorEastAsia" w:eastAsiaTheme="minorEastAsia" w:cstheme="minorEastAsia"/>
                <w:i w:val="0"/>
                <w:iCs w:val="0"/>
                <w:color w:val="auto"/>
                <w:sz w:val="24"/>
                <w:szCs w:val="24"/>
                <w:highlight w:val="none"/>
                <w:u w:val="none"/>
              </w:rPr>
            </w:pPr>
          </w:p>
        </w:tc>
      </w:tr>
      <w:tr w14:paraId="269CA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773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接地变柜</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E4E4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24kV, 1250A,31.5kA(4s), “五防”柜，站用电柜</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F45D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面</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445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FDD8D">
            <w:pPr>
              <w:jc w:val="center"/>
              <w:rPr>
                <w:rFonts w:hint="eastAsia" w:asciiTheme="minorEastAsia" w:hAnsiTheme="minorEastAsia" w:eastAsiaTheme="minorEastAsia" w:cstheme="minorEastAsia"/>
                <w:i w:val="0"/>
                <w:iCs w:val="0"/>
                <w:color w:val="auto"/>
                <w:sz w:val="24"/>
                <w:szCs w:val="24"/>
                <w:highlight w:val="none"/>
                <w:u w:val="none"/>
              </w:rPr>
            </w:pPr>
          </w:p>
        </w:tc>
      </w:tr>
      <w:tr w14:paraId="1D332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075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20kV封闭母线桥</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F2F1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 xml:space="preserve">3150A </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1FA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米/三相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2CF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65</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50339">
            <w:pPr>
              <w:jc w:val="center"/>
              <w:rPr>
                <w:rFonts w:hint="eastAsia" w:asciiTheme="minorEastAsia" w:hAnsiTheme="minorEastAsia" w:eastAsiaTheme="minorEastAsia" w:cstheme="minorEastAsia"/>
                <w:i w:val="0"/>
                <w:iCs w:val="0"/>
                <w:color w:val="auto"/>
                <w:sz w:val="24"/>
                <w:szCs w:val="24"/>
                <w:highlight w:val="none"/>
                <w:u w:val="none"/>
              </w:rPr>
            </w:pPr>
          </w:p>
        </w:tc>
      </w:tr>
      <w:tr w14:paraId="34384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0E39">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电气二次</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9C17F">
            <w:pPr>
              <w:jc w:val="both"/>
              <w:rPr>
                <w:rFonts w:hint="eastAsia" w:asciiTheme="minorEastAsia" w:hAnsiTheme="minorEastAsia" w:eastAsiaTheme="minorEastAsia" w:cstheme="minorEastAsia"/>
                <w:i w:val="0"/>
                <w:iCs w:val="0"/>
                <w:color w:val="auto"/>
                <w:sz w:val="24"/>
                <w:szCs w:val="24"/>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39CAD">
            <w:pPr>
              <w:jc w:val="center"/>
              <w:rPr>
                <w:rFonts w:hint="eastAsia" w:asciiTheme="minorEastAsia" w:hAnsiTheme="minorEastAsia" w:eastAsiaTheme="minorEastAsia" w:cstheme="minorEastAsia"/>
                <w:i w:val="0"/>
                <w:iCs w:val="0"/>
                <w:color w:val="auto"/>
                <w:sz w:val="24"/>
                <w:szCs w:val="24"/>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660C3">
            <w:pPr>
              <w:jc w:val="center"/>
              <w:rPr>
                <w:rFonts w:hint="eastAsia" w:asciiTheme="minorEastAsia" w:hAnsiTheme="minorEastAsia" w:eastAsiaTheme="minorEastAsia" w:cstheme="minorEastAsia"/>
                <w:i w:val="0"/>
                <w:iCs w:val="0"/>
                <w:color w:val="auto"/>
                <w:sz w:val="24"/>
                <w:szCs w:val="24"/>
                <w:highlight w:val="none"/>
                <w:u w:val="none"/>
              </w:rPr>
            </w:pP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6CDA6">
            <w:pPr>
              <w:jc w:val="center"/>
              <w:rPr>
                <w:rFonts w:hint="eastAsia" w:asciiTheme="minorEastAsia" w:hAnsiTheme="minorEastAsia" w:eastAsiaTheme="minorEastAsia" w:cstheme="minorEastAsia"/>
                <w:i w:val="0"/>
                <w:iCs w:val="0"/>
                <w:color w:val="auto"/>
                <w:sz w:val="24"/>
                <w:szCs w:val="24"/>
                <w:highlight w:val="none"/>
                <w:u w:val="none"/>
              </w:rPr>
            </w:pPr>
          </w:p>
        </w:tc>
      </w:tr>
      <w:tr w14:paraId="52CCA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9CADB">
            <w:pPr>
              <w:jc w:val="center"/>
              <w:rPr>
                <w:rFonts w:hint="eastAsia" w:asciiTheme="minorEastAsia" w:hAnsiTheme="minorEastAsia" w:eastAsiaTheme="minorEastAsia" w:cstheme="minorEastAsia"/>
                <w:i w:val="0"/>
                <w:iCs w:val="0"/>
                <w:color w:val="auto"/>
                <w:sz w:val="24"/>
                <w:szCs w:val="24"/>
                <w:highlight w:val="none"/>
                <w:u w:val="none"/>
              </w:rPr>
            </w:pP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E163D">
            <w:pPr>
              <w:jc w:val="both"/>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综合自动化系统（以下设备均为综自厂家提供）</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6F8C5">
            <w:pPr>
              <w:jc w:val="center"/>
              <w:rPr>
                <w:rFonts w:hint="eastAsia" w:asciiTheme="minorEastAsia" w:hAnsiTheme="minorEastAsia" w:eastAsiaTheme="minorEastAsia" w:cstheme="minorEastAsia"/>
                <w:i w:val="0"/>
                <w:iCs w:val="0"/>
                <w:color w:val="auto"/>
                <w:sz w:val="24"/>
                <w:szCs w:val="24"/>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A8C82">
            <w:pPr>
              <w:jc w:val="center"/>
              <w:rPr>
                <w:rFonts w:hint="eastAsia" w:asciiTheme="minorEastAsia" w:hAnsiTheme="minorEastAsia" w:eastAsiaTheme="minorEastAsia" w:cstheme="minorEastAsia"/>
                <w:i w:val="0"/>
                <w:iCs w:val="0"/>
                <w:color w:val="auto"/>
                <w:sz w:val="24"/>
                <w:szCs w:val="24"/>
                <w:highlight w:val="none"/>
                <w:u w:val="none"/>
              </w:rPr>
            </w:pP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137CA">
            <w:pPr>
              <w:jc w:val="center"/>
              <w:rPr>
                <w:rFonts w:hint="eastAsia" w:asciiTheme="minorEastAsia" w:hAnsiTheme="minorEastAsia" w:eastAsiaTheme="minorEastAsia" w:cstheme="minorEastAsia"/>
                <w:i w:val="0"/>
                <w:iCs w:val="0"/>
                <w:color w:val="auto"/>
                <w:sz w:val="24"/>
                <w:szCs w:val="24"/>
                <w:highlight w:val="none"/>
                <w:u w:val="none"/>
              </w:rPr>
            </w:pPr>
          </w:p>
        </w:tc>
      </w:tr>
      <w:tr w14:paraId="6CF86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F15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五防锁具</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4133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本期新增32面20kV馈线开关柜，8面电容器开关柜，2面接地变开关柜，2面分段开关柜，2面分段隔离柜，4面母线设备柜，4面进线开关柜。五防锁具430把</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F67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把</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BCB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430</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6BB8C">
            <w:pPr>
              <w:jc w:val="center"/>
              <w:rPr>
                <w:rFonts w:hint="eastAsia" w:asciiTheme="minorEastAsia" w:hAnsiTheme="minorEastAsia" w:eastAsiaTheme="minorEastAsia" w:cstheme="minorEastAsia"/>
                <w:i w:val="0"/>
                <w:iCs w:val="0"/>
                <w:color w:val="auto"/>
                <w:sz w:val="24"/>
                <w:szCs w:val="24"/>
                <w:highlight w:val="none"/>
                <w:u w:val="none"/>
              </w:rPr>
            </w:pPr>
          </w:p>
        </w:tc>
      </w:tr>
      <w:tr w14:paraId="2312F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96EE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20kV 母线PT测控屏</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DB574">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含4台数字化测控装置</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028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面</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00B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1</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6E599">
            <w:pPr>
              <w:jc w:val="center"/>
              <w:rPr>
                <w:rFonts w:hint="eastAsia" w:asciiTheme="minorEastAsia" w:hAnsiTheme="minorEastAsia" w:eastAsiaTheme="minorEastAsia" w:cstheme="minorEastAsia"/>
                <w:i w:val="0"/>
                <w:iCs w:val="0"/>
                <w:color w:val="auto"/>
                <w:sz w:val="24"/>
                <w:szCs w:val="24"/>
                <w:highlight w:val="none"/>
                <w:u w:val="none"/>
              </w:rPr>
            </w:pPr>
          </w:p>
        </w:tc>
      </w:tr>
      <w:tr w14:paraId="78450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06D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20kV线路保护测控装置</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95B2D">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保护、测控、智能终端一体化装置，按光纤纵联差动保护配置，通过一路专用光纤通道与对侧保护通信。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16A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D0E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32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DAD94">
            <w:pPr>
              <w:jc w:val="center"/>
              <w:rPr>
                <w:rFonts w:hint="eastAsia" w:asciiTheme="minorEastAsia" w:hAnsiTheme="minorEastAsia" w:eastAsiaTheme="minorEastAsia" w:cstheme="minorEastAsia"/>
                <w:i w:val="0"/>
                <w:iCs w:val="0"/>
                <w:color w:val="auto"/>
                <w:sz w:val="24"/>
                <w:szCs w:val="24"/>
                <w:highlight w:val="none"/>
                <w:u w:val="none"/>
              </w:rPr>
            </w:pPr>
          </w:p>
        </w:tc>
      </w:tr>
      <w:tr w14:paraId="3A941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4E2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20kV电容器保护测控装置</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208D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保护、测控、智能终端一体化装置</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24E7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BC5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8</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32C9A">
            <w:pPr>
              <w:jc w:val="center"/>
              <w:rPr>
                <w:rFonts w:hint="eastAsia" w:asciiTheme="minorEastAsia" w:hAnsiTheme="minorEastAsia" w:eastAsiaTheme="minorEastAsia" w:cstheme="minorEastAsia"/>
                <w:i w:val="0"/>
                <w:iCs w:val="0"/>
                <w:color w:val="auto"/>
                <w:sz w:val="24"/>
                <w:szCs w:val="24"/>
                <w:highlight w:val="none"/>
                <w:u w:val="none"/>
              </w:rPr>
            </w:pPr>
          </w:p>
        </w:tc>
      </w:tr>
      <w:tr w14:paraId="12C1D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55E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20kV分段保护测控装置</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2C2A">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保护、测控、智能终端一体化装置</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AF9C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F4BB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D377">
            <w:pPr>
              <w:jc w:val="center"/>
              <w:rPr>
                <w:rFonts w:hint="eastAsia" w:asciiTheme="minorEastAsia" w:hAnsiTheme="minorEastAsia" w:eastAsiaTheme="minorEastAsia" w:cstheme="minorEastAsia"/>
                <w:i w:val="0"/>
                <w:iCs w:val="0"/>
                <w:color w:val="auto"/>
                <w:sz w:val="24"/>
                <w:szCs w:val="24"/>
                <w:highlight w:val="none"/>
                <w:u w:val="none"/>
              </w:rPr>
            </w:pPr>
          </w:p>
        </w:tc>
      </w:tr>
      <w:tr w14:paraId="52676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4C37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20kV备自投屏</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C333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含20kV备自投装置2台</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BB1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面</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F78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1</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6488C">
            <w:pPr>
              <w:jc w:val="center"/>
              <w:rPr>
                <w:rFonts w:hint="eastAsia" w:asciiTheme="minorEastAsia" w:hAnsiTheme="minorEastAsia" w:eastAsiaTheme="minorEastAsia" w:cstheme="minorEastAsia"/>
                <w:i w:val="0"/>
                <w:iCs w:val="0"/>
                <w:color w:val="auto"/>
                <w:sz w:val="24"/>
                <w:szCs w:val="24"/>
                <w:highlight w:val="none"/>
                <w:u w:val="none"/>
              </w:rPr>
            </w:pPr>
          </w:p>
        </w:tc>
      </w:tr>
      <w:tr w14:paraId="2654F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8AA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20kV PT并列屏</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4F6A2">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含4台20kV PT并列装置</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623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面</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0F4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1</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608D3">
            <w:pPr>
              <w:jc w:val="center"/>
              <w:rPr>
                <w:rFonts w:hint="eastAsia" w:asciiTheme="minorEastAsia" w:hAnsiTheme="minorEastAsia" w:eastAsiaTheme="minorEastAsia" w:cstheme="minorEastAsia"/>
                <w:i w:val="0"/>
                <w:iCs w:val="0"/>
                <w:color w:val="auto"/>
                <w:sz w:val="24"/>
                <w:szCs w:val="24"/>
                <w:highlight w:val="none"/>
                <w:u w:val="none"/>
              </w:rPr>
            </w:pPr>
          </w:p>
        </w:tc>
      </w:tr>
      <w:tr w14:paraId="6F41F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868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高压室站控层交换机</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6E41F">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24电口2光口交换机</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8FD9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9559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6</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FA090">
            <w:pPr>
              <w:jc w:val="center"/>
              <w:rPr>
                <w:rFonts w:hint="eastAsia" w:asciiTheme="minorEastAsia" w:hAnsiTheme="minorEastAsia" w:eastAsiaTheme="minorEastAsia" w:cstheme="minorEastAsia"/>
                <w:i w:val="0"/>
                <w:iCs w:val="0"/>
                <w:color w:val="auto"/>
                <w:sz w:val="24"/>
                <w:szCs w:val="24"/>
                <w:highlight w:val="none"/>
                <w:u w:val="none"/>
              </w:rPr>
            </w:pPr>
          </w:p>
        </w:tc>
      </w:tr>
      <w:tr w14:paraId="0AF12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D14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光缆</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A712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铠装光缆（4芯多模）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565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米</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CEF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800</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771B7">
            <w:pPr>
              <w:jc w:val="center"/>
              <w:rPr>
                <w:rFonts w:hint="eastAsia" w:asciiTheme="minorEastAsia" w:hAnsiTheme="minorEastAsia" w:eastAsiaTheme="minorEastAsia" w:cstheme="minorEastAsia"/>
                <w:i w:val="0"/>
                <w:iCs w:val="0"/>
                <w:color w:val="auto"/>
                <w:sz w:val="24"/>
                <w:szCs w:val="24"/>
                <w:highlight w:val="none"/>
                <w:u w:val="none"/>
              </w:rPr>
            </w:pPr>
          </w:p>
        </w:tc>
      </w:tr>
      <w:tr w14:paraId="4423D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073F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尾缆</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906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4 芯多模尾缆（LC-LC）</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35C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米</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9E5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200</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9F3B3">
            <w:pPr>
              <w:jc w:val="center"/>
              <w:rPr>
                <w:rFonts w:hint="eastAsia" w:asciiTheme="minorEastAsia" w:hAnsiTheme="minorEastAsia" w:eastAsiaTheme="minorEastAsia" w:cstheme="minorEastAsia"/>
                <w:i w:val="0"/>
                <w:iCs w:val="0"/>
                <w:color w:val="auto"/>
                <w:sz w:val="24"/>
                <w:szCs w:val="24"/>
                <w:highlight w:val="none"/>
                <w:u w:val="none"/>
              </w:rPr>
            </w:pPr>
          </w:p>
        </w:tc>
      </w:tr>
      <w:tr w14:paraId="65CA1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2F2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网线</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D34E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用于站控层网络通信</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B7D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米</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5A0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7500</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30632">
            <w:pPr>
              <w:jc w:val="center"/>
              <w:rPr>
                <w:rFonts w:hint="eastAsia" w:asciiTheme="minorEastAsia" w:hAnsiTheme="minorEastAsia" w:eastAsiaTheme="minorEastAsia" w:cstheme="minorEastAsia"/>
                <w:i w:val="0"/>
                <w:iCs w:val="0"/>
                <w:color w:val="auto"/>
                <w:sz w:val="24"/>
                <w:szCs w:val="24"/>
                <w:highlight w:val="none"/>
                <w:u w:val="none"/>
              </w:rPr>
            </w:pPr>
          </w:p>
        </w:tc>
      </w:tr>
      <w:tr w14:paraId="00808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AE5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屏蔽双绞线</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4A10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用于计量</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D2D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米</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92E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700</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CF8EE">
            <w:pPr>
              <w:jc w:val="center"/>
              <w:rPr>
                <w:rFonts w:hint="eastAsia" w:asciiTheme="minorEastAsia" w:hAnsiTheme="minorEastAsia" w:eastAsiaTheme="minorEastAsia" w:cstheme="minorEastAsia"/>
                <w:i w:val="0"/>
                <w:iCs w:val="0"/>
                <w:color w:val="auto"/>
                <w:sz w:val="24"/>
                <w:szCs w:val="24"/>
                <w:highlight w:val="none"/>
                <w:u w:val="none"/>
              </w:rPr>
            </w:pPr>
          </w:p>
        </w:tc>
      </w:tr>
      <w:tr w14:paraId="6D9F4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745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b/>
                <w:bCs/>
                <w:i w:val="0"/>
                <w:iCs w:val="0"/>
                <w:color w:val="auto"/>
                <w:kern w:val="0"/>
                <w:sz w:val="20"/>
                <w:szCs w:val="20"/>
                <w:u w:val="none"/>
                <w:lang w:val="en-US" w:eastAsia="zh-CN" w:bidi="ar"/>
              </w:rPr>
              <w:t>继电保护及安全自动装置</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5A502">
            <w:pPr>
              <w:rPr>
                <w:rFonts w:hint="eastAsia" w:asciiTheme="minorEastAsia" w:hAnsiTheme="minorEastAsia" w:eastAsiaTheme="minorEastAsia" w:cstheme="minorEastAsia"/>
                <w:i w:val="0"/>
                <w:iCs w:val="0"/>
                <w:color w:val="auto"/>
                <w:sz w:val="24"/>
                <w:szCs w:val="24"/>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D1BE2">
            <w:pPr>
              <w:jc w:val="center"/>
              <w:rPr>
                <w:rFonts w:hint="eastAsia" w:asciiTheme="minorEastAsia" w:hAnsiTheme="minorEastAsia" w:eastAsiaTheme="minorEastAsia" w:cstheme="minorEastAsia"/>
                <w:i w:val="0"/>
                <w:iCs w:val="0"/>
                <w:color w:val="auto"/>
                <w:sz w:val="24"/>
                <w:szCs w:val="24"/>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370F9">
            <w:pPr>
              <w:jc w:val="center"/>
              <w:rPr>
                <w:rFonts w:hint="eastAsia" w:asciiTheme="minorEastAsia" w:hAnsiTheme="minorEastAsia" w:eastAsiaTheme="minorEastAsia" w:cstheme="minorEastAsia"/>
                <w:i w:val="0"/>
                <w:iCs w:val="0"/>
                <w:color w:val="auto"/>
                <w:sz w:val="24"/>
                <w:szCs w:val="24"/>
                <w:highlight w:val="none"/>
                <w:u w:val="none"/>
              </w:rPr>
            </w:pP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E018">
            <w:pPr>
              <w:jc w:val="center"/>
              <w:rPr>
                <w:rFonts w:hint="eastAsia" w:asciiTheme="minorEastAsia" w:hAnsiTheme="minorEastAsia" w:eastAsiaTheme="minorEastAsia" w:cstheme="minorEastAsia"/>
                <w:i w:val="0"/>
                <w:iCs w:val="0"/>
                <w:color w:val="auto"/>
                <w:sz w:val="24"/>
                <w:szCs w:val="24"/>
                <w:highlight w:val="none"/>
                <w:u w:val="none"/>
              </w:rPr>
            </w:pPr>
          </w:p>
        </w:tc>
      </w:tr>
      <w:tr w14:paraId="7ADE3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00E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主变变低智能装置</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BBDA0">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220kV变低智能终端1台</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3C6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4D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8</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FBF62">
            <w:pPr>
              <w:jc w:val="center"/>
              <w:rPr>
                <w:rFonts w:hint="eastAsia" w:asciiTheme="minorEastAsia" w:hAnsiTheme="minorEastAsia" w:eastAsiaTheme="minorEastAsia" w:cstheme="minorEastAsia"/>
                <w:i w:val="0"/>
                <w:iCs w:val="0"/>
                <w:color w:val="auto"/>
                <w:sz w:val="24"/>
                <w:szCs w:val="24"/>
                <w:highlight w:val="none"/>
                <w:u w:val="none"/>
              </w:rPr>
            </w:pPr>
          </w:p>
        </w:tc>
      </w:tr>
      <w:tr w14:paraId="52C6E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782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b/>
                <w:bCs/>
                <w:i w:val="0"/>
                <w:iCs w:val="0"/>
                <w:color w:val="auto"/>
                <w:kern w:val="0"/>
                <w:sz w:val="20"/>
                <w:szCs w:val="20"/>
                <w:u w:val="none"/>
                <w:lang w:val="en-US" w:eastAsia="zh-CN" w:bidi="ar"/>
              </w:rPr>
              <w:t>电能计量系统</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9CC7B">
            <w:pPr>
              <w:rPr>
                <w:rFonts w:hint="eastAsia" w:asciiTheme="minorEastAsia" w:hAnsiTheme="minorEastAsia" w:eastAsiaTheme="minorEastAsia" w:cstheme="minorEastAsia"/>
                <w:i w:val="0"/>
                <w:iCs w:val="0"/>
                <w:color w:val="auto"/>
                <w:sz w:val="24"/>
                <w:szCs w:val="24"/>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34AF">
            <w:pPr>
              <w:jc w:val="center"/>
              <w:rPr>
                <w:rFonts w:hint="eastAsia" w:asciiTheme="minorEastAsia" w:hAnsiTheme="minorEastAsia" w:eastAsiaTheme="minorEastAsia" w:cstheme="minorEastAsia"/>
                <w:i w:val="0"/>
                <w:iCs w:val="0"/>
                <w:color w:val="auto"/>
                <w:sz w:val="24"/>
                <w:szCs w:val="24"/>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D9AF8">
            <w:pPr>
              <w:jc w:val="center"/>
              <w:rPr>
                <w:rFonts w:hint="eastAsia" w:asciiTheme="minorEastAsia" w:hAnsiTheme="minorEastAsia" w:eastAsiaTheme="minorEastAsia" w:cstheme="minorEastAsia"/>
                <w:i w:val="0"/>
                <w:iCs w:val="0"/>
                <w:color w:val="auto"/>
                <w:sz w:val="24"/>
                <w:szCs w:val="24"/>
                <w:highlight w:val="none"/>
                <w:u w:val="none"/>
              </w:rPr>
            </w:pP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20308">
            <w:pPr>
              <w:jc w:val="center"/>
              <w:rPr>
                <w:rFonts w:hint="eastAsia" w:asciiTheme="minorEastAsia" w:hAnsiTheme="minorEastAsia" w:eastAsiaTheme="minorEastAsia" w:cstheme="minorEastAsia"/>
                <w:i w:val="0"/>
                <w:iCs w:val="0"/>
                <w:color w:val="auto"/>
                <w:sz w:val="24"/>
                <w:szCs w:val="24"/>
                <w:highlight w:val="none"/>
                <w:u w:val="none"/>
              </w:rPr>
            </w:pPr>
          </w:p>
        </w:tc>
      </w:tr>
      <w:tr w14:paraId="6FC77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ECAB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20kV线路电能表</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B586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三相四线多功能电能表，带双RS-485通信口，双向，有功0.5S级，无功2级</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4C6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只</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C2BF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32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9C8C5">
            <w:pPr>
              <w:jc w:val="center"/>
              <w:rPr>
                <w:rFonts w:hint="eastAsia" w:asciiTheme="minorEastAsia" w:hAnsiTheme="minorEastAsia" w:eastAsiaTheme="minorEastAsia" w:cstheme="minorEastAsia"/>
                <w:i w:val="0"/>
                <w:iCs w:val="0"/>
                <w:color w:val="auto"/>
                <w:sz w:val="24"/>
                <w:szCs w:val="24"/>
                <w:highlight w:val="none"/>
                <w:u w:val="none"/>
              </w:rPr>
            </w:pPr>
          </w:p>
        </w:tc>
      </w:tr>
      <w:tr w14:paraId="3184E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0F1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20kV电容器电能表</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1DB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三相四线多功能电能表，带双RS-485通信口，双向，无功2级</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A00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只</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A4C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8</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0E7BB">
            <w:pPr>
              <w:jc w:val="center"/>
              <w:rPr>
                <w:rFonts w:hint="eastAsia" w:asciiTheme="minorEastAsia" w:hAnsiTheme="minorEastAsia" w:eastAsiaTheme="minorEastAsia" w:cstheme="minorEastAsia"/>
                <w:i w:val="0"/>
                <w:iCs w:val="0"/>
                <w:color w:val="auto"/>
                <w:sz w:val="24"/>
                <w:szCs w:val="24"/>
                <w:highlight w:val="none"/>
                <w:u w:val="none"/>
              </w:rPr>
            </w:pPr>
          </w:p>
        </w:tc>
      </w:tr>
      <w:tr w14:paraId="6564F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6A9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b/>
                <w:bCs/>
                <w:i w:val="0"/>
                <w:iCs w:val="0"/>
                <w:color w:val="auto"/>
                <w:kern w:val="0"/>
                <w:sz w:val="20"/>
                <w:szCs w:val="20"/>
                <w:u w:val="none"/>
                <w:lang w:val="en-US" w:eastAsia="zh-CN" w:bidi="ar"/>
              </w:rPr>
              <w:t>电压质量监测装置</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2B14">
            <w:pPr>
              <w:rPr>
                <w:rFonts w:hint="eastAsia" w:asciiTheme="minorEastAsia" w:hAnsiTheme="minorEastAsia" w:eastAsiaTheme="minorEastAsia" w:cstheme="minorEastAsia"/>
                <w:i w:val="0"/>
                <w:iCs w:val="0"/>
                <w:color w:val="auto"/>
                <w:sz w:val="24"/>
                <w:szCs w:val="24"/>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85A57">
            <w:pPr>
              <w:jc w:val="center"/>
              <w:rPr>
                <w:rFonts w:hint="eastAsia" w:asciiTheme="minorEastAsia" w:hAnsiTheme="minorEastAsia" w:eastAsiaTheme="minorEastAsia" w:cstheme="minorEastAsia"/>
                <w:i w:val="0"/>
                <w:iCs w:val="0"/>
                <w:color w:val="auto"/>
                <w:sz w:val="24"/>
                <w:szCs w:val="24"/>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893C9">
            <w:pPr>
              <w:jc w:val="center"/>
              <w:rPr>
                <w:rFonts w:hint="eastAsia" w:asciiTheme="minorEastAsia" w:hAnsiTheme="minorEastAsia" w:eastAsiaTheme="minorEastAsia" w:cstheme="minorEastAsia"/>
                <w:i w:val="0"/>
                <w:iCs w:val="0"/>
                <w:color w:val="auto"/>
                <w:sz w:val="24"/>
                <w:szCs w:val="24"/>
                <w:highlight w:val="none"/>
                <w:u w:val="none"/>
              </w:rPr>
            </w:pP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12769">
            <w:pPr>
              <w:jc w:val="center"/>
              <w:rPr>
                <w:rFonts w:hint="eastAsia" w:asciiTheme="minorEastAsia" w:hAnsiTheme="minorEastAsia" w:eastAsiaTheme="minorEastAsia" w:cstheme="minorEastAsia"/>
                <w:i w:val="0"/>
                <w:iCs w:val="0"/>
                <w:color w:val="auto"/>
                <w:sz w:val="24"/>
                <w:szCs w:val="24"/>
                <w:highlight w:val="none"/>
                <w:u w:val="none"/>
              </w:rPr>
            </w:pPr>
          </w:p>
        </w:tc>
      </w:tr>
      <w:tr w14:paraId="0DE34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32D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电压质量监测屏</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6CC0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含4台电压质量监测装置</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含8口路由器1台，具有地址映射功能</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C5A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面</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0D8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1</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23D65">
            <w:pPr>
              <w:jc w:val="center"/>
              <w:rPr>
                <w:rFonts w:hint="eastAsia" w:asciiTheme="minorEastAsia" w:hAnsiTheme="minorEastAsia" w:eastAsiaTheme="minorEastAsia" w:cstheme="minorEastAsia"/>
                <w:i w:val="0"/>
                <w:iCs w:val="0"/>
                <w:color w:val="auto"/>
                <w:sz w:val="24"/>
                <w:szCs w:val="24"/>
                <w:highlight w:val="none"/>
                <w:u w:val="none"/>
              </w:rPr>
            </w:pPr>
          </w:p>
        </w:tc>
      </w:tr>
      <w:tr w14:paraId="6A3A9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7A6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控制电缆</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2D1E7">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ZRA-KVVP2/22-4X2.5mm2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B1DC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km</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0EE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4</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D0C81">
            <w:pPr>
              <w:jc w:val="center"/>
              <w:rPr>
                <w:rFonts w:hint="eastAsia" w:asciiTheme="minorEastAsia" w:hAnsiTheme="minorEastAsia" w:eastAsiaTheme="minorEastAsia" w:cstheme="minorEastAsia"/>
                <w:i w:val="0"/>
                <w:iCs w:val="0"/>
                <w:color w:val="auto"/>
                <w:sz w:val="24"/>
                <w:szCs w:val="24"/>
                <w:highlight w:val="none"/>
                <w:u w:val="none"/>
              </w:rPr>
            </w:pPr>
          </w:p>
        </w:tc>
      </w:tr>
      <w:tr w14:paraId="40EC5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ABF53">
            <w:pPr>
              <w:jc w:val="center"/>
              <w:rPr>
                <w:rFonts w:hint="eastAsia" w:asciiTheme="minorEastAsia" w:hAnsiTheme="minorEastAsia" w:eastAsiaTheme="minorEastAsia" w:cstheme="minorEastAsia"/>
                <w:i w:val="0"/>
                <w:iCs w:val="0"/>
                <w:color w:val="auto"/>
                <w:sz w:val="24"/>
                <w:szCs w:val="24"/>
                <w:highlight w:val="none"/>
                <w:u w:val="none"/>
              </w:rPr>
            </w:pP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6EC0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ZRA-KVVP2/22-7X2.5mm2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396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km</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3D0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0.2</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4B53B">
            <w:pPr>
              <w:jc w:val="center"/>
              <w:rPr>
                <w:rFonts w:hint="eastAsia" w:asciiTheme="minorEastAsia" w:hAnsiTheme="minorEastAsia" w:eastAsiaTheme="minorEastAsia" w:cstheme="minorEastAsia"/>
                <w:i w:val="0"/>
                <w:iCs w:val="0"/>
                <w:color w:val="auto"/>
                <w:sz w:val="24"/>
                <w:szCs w:val="24"/>
                <w:highlight w:val="none"/>
                <w:u w:val="none"/>
              </w:rPr>
            </w:pPr>
          </w:p>
        </w:tc>
      </w:tr>
      <w:tr w14:paraId="69CDD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9E346">
            <w:pPr>
              <w:jc w:val="center"/>
              <w:rPr>
                <w:rFonts w:hint="eastAsia" w:asciiTheme="minorEastAsia" w:hAnsiTheme="minorEastAsia" w:eastAsiaTheme="minorEastAsia" w:cstheme="minorEastAsia"/>
                <w:i w:val="0"/>
                <w:iCs w:val="0"/>
                <w:color w:val="auto"/>
                <w:sz w:val="24"/>
                <w:szCs w:val="24"/>
                <w:highlight w:val="none"/>
                <w:u w:val="none"/>
              </w:rPr>
            </w:pP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BDC6">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ZRA-KVVP2/22-10X2.5mm2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E54D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km</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2F9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1</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C4526">
            <w:pPr>
              <w:jc w:val="center"/>
              <w:rPr>
                <w:rFonts w:hint="eastAsia" w:asciiTheme="minorEastAsia" w:hAnsiTheme="minorEastAsia" w:eastAsiaTheme="minorEastAsia" w:cstheme="minorEastAsia"/>
                <w:i w:val="0"/>
                <w:iCs w:val="0"/>
                <w:color w:val="auto"/>
                <w:sz w:val="24"/>
                <w:szCs w:val="24"/>
                <w:highlight w:val="none"/>
                <w:u w:val="none"/>
              </w:rPr>
            </w:pPr>
          </w:p>
        </w:tc>
      </w:tr>
      <w:tr w14:paraId="0A059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04890">
            <w:pPr>
              <w:jc w:val="center"/>
              <w:rPr>
                <w:rFonts w:hint="eastAsia" w:asciiTheme="minorEastAsia" w:hAnsiTheme="minorEastAsia" w:eastAsiaTheme="minorEastAsia" w:cstheme="minorEastAsia"/>
                <w:i w:val="0"/>
                <w:iCs w:val="0"/>
                <w:color w:val="auto"/>
                <w:sz w:val="24"/>
                <w:szCs w:val="24"/>
                <w:highlight w:val="none"/>
                <w:u w:val="none"/>
              </w:rPr>
            </w:pP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199E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ZRA-KVVP2/22-19X2.5mm2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E48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km</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EC5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0.5</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FFF21">
            <w:pPr>
              <w:jc w:val="center"/>
              <w:rPr>
                <w:rFonts w:hint="eastAsia" w:asciiTheme="minorEastAsia" w:hAnsiTheme="minorEastAsia" w:eastAsiaTheme="minorEastAsia" w:cstheme="minorEastAsia"/>
                <w:i w:val="0"/>
                <w:iCs w:val="0"/>
                <w:color w:val="auto"/>
                <w:sz w:val="24"/>
                <w:szCs w:val="24"/>
                <w:highlight w:val="none"/>
                <w:u w:val="none"/>
              </w:rPr>
            </w:pPr>
          </w:p>
        </w:tc>
      </w:tr>
      <w:tr w14:paraId="0B77D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3C03">
            <w:pPr>
              <w:jc w:val="center"/>
              <w:rPr>
                <w:rFonts w:hint="eastAsia" w:asciiTheme="minorEastAsia" w:hAnsiTheme="minorEastAsia" w:eastAsiaTheme="minorEastAsia" w:cstheme="minorEastAsia"/>
                <w:i w:val="0"/>
                <w:iCs w:val="0"/>
                <w:color w:val="auto"/>
                <w:sz w:val="24"/>
                <w:szCs w:val="24"/>
                <w:highlight w:val="none"/>
                <w:u w:val="none"/>
              </w:rPr>
            </w:pP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0480B">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ZRA-KVVP2/22-4X4mm2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7AD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km</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30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1</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722C4">
            <w:pPr>
              <w:jc w:val="center"/>
              <w:rPr>
                <w:rFonts w:hint="eastAsia" w:asciiTheme="minorEastAsia" w:hAnsiTheme="minorEastAsia" w:eastAsiaTheme="minorEastAsia" w:cstheme="minorEastAsia"/>
                <w:i w:val="0"/>
                <w:iCs w:val="0"/>
                <w:color w:val="auto"/>
                <w:sz w:val="24"/>
                <w:szCs w:val="24"/>
                <w:highlight w:val="none"/>
                <w:u w:val="none"/>
              </w:rPr>
            </w:pPr>
          </w:p>
        </w:tc>
      </w:tr>
      <w:tr w14:paraId="77669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EEB91">
            <w:pPr>
              <w:jc w:val="center"/>
              <w:rPr>
                <w:rFonts w:hint="eastAsia" w:asciiTheme="minorEastAsia" w:hAnsiTheme="minorEastAsia" w:eastAsiaTheme="minorEastAsia" w:cstheme="minorEastAsia"/>
                <w:i w:val="0"/>
                <w:iCs w:val="0"/>
                <w:color w:val="auto"/>
                <w:sz w:val="24"/>
                <w:szCs w:val="24"/>
                <w:highlight w:val="none"/>
                <w:u w:val="none"/>
              </w:rPr>
            </w:pP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FD6A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ZRA-KVVP2/22-8X4mm2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8FB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km</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D0F0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0.5</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44E27">
            <w:pPr>
              <w:jc w:val="center"/>
              <w:rPr>
                <w:rFonts w:hint="eastAsia" w:asciiTheme="minorEastAsia" w:hAnsiTheme="minorEastAsia" w:eastAsiaTheme="minorEastAsia" w:cstheme="minorEastAsia"/>
                <w:i w:val="0"/>
                <w:iCs w:val="0"/>
                <w:color w:val="auto"/>
                <w:sz w:val="24"/>
                <w:szCs w:val="24"/>
                <w:highlight w:val="none"/>
                <w:u w:val="none"/>
              </w:rPr>
            </w:pPr>
          </w:p>
        </w:tc>
      </w:tr>
      <w:tr w14:paraId="68778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030C">
            <w:pPr>
              <w:jc w:val="center"/>
              <w:rPr>
                <w:rFonts w:hint="eastAsia" w:asciiTheme="minorEastAsia" w:hAnsiTheme="minorEastAsia" w:eastAsiaTheme="minorEastAsia" w:cstheme="minorEastAsia"/>
                <w:i w:val="0"/>
                <w:iCs w:val="0"/>
                <w:color w:val="auto"/>
                <w:sz w:val="24"/>
                <w:szCs w:val="24"/>
                <w:highlight w:val="none"/>
                <w:u w:val="none"/>
              </w:rPr>
            </w:pP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7FB08">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ZAN-YJV22-2×6mm2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9CF6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km</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3AE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0.8</w:t>
            </w:r>
          </w:p>
        </w:tc>
        <w:tc>
          <w:tcPr>
            <w:tcW w:w="24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A9153">
            <w:pPr>
              <w:jc w:val="center"/>
              <w:rPr>
                <w:rFonts w:hint="eastAsia" w:asciiTheme="minorEastAsia" w:hAnsiTheme="minorEastAsia" w:eastAsiaTheme="minorEastAsia" w:cstheme="minorEastAsia"/>
                <w:i w:val="0"/>
                <w:iCs w:val="0"/>
                <w:color w:val="auto"/>
                <w:sz w:val="24"/>
                <w:szCs w:val="24"/>
                <w:highlight w:val="none"/>
                <w:u w:val="none"/>
              </w:rPr>
            </w:pPr>
          </w:p>
        </w:tc>
      </w:tr>
      <w:tr w14:paraId="03905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83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动力电缆</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FC3BE">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ZRA-YJV22-4×10mm2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C785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m</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20BE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500</w:t>
            </w:r>
          </w:p>
        </w:tc>
        <w:tc>
          <w:tcPr>
            <w:tcW w:w="2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B713C">
            <w:pPr>
              <w:rPr>
                <w:rFonts w:hint="eastAsia" w:asciiTheme="minorEastAsia" w:hAnsiTheme="minorEastAsia" w:eastAsiaTheme="minorEastAsia" w:cstheme="minorEastAsia"/>
                <w:i w:val="0"/>
                <w:iCs w:val="0"/>
                <w:color w:val="auto"/>
                <w:sz w:val="24"/>
                <w:szCs w:val="24"/>
                <w:highlight w:val="none"/>
                <w:u w:val="none"/>
              </w:rPr>
            </w:pPr>
          </w:p>
        </w:tc>
      </w:tr>
      <w:tr w14:paraId="02B31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A0F5A">
            <w:pPr>
              <w:jc w:val="center"/>
              <w:rPr>
                <w:rFonts w:hint="eastAsia" w:asciiTheme="minorEastAsia" w:hAnsiTheme="minorEastAsia" w:eastAsiaTheme="minorEastAsia" w:cstheme="minorEastAsia"/>
                <w:i w:val="0"/>
                <w:iCs w:val="0"/>
                <w:color w:val="auto"/>
                <w:sz w:val="24"/>
                <w:szCs w:val="24"/>
                <w:highlight w:val="none"/>
                <w:u w:val="none"/>
              </w:rPr>
            </w:pP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0EF6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ZRA-YJV22-4×4mm2</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E7E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m</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428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300</w:t>
            </w:r>
          </w:p>
        </w:tc>
        <w:tc>
          <w:tcPr>
            <w:tcW w:w="2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1DEFD">
            <w:pPr>
              <w:rPr>
                <w:rFonts w:hint="eastAsia" w:asciiTheme="minorEastAsia" w:hAnsiTheme="minorEastAsia" w:eastAsiaTheme="minorEastAsia" w:cstheme="minorEastAsia"/>
                <w:i w:val="0"/>
                <w:iCs w:val="0"/>
                <w:color w:val="auto"/>
                <w:sz w:val="24"/>
                <w:szCs w:val="24"/>
                <w:highlight w:val="none"/>
                <w:u w:val="none"/>
              </w:rPr>
            </w:pPr>
          </w:p>
        </w:tc>
      </w:tr>
      <w:tr w14:paraId="47566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A5E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b/>
                <w:bCs/>
                <w:i w:val="0"/>
                <w:iCs w:val="0"/>
                <w:color w:val="auto"/>
                <w:kern w:val="0"/>
                <w:sz w:val="20"/>
                <w:szCs w:val="20"/>
                <w:u w:val="none"/>
                <w:lang w:val="en-US" w:eastAsia="zh-CN" w:bidi="ar"/>
              </w:rPr>
              <w:t>智能运维设备</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0280A">
            <w:pPr>
              <w:rPr>
                <w:rFonts w:hint="eastAsia" w:asciiTheme="minorEastAsia" w:hAnsiTheme="minorEastAsia" w:eastAsiaTheme="minorEastAsia" w:cstheme="minorEastAsia"/>
                <w:i w:val="0"/>
                <w:iCs w:val="0"/>
                <w:color w:val="auto"/>
                <w:sz w:val="24"/>
                <w:szCs w:val="24"/>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11B2B">
            <w:pPr>
              <w:jc w:val="center"/>
              <w:rPr>
                <w:rFonts w:hint="eastAsia" w:asciiTheme="minorEastAsia" w:hAnsiTheme="minorEastAsia" w:eastAsiaTheme="minorEastAsia" w:cstheme="minorEastAsia"/>
                <w:i w:val="0"/>
                <w:iCs w:val="0"/>
                <w:color w:val="auto"/>
                <w:sz w:val="24"/>
                <w:szCs w:val="24"/>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40A16">
            <w:pPr>
              <w:jc w:val="center"/>
              <w:rPr>
                <w:rFonts w:hint="eastAsia" w:asciiTheme="minorEastAsia" w:hAnsiTheme="minorEastAsia" w:eastAsiaTheme="minorEastAsia" w:cstheme="minorEastAsia"/>
                <w:i w:val="0"/>
                <w:iCs w:val="0"/>
                <w:color w:val="auto"/>
                <w:sz w:val="24"/>
                <w:szCs w:val="24"/>
                <w:highlight w:val="none"/>
                <w:u w:val="none"/>
              </w:rPr>
            </w:pPr>
          </w:p>
        </w:tc>
        <w:tc>
          <w:tcPr>
            <w:tcW w:w="2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78AA5">
            <w:pPr>
              <w:rPr>
                <w:rFonts w:hint="eastAsia" w:asciiTheme="minorEastAsia" w:hAnsiTheme="minorEastAsia" w:eastAsiaTheme="minorEastAsia" w:cstheme="minorEastAsia"/>
                <w:i w:val="0"/>
                <w:iCs w:val="0"/>
                <w:color w:val="auto"/>
                <w:sz w:val="24"/>
                <w:szCs w:val="24"/>
                <w:highlight w:val="none"/>
                <w:u w:val="none"/>
              </w:rPr>
            </w:pPr>
          </w:p>
        </w:tc>
      </w:tr>
      <w:tr w14:paraId="6AB44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0C3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视频及环境监控系统扩充</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F98BC">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含以下内容:</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315B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项</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B204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1</w:t>
            </w:r>
          </w:p>
        </w:tc>
        <w:tc>
          <w:tcPr>
            <w:tcW w:w="2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E7A10">
            <w:pPr>
              <w:rPr>
                <w:rFonts w:hint="eastAsia" w:asciiTheme="minorEastAsia" w:hAnsiTheme="minorEastAsia" w:eastAsiaTheme="minorEastAsia" w:cstheme="minorEastAsia"/>
                <w:i w:val="0"/>
                <w:iCs w:val="0"/>
                <w:color w:val="auto"/>
                <w:sz w:val="24"/>
                <w:szCs w:val="24"/>
                <w:highlight w:val="none"/>
                <w:u w:val="none"/>
              </w:rPr>
            </w:pPr>
          </w:p>
        </w:tc>
      </w:tr>
      <w:tr w14:paraId="44F36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67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红外高速球机</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8D608">
            <w:pPr>
              <w:rPr>
                <w:rFonts w:hint="eastAsia" w:asciiTheme="minorEastAsia" w:hAnsiTheme="minorEastAsia" w:eastAsiaTheme="minorEastAsia" w:cstheme="minorEastAsia"/>
                <w:i w:val="0"/>
                <w:iCs w:val="0"/>
                <w:color w:val="auto"/>
                <w:sz w:val="24"/>
                <w:szCs w:val="24"/>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FBFE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个</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AAEA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10</w:t>
            </w:r>
          </w:p>
        </w:tc>
        <w:tc>
          <w:tcPr>
            <w:tcW w:w="2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C571F">
            <w:pPr>
              <w:rPr>
                <w:rFonts w:hint="eastAsia" w:asciiTheme="minorEastAsia" w:hAnsiTheme="minorEastAsia" w:eastAsiaTheme="minorEastAsia" w:cstheme="minorEastAsia"/>
                <w:i w:val="0"/>
                <w:iCs w:val="0"/>
                <w:color w:val="auto"/>
                <w:sz w:val="24"/>
                <w:szCs w:val="24"/>
                <w:highlight w:val="none"/>
                <w:u w:val="none"/>
              </w:rPr>
            </w:pPr>
          </w:p>
        </w:tc>
      </w:tr>
      <w:tr w14:paraId="182AC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423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电源电缆</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F6DE1">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ZA-RVVP-4*1.0</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EC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km</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74A8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0.8</w:t>
            </w:r>
          </w:p>
        </w:tc>
        <w:tc>
          <w:tcPr>
            <w:tcW w:w="2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493CE">
            <w:pPr>
              <w:rPr>
                <w:rFonts w:hint="eastAsia" w:asciiTheme="minorEastAsia" w:hAnsiTheme="minorEastAsia" w:eastAsiaTheme="minorEastAsia" w:cstheme="minorEastAsia"/>
                <w:i w:val="0"/>
                <w:iCs w:val="0"/>
                <w:color w:val="auto"/>
                <w:sz w:val="24"/>
                <w:szCs w:val="24"/>
                <w:highlight w:val="none"/>
                <w:u w:val="none"/>
              </w:rPr>
            </w:pPr>
          </w:p>
        </w:tc>
      </w:tr>
      <w:tr w14:paraId="5FB91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637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超五类以太网线</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1E6C7">
            <w:pPr>
              <w:rPr>
                <w:rFonts w:hint="eastAsia" w:asciiTheme="minorEastAsia" w:hAnsiTheme="minorEastAsia" w:eastAsiaTheme="minorEastAsia" w:cstheme="minorEastAsia"/>
                <w:i w:val="0"/>
                <w:iCs w:val="0"/>
                <w:color w:val="auto"/>
                <w:sz w:val="24"/>
                <w:szCs w:val="24"/>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2C01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km</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CD24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0.8</w:t>
            </w:r>
          </w:p>
        </w:tc>
        <w:tc>
          <w:tcPr>
            <w:tcW w:w="2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60884">
            <w:pPr>
              <w:rPr>
                <w:rFonts w:hint="eastAsia" w:asciiTheme="minorEastAsia" w:hAnsiTheme="minorEastAsia" w:eastAsiaTheme="minorEastAsia" w:cstheme="minorEastAsia"/>
                <w:i w:val="0"/>
                <w:iCs w:val="0"/>
                <w:color w:val="auto"/>
                <w:sz w:val="24"/>
                <w:szCs w:val="24"/>
                <w:highlight w:val="none"/>
                <w:u w:val="none"/>
              </w:rPr>
            </w:pPr>
          </w:p>
        </w:tc>
      </w:tr>
      <w:tr w14:paraId="37B82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0BC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智能锁</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73D13">
            <w:pPr>
              <w:rPr>
                <w:rFonts w:hint="eastAsia" w:asciiTheme="minorEastAsia" w:hAnsiTheme="minorEastAsia" w:eastAsiaTheme="minorEastAsia" w:cstheme="minorEastAsia"/>
                <w:i w:val="0"/>
                <w:iCs w:val="0"/>
                <w:color w:val="auto"/>
                <w:sz w:val="24"/>
                <w:szCs w:val="24"/>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971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把</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BC9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12</w:t>
            </w:r>
          </w:p>
        </w:tc>
        <w:tc>
          <w:tcPr>
            <w:tcW w:w="2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DD0F0">
            <w:pPr>
              <w:rPr>
                <w:rFonts w:hint="eastAsia" w:asciiTheme="minorEastAsia" w:hAnsiTheme="minorEastAsia" w:eastAsiaTheme="minorEastAsia" w:cstheme="minorEastAsia"/>
                <w:i w:val="0"/>
                <w:iCs w:val="0"/>
                <w:color w:val="auto"/>
                <w:sz w:val="24"/>
                <w:szCs w:val="24"/>
                <w:highlight w:val="none"/>
                <w:u w:val="none"/>
              </w:rPr>
            </w:pPr>
          </w:p>
        </w:tc>
      </w:tr>
      <w:tr w14:paraId="75BC7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882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b/>
                <w:bCs/>
                <w:i w:val="0"/>
                <w:iCs w:val="0"/>
                <w:color w:val="auto"/>
                <w:kern w:val="0"/>
                <w:sz w:val="20"/>
                <w:szCs w:val="20"/>
                <w:u w:val="none"/>
                <w:lang w:val="en-US" w:eastAsia="zh-CN" w:bidi="ar"/>
              </w:rPr>
              <w:t>其他</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E5D83">
            <w:pPr>
              <w:rPr>
                <w:rFonts w:hint="eastAsia" w:asciiTheme="minorEastAsia" w:hAnsiTheme="minorEastAsia" w:eastAsiaTheme="minorEastAsia" w:cstheme="minorEastAsia"/>
                <w:i w:val="0"/>
                <w:iCs w:val="0"/>
                <w:color w:val="auto"/>
                <w:sz w:val="24"/>
                <w:szCs w:val="24"/>
                <w:highlight w:val="none"/>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C8687">
            <w:pPr>
              <w:jc w:val="center"/>
              <w:rPr>
                <w:rFonts w:hint="eastAsia" w:asciiTheme="minorEastAsia" w:hAnsiTheme="minorEastAsia" w:eastAsiaTheme="minorEastAsia" w:cstheme="minorEastAsia"/>
                <w:i w:val="0"/>
                <w:iCs w:val="0"/>
                <w:color w:val="auto"/>
                <w:sz w:val="24"/>
                <w:szCs w:val="24"/>
                <w:highlight w:val="none"/>
                <w:u w:val="none"/>
              </w:rPr>
            </w:pP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D8BB2">
            <w:pPr>
              <w:jc w:val="center"/>
              <w:rPr>
                <w:rFonts w:hint="eastAsia" w:asciiTheme="minorEastAsia" w:hAnsiTheme="minorEastAsia" w:eastAsiaTheme="minorEastAsia" w:cstheme="minorEastAsia"/>
                <w:i w:val="0"/>
                <w:iCs w:val="0"/>
                <w:color w:val="auto"/>
                <w:sz w:val="24"/>
                <w:szCs w:val="24"/>
                <w:highlight w:val="none"/>
                <w:u w:val="none"/>
              </w:rPr>
            </w:pPr>
          </w:p>
        </w:tc>
        <w:tc>
          <w:tcPr>
            <w:tcW w:w="2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9FF84">
            <w:pPr>
              <w:rPr>
                <w:rFonts w:hint="eastAsia" w:asciiTheme="minorEastAsia" w:hAnsiTheme="minorEastAsia" w:eastAsiaTheme="minorEastAsia" w:cstheme="minorEastAsia"/>
                <w:i w:val="0"/>
                <w:iCs w:val="0"/>
                <w:color w:val="auto"/>
                <w:sz w:val="24"/>
                <w:szCs w:val="24"/>
                <w:highlight w:val="none"/>
                <w:u w:val="none"/>
              </w:rPr>
            </w:pPr>
          </w:p>
        </w:tc>
      </w:tr>
      <w:tr w14:paraId="77BC4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BB2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高压室对时扩展装置</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07299">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含4个光B码对时板，1个电B码对时板</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6B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885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eastAsia="宋体" w:cs="宋体"/>
                <w:i w:val="0"/>
                <w:iCs w:val="0"/>
                <w:color w:val="auto"/>
                <w:kern w:val="0"/>
                <w:sz w:val="20"/>
                <w:szCs w:val="20"/>
                <w:u w:val="none"/>
                <w:lang w:val="en-US" w:eastAsia="zh-CN" w:bidi="ar"/>
              </w:rPr>
              <w:t>1</w:t>
            </w:r>
          </w:p>
        </w:tc>
        <w:tc>
          <w:tcPr>
            <w:tcW w:w="2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743DB">
            <w:pPr>
              <w:rPr>
                <w:rFonts w:hint="eastAsia" w:asciiTheme="minorEastAsia" w:hAnsiTheme="minorEastAsia" w:eastAsiaTheme="minorEastAsia" w:cstheme="minorEastAsia"/>
                <w:i w:val="0"/>
                <w:iCs w:val="0"/>
                <w:color w:val="auto"/>
                <w:sz w:val="24"/>
                <w:szCs w:val="24"/>
                <w:highlight w:val="none"/>
                <w:u w:val="none"/>
              </w:rPr>
            </w:pPr>
          </w:p>
        </w:tc>
      </w:tr>
      <w:tr w14:paraId="29102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9882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高压室直流端子箱</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692E3">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户内不锈钢壁挂式，尺寸：600mm×180mm×600mm（高×宽×深）。</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5B504">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个</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EC490">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2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5B896">
            <w:pPr>
              <w:rPr>
                <w:rFonts w:hint="eastAsia" w:asciiTheme="minorEastAsia" w:hAnsiTheme="minorEastAsia" w:eastAsiaTheme="minorEastAsia" w:cstheme="minorEastAsia"/>
                <w:i w:val="0"/>
                <w:iCs w:val="0"/>
                <w:color w:val="auto"/>
                <w:sz w:val="24"/>
                <w:szCs w:val="24"/>
                <w:highlight w:val="none"/>
                <w:u w:val="none"/>
              </w:rPr>
            </w:pPr>
          </w:p>
        </w:tc>
      </w:tr>
      <w:tr w14:paraId="35AD0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7517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高压室交流端子箱</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E9E58">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户内不锈钢壁挂式，尺寸：600mm×180mm×600mm（高×宽×深）。</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FC7E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个</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8813">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2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95801">
            <w:pPr>
              <w:rPr>
                <w:rFonts w:hint="eastAsia" w:asciiTheme="minorEastAsia" w:hAnsiTheme="minorEastAsia" w:eastAsiaTheme="minorEastAsia" w:cstheme="minorEastAsia"/>
                <w:i w:val="0"/>
                <w:iCs w:val="0"/>
                <w:color w:val="auto"/>
                <w:sz w:val="24"/>
                <w:szCs w:val="24"/>
                <w:highlight w:val="none"/>
                <w:u w:val="none"/>
              </w:rPr>
            </w:pPr>
          </w:p>
        </w:tc>
      </w:tr>
      <w:tr w14:paraId="701FD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06534">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高压室过程层A1、A2网交换机</w:t>
            </w:r>
          </w:p>
        </w:tc>
        <w:tc>
          <w:tcPr>
            <w:tcW w:w="2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B6628">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二层网络交换机（16 个 100M 光口，4 个 1000M 光口）</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48C3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台</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69BFF">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2</w:t>
            </w:r>
          </w:p>
        </w:tc>
        <w:tc>
          <w:tcPr>
            <w:tcW w:w="24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03EC0">
            <w:pPr>
              <w:rPr>
                <w:rFonts w:hint="eastAsia" w:asciiTheme="minorEastAsia" w:hAnsiTheme="minorEastAsia" w:eastAsiaTheme="minorEastAsia" w:cstheme="minorEastAsia"/>
                <w:i w:val="0"/>
                <w:iCs w:val="0"/>
                <w:color w:val="auto"/>
                <w:sz w:val="24"/>
                <w:szCs w:val="24"/>
                <w:highlight w:val="none"/>
                <w:u w:val="none"/>
              </w:rPr>
            </w:pPr>
          </w:p>
        </w:tc>
      </w:tr>
      <w:tr w14:paraId="7BD5D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08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2D60C64">
            <w:pPr>
              <w:jc w:val="center"/>
              <w:rPr>
                <w:rFonts w:hint="default"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工程量具体以施工图为准</w:t>
            </w:r>
          </w:p>
        </w:tc>
      </w:tr>
    </w:tbl>
    <w:p w14:paraId="390EF41D">
      <w:pPr>
        <w:pStyle w:val="5"/>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p>
    <w:p w14:paraId="4B59C0E7">
      <w:pPr>
        <w:pStyle w:val="5"/>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p>
    <w:p w14:paraId="1633732D">
      <w:pPr>
        <w:pStyle w:val="5"/>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p>
    <w:p w14:paraId="21FBE78D">
      <w:pPr>
        <w:pStyle w:val="5"/>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p>
    <w:p w14:paraId="0B95BA11">
      <w:pPr>
        <w:pStyle w:val="5"/>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四、报价表</w:t>
      </w:r>
    </w:p>
    <w:p w14:paraId="5E4F2053">
      <w:pPr>
        <w:numPr>
          <w:ilvl w:val="0"/>
          <w:numId w:val="0"/>
        </w:numPr>
        <w:jc w:val="center"/>
        <w:rPr>
          <w:rFonts w:hint="eastAsia"/>
          <w:color w:val="auto"/>
          <w:highlight w:val="none"/>
          <w:lang w:val="en-US" w:eastAsia="zh-CN"/>
        </w:rPr>
      </w:pPr>
      <w:r>
        <w:rPr>
          <w:rFonts w:hint="eastAsia" w:asciiTheme="minorEastAsia" w:hAnsiTheme="minorEastAsia" w:eastAsiaTheme="minorEastAsia" w:cstheme="minorEastAsia"/>
          <w:b/>
          <w:bCs/>
          <w:i w:val="0"/>
          <w:color w:val="auto"/>
          <w:kern w:val="2"/>
          <w:sz w:val="24"/>
          <w:szCs w:val="24"/>
          <w:highlight w:val="none"/>
          <w:lang w:val="en-US" w:eastAsia="zh-CN" w:bidi="ar-SA"/>
        </w:rPr>
        <w:t>总报价表</w:t>
      </w:r>
    </w:p>
    <w:tbl>
      <w:tblPr>
        <w:tblStyle w:val="14"/>
        <w:tblpPr w:leftFromText="180" w:rightFromText="180" w:vertAnchor="text" w:horzAnchor="page" w:tblpX="1352" w:tblpY="66"/>
        <w:tblOverlap w:val="never"/>
        <w:tblW w:w="1038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1"/>
        <w:gridCol w:w="1550"/>
        <w:gridCol w:w="834"/>
        <w:gridCol w:w="876"/>
        <w:gridCol w:w="892"/>
        <w:gridCol w:w="850"/>
        <w:gridCol w:w="624"/>
        <w:gridCol w:w="916"/>
        <w:gridCol w:w="876"/>
        <w:gridCol w:w="716"/>
        <w:gridCol w:w="887"/>
        <w:gridCol w:w="717"/>
      </w:tblGrid>
      <w:tr w14:paraId="56140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trPr>
        <w:tc>
          <w:tcPr>
            <w:tcW w:w="651" w:type="dxa"/>
            <w:vMerge w:val="restart"/>
            <w:tcBorders>
              <w:top w:val="single" w:color="000000" w:sz="4" w:space="0"/>
              <w:left w:val="single" w:color="000000" w:sz="4" w:space="0"/>
              <w:right w:val="single" w:color="000000" w:sz="4" w:space="0"/>
            </w:tcBorders>
            <w:shd w:val="clear" w:color="auto" w:fill="auto"/>
            <w:noWrap/>
            <w:vAlign w:val="center"/>
          </w:tcPr>
          <w:p w14:paraId="10F4D2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序号</w:t>
            </w:r>
          </w:p>
        </w:tc>
        <w:tc>
          <w:tcPr>
            <w:tcW w:w="1550" w:type="dxa"/>
            <w:vMerge w:val="restart"/>
            <w:tcBorders>
              <w:top w:val="single" w:color="000000" w:sz="4" w:space="0"/>
              <w:left w:val="single" w:color="000000" w:sz="4" w:space="0"/>
              <w:right w:val="single" w:color="000000" w:sz="4" w:space="0"/>
            </w:tcBorders>
            <w:shd w:val="clear" w:color="auto" w:fill="auto"/>
            <w:noWrap/>
            <w:vAlign w:val="center"/>
          </w:tcPr>
          <w:p w14:paraId="545EF6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工程或费用名称</w:t>
            </w:r>
          </w:p>
        </w:tc>
        <w:tc>
          <w:tcPr>
            <w:tcW w:w="834" w:type="dxa"/>
            <w:vMerge w:val="restart"/>
            <w:tcBorders>
              <w:top w:val="single" w:color="000000" w:sz="4" w:space="0"/>
              <w:left w:val="single" w:color="000000" w:sz="4" w:space="0"/>
              <w:right w:val="single" w:color="000000" w:sz="4" w:space="0"/>
            </w:tcBorders>
            <w:shd w:val="clear" w:color="auto" w:fill="auto"/>
            <w:noWrap/>
            <w:vAlign w:val="center"/>
          </w:tcPr>
          <w:p w14:paraId="4CE216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限价金额（元）</w:t>
            </w:r>
          </w:p>
        </w:tc>
        <w:tc>
          <w:tcPr>
            <w:tcW w:w="261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E9F259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其中</w:t>
            </w:r>
          </w:p>
        </w:tc>
        <w:tc>
          <w:tcPr>
            <w:tcW w:w="624" w:type="dxa"/>
            <w:vMerge w:val="restart"/>
            <w:tcBorders>
              <w:top w:val="single" w:color="000000" w:sz="4" w:space="0"/>
              <w:left w:val="single" w:color="000000" w:sz="4" w:space="0"/>
              <w:right w:val="single" w:color="000000" w:sz="4" w:space="0"/>
            </w:tcBorders>
            <w:shd w:val="clear" w:color="auto" w:fill="auto"/>
            <w:vAlign w:val="center"/>
          </w:tcPr>
          <w:p w14:paraId="2376E5A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投标下浮率</w:t>
            </w:r>
          </w:p>
        </w:tc>
        <w:tc>
          <w:tcPr>
            <w:tcW w:w="916" w:type="dxa"/>
            <w:vMerge w:val="restart"/>
            <w:tcBorders>
              <w:top w:val="single" w:color="000000" w:sz="4" w:space="0"/>
              <w:left w:val="single" w:color="000000" w:sz="4" w:space="0"/>
              <w:right w:val="single" w:color="auto" w:sz="4" w:space="0"/>
            </w:tcBorders>
            <w:shd w:val="clear" w:color="auto" w:fill="auto"/>
            <w:vAlign w:val="center"/>
          </w:tcPr>
          <w:p w14:paraId="2BDFF7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投标报价（元）</w:t>
            </w:r>
          </w:p>
        </w:tc>
        <w:tc>
          <w:tcPr>
            <w:tcW w:w="2479" w:type="dxa"/>
            <w:gridSpan w:val="3"/>
            <w:tcBorders>
              <w:top w:val="single" w:color="auto" w:sz="4" w:space="0"/>
              <w:left w:val="single" w:color="auto" w:sz="4" w:space="0"/>
              <w:bottom w:val="single" w:color="auto" w:sz="4" w:space="0"/>
              <w:right w:val="single" w:color="000000" w:sz="4" w:space="0"/>
            </w:tcBorders>
            <w:shd w:val="clear" w:color="auto" w:fill="auto"/>
            <w:vAlign w:val="center"/>
          </w:tcPr>
          <w:p w14:paraId="38B3F1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其中</w:t>
            </w:r>
          </w:p>
        </w:tc>
        <w:tc>
          <w:tcPr>
            <w:tcW w:w="717" w:type="dxa"/>
            <w:vMerge w:val="restart"/>
            <w:tcBorders>
              <w:top w:val="single" w:color="000000" w:sz="4" w:space="0"/>
              <w:left w:val="single" w:color="auto" w:sz="4" w:space="0"/>
              <w:right w:val="single" w:color="000000" w:sz="4" w:space="0"/>
            </w:tcBorders>
            <w:shd w:val="clear" w:color="auto" w:fill="auto"/>
            <w:noWrap/>
            <w:vAlign w:val="center"/>
          </w:tcPr>
          <w:p w14:paraId="2F76EB4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备  注</w:t>
            </w:r>
          </w:p>
        </w:tc>
      </w:tr>
      <w:tr w14:paraId="4C947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651" w:type="dxa"/>
            <w:vMerge w:val="continue"/>
            <w:tcBorders>
              <w:left w:val="single" w:color="000000" w:sz="4" w:space="0"/>
              <w:bottom w:val="single" w:color="000000" w:sz="4" w:space="0"/>
              <w:right w:val="single" w:color="000000" w:sz="4" w:space="0"/>
            </w:tcBorders>
            <w:shd w:val="clear" w:color="auto" w:fill="auto"/>
            <w:noWrap/>
            <w:vAlign w:val="center"/>
          </w:tcPr>
          <w:p w14:paraId="666484EC">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rPr>
            </w:pPr>
          </w:p>
        </w:tc>
        <w:tc>
          <w:tcPr>
            <w:tcW w:w="1550" w:type="dxa"/>
            <w:vMerge w:val="continue"/>
            <w:tcBorders>
              <w:left w:val="single" w:color="000000" w:sz="4" w:space="0"/>
              <w:bottom w:val="nil"/>
              <w:right w:val="single" w:color="000000" w:sz="4" w:space="0"/>
            </w:tcBorders>
            <w:shd w:val="clear" w:color="auto" w:fill="auto"/>
            <w:noWrap/>
            <w:vAlign w:val="center"/>
          </w:tcPr>
          <w:p w14:paraId="6DDEF9D2">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rPr>
            </w:pPr>
          </w:p>
        </w:tc>
        <w:tc>
          <w:tcPr>
            <w:tcW w:w="834" w:type="dxa"/>
            <w:vMerge w:val="continue"/>
            <w:tcBorders>
              <w:left w:val="single" w:color="000000" w:sz="4" w:space="0"/>
              <w:bottom w:val="single" w:color="000000" w:sz="4" w:space="0"/>
              <w:right w:val="single" w:color="000000" w:sz="4" w:space="0"/>
            </w:tcBorders>
            <w:shd w:val="clear" w:color="auto" w:fill="auto"/>
            <w:noWrap/>
            <w:vAlign w:val="center"/>
          </w:tcPr>
          <w:p w14:paraId="3C44852B">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D6D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2"/>
                <w:sz w:val="24"/>
                <w:szCs w:val="24"/>
                <w:highlight w:val="none"/>
                <w:u w:val="none"/>
                <w:lang w:val="en-US" w:eastAsia="zh-CN" w:bidi="ar-SA"/>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安全文明施工费（元）</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921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暂估价（元）</w:t>
            </w:r>
          </w:p>
        </w:tc>
        <w:tc>
          <w:tcPr>
            <w:tcW w:w="850" w:type="dxa"/>
            <w:tcBorders>
              <w:left w:val="single" w:color="000000" w:sz="4" w:space="0"/>
              <w:bottom w:val="single" w:color="auto" w:sz="4" w:space="0"/>
              <w:right w:val="single" w:color="000000" w:sz="4" w:space="0"/>
            </w:tcBorders>
            <w:shd w:val="clear" w:color="auto" w:fill="auto"/>
            <w:vAlign w:val="center"/>
          </w:tcPr>
          <w:p w14:paraId="2818EA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施工专项补助费（元）</w:t>
            </w:r>
          </w:p>
        </w:tc>
        <w:tc>
          <w:tcPr>
            <w:tcW w:w="624" w:type="dxa"/>
            <w:vMerge w:val="continue"/>
            <w:tcBorders>
              <w:left w:val="single" w:color="000000" w:sz="4" w:space="0"/>
              <w:bottom w:val="single" w:color="000000" w:sz="4" w:space="0"/>
              <w:right w:val="single" w:color="000000" w:sz="4" w:space="0"/>
            </w:tcBorders>
            <w:shd w:val="clear" w:color="auto" w:fill="auto"/>
            <w:vAlign w:val="center"/>
          </w:tcPr>
          <w:p w14:paraId="56EBA8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p>
        </w:tc>
        <w:tc>
          <w:tcPr>
            <w:tcW w:w="916" w:type="dxa"/>
            <w:vMerge w:val="continue"/>
            <w:tcBorders>
              <w:left w:val="single" w:color="000000" w:sz="4" w:space="0"/>
              <w:bottom w:val="single" w:color="000000" w:sz="4" w:space="0"/>
              <w:right w:val="single" w:color="auto" w:sz="4" w:space="0"/>
            </w:tcBorders>
            <w:shd w:val="clear" w:color="auto" w:fill="auto"/>
            <w:vAlign w:val="center"/>
          </w:tcPr>
          <w:p w14:paraId="3AFD324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p>
        </w:tc>
        <w:tc>
          <w:tcPr>
            <w:tcW w:w="876" w:type="dxa"/>
            <w:tcBorders>
              <w:top w:val="single" w:color="auto" w:sz="4" w:space="0"/>
              <w:left w:val="single" w:color="auto" w:sz="4" w:space="0"/>
              <w:bottom w:val="single" w:color="auto" w:sz="4" w:space="0"/>
              <w:right w:val="single" w:color="auto" w:sz="4" w:space="0"/>
            </w:tcBorders>
            <w:shd w:val="clear" w:color="auto" w:fill="auto"/>
            <w:vAlign w:val="center"/>
          </w:tcPr>
          <w:p w14:paraId="7AEB3E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安全文明施工费（元）</w:t>
            </w:r>
          </w:p>
        </w:tc>
        <w:tc>
          <w:tcPr>
            <w:tcW w:w="7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7018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暂估价（元）</w:t>
            </w:r>
          </w:p>
        </w:tc>
        <w:tc>
          <w:tcPr>
            <w:tcW w:w="887" w:type="dxa"/>
            <w:tcBorders>
              <w:left w:val="single" w:color="auto" w:sz="4" w:space="0"/>
              <w:bottom w:val="single" w:color="000000" w:sz="4" w:space="0"/>
              <w:right w:val="single" w:color="000000" w:sz="4" w:space="0"/>
            </w:tcBorders>
            <w:shd w:val="clear" w:color="auto" w:fill="auto"/>
            <w:noWrap/>
            <w:vAlign w:val="center"/>
          </w:tcPr>
          <w:p w14:paraId="4498FF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施工专项补助费（元）</w:t>
            </w:r>
          </w:p>
        </w:tc>
        <w:tc>
          <w:tcPr>
            <w:tcW w:w="717" w:type="dxa"/>
            <w:vMerge w:val="continue"/>
            <w:tcBorders>
              <w:left w:val="single" w:color="auto" w:sz="4" w:space="0"/>
              <w:bottom w:val="single" w:color="000000" w:sz="4" w:space="0"/>
              <w:right w:val="single" w:color="000000" w:sz="4" w:space="0"/>
            </w:tcBorders>
            <w:shd w:val="clear" w:color="auto" w:fill="auto"/>
            <w:noWrap/>
            <w:vAlign w:val="center"/>
          </w:tcPr>
          <w:p w14:paraId="5518CC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4"/>
                <w:szCs w:val="24"/>
                <w:highlight w:val="none"/>
                <w:u w:val="none"/>
                <w:lang w:val="en-US" w:eastAsia="zh-CN" w:bidi="ar"/>
              </w:rPr>
            </w:pPr>
          </w:p>
        </w:tc>
      </w:tr>
      <w:tr w14:paraId="71140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B5B41">
            <w:pPr>
              <w:jc w:val="center"/>
              <w:rPr>
                <w:rFonts w:hint="eastAsia"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1</w:t>
            </w:r>
          </w:p>
        </w:tc>
        <w:tc>
          <w:tcPr>
            <w:tcW w:w="1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2726C">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t>220kV长庚站#1、#4高压室扩建工程</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6A81E">
            <w:pPr>
              <w:jc w:val="center"/>
              <w:rPr>
                <w:rFonts w:hint="default"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1535322.03</w:t>
            </w:r>
          </w:p>
        </w:tc>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82041">
            <w:pPr>
              <w:jc w:val="center"/>
              <w:rPr>
                <w:rFonts w:hint="default"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42031.28</w:t>
            </w:r>
          </w:p>
        </w:tc>
        <w:tc>
          <w:tcPr>
            <w:tcW w:w="892" w:type="dxa"/>
            <w:tcBorders>
              <w:top w:val="single" w:color="000000" w:sz="4" w:space="0"/>
              <w:left w:val="single" w:color="000000" w:sz="4" w:space="0"/>
              <w:bottom w:val="single" w:color="000000" w:sz="4" w:space="0"/>
              <w:right w:val="single" w:color="auto" w:sz="4" w:space="0"/>
            </w:tcBorders>
            <w:shd w:val="clear" w:color="auto" w:fill="auto"/>
            <w:vAlign w:val="center"/>
          </w:tcPr>
          <w:p w14:paraId="1D56AE1F">
            <w:pPr>
              <w:jc w:val="center"/>
              <w:rPr>
                <w:rFonts w:hint="default"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165440.00</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EF5189A">
            <w:pPr>
              <w:shd w:val="clear" w:color="auto" w:fill="auto"/>
              <w:jc w:val="center"/>
              <w:rPr>
                <w:rFonts w:hint="default"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44200.00</w:t>
            </w:r>
          </w:p>
        </w:tc>
        <w:tc>
          <w:tcPr>
            <w:tcW w:w="624" w:type="dxa"/>
            <w:vMerge w:val="restart"/>
            <w:tcBorders>
              <w:top w:val="single" w:color="000000" w:sz="4" w:space="0"/>
              <w:left w:val="single" w:color="auto" w:sz="4" w:space="0"/>
              <w:right w:val="single" w:color="000000" w:sz="4" w:space="0"/>
            </w:tcBorders>
            <w:shd w:val="clear" w:color="auto" w:fill="auto"/>
            <w:vAlign w:val="center"/>
          </w:tcPr>
          <w:p w14:paraId="6F23B1CB">
            <w:pPr>
              <w:jc w:val="both"/>
              <w:rPr>
                <w:rFonts w:hint="default"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single"/>
                <w:lang w:val="en-US" w:eastAsia="zh-CN"/>
              </w:rPr>
              <w:t xml:space="preserve">  </w:t>
            </w:r>
            <w:r>
              <w:rPr>
                <w:rFonts w:hint="eastAsia" w:asciiTheme="minorEastAsia" w:hAnsiTheme="minorEastAsia" w:eastAsiaTheme="minorEastAsia" w:cstheme="minorEastAsia"/>
                <w:i w:val="0"/>
                <w:iCs w:val="0"/>
                <w:color w:val="auto"/>
                <w:sz w:val="24"/>
                <w:szCs w:val="24"/>
                <w:highlight w:val="none"/>
                <w:u w:val="none"/>
                <w:lang w:val="en-US" w:eastAsia="zh-CN"/>
              </w:rPr>
              <w:t>%</w:t>
            </w:r>
          </w:p>
        </w:tc>
        <w:tc>
          <w:tcPr>
            <w:tcW w:w="9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6AEA">
            <w:pPr>
              <w:jc w:val="center"/>
              <w:rPr>
                <w:rFonts w:hint="eastAsia" w:asciiTheme="minorEastAsia" w:hAnsiTheme="minorEastAsia" w:eastAsiaTheme="minorEastAsia" w:cstheme="minorEastAsia"/>
                <w:i w:val="0"/>
                <w:iCs w:val="0"/>
                <w:color w:val="auto"/>
                <w:sz w:val="24"/>
                <w:szCs w:val="24"/>
                <w:highlight w:val="none"/>
                <w:u w:val="none"/>
              </w:rPr>
            </w:pPr>
          </w:p>
        </w:tc>
        <w:tc>
          <w:tcPr>
            <w:tcW w:w="876" w:type="dxa"/>
            <w:tcBorders>
              <w:top w:val="single" w:color="auto" w:sz="4" w:space="0"/>
              <w:left w:val="single" w:color="000000" w:sz="4" w:space="0"/>
              <w:bottom w:val="single" w:color="000000" w:sz="4" w:space="0"/>
              <w:right w:val="single" w:color="000000" w:sz="4" w:space="0"/>
            </w:tcBorders>
            <w:shd w:val="clear" w:color="auto" w:fill="auto"/>
            <w:vAlign w:val="center"/>
          </w:tcPr>
          <w:p w14:paraId="20B028B7">
            <w:pPr>
              <w:jc w:val="center"/>
              <w:rPr>
                <w:rFonts w:hint="eastAsia" w:asciiTheme="minorEastAsia" w:hAnsiTheme="minorEastAsia" w:eastAsiaTheme="minorEastAsia" w:cstheme="minorEastAsia"/>
                <w:i w:val="0"/>
                <w:iCs w:val="0"/>
                <w:color w:val="auto"/>
                <w:sz w:val="24"/>
                <w:szCs w:val="24"/>
                <w:highlight w:val="none"/>
                <w:u w:val="none"/>
              </w:rPr>
            </w:pPr>
          </w:p>
        </w:tc>
        <w:tc>
          <w:tcPr>
            <w:tcW w:w="71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2B35095">
            <w:pPr>
              <w:jc w:val="center"/>
              <w:rPr>
                <w:rFonts w:hint="eastAsia" w:asciiTheme="minorEastAsia" w:hAnsiTheme="minorEastAsia" w:eastAsiaTheme="minorEastAsia" w:cstheme="minorEastAsia"/>
                <w:i w:val="0"/>
                <w:iCs w:val="0"/>
                <w:color w:val="auto"/>
                <w:sz w:val="24"/>
                <w:szCs w:val="24"/>
                <w:highlight w:val="none"/>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CB86F">
            <w:pPr>
              <w:jc w:val="center"/>
              <w:rPr>
                <w:rFonts w:hint="eastAsia" w:asciiTheme="minorEastAsia" w:hAnsiTheme="minorEastAsia" w:eastAsiaTheme="minorEastAsia" w:cstheme="minorEastAsia"/>
                <w:i w:val="0"/>
                <w:iCs w:val="0"/>
                <w:color w:val="auto"/>
                <w:sz w:val="24"/>
                <w:szCs w:val="24"/>
                <w:highlight w:val="none"/>
                <w:u w:val="none"/>
              </w:rPr>
            </w:pP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B3E43">
            <w:pPr>
              <w:jc w:val="center"/>
              <w:rPr>
                <w:rFonts w:hint="eastAsia" w:asciiTheme="minorEastAsia" w:hAnsiTheme="minorEastAsia" w:eastAsiaTheme="minorEastAsia" w:cstheme="minorEastAsia"/>
                <w:i w:val="0"/>
                <w:iCs w:val="0"/>
                <w:color w:val="auto"/>
                <w:sz w:val="24"/>
                <w:szCs w:val="24"/>
                <w:highlight w:val="none"/>
                <w:u w:val="none"/>
              </w:rPr>
            </w:pPr>
          </w:p>
        </w:tc>
      </w:tr>
      <w:tr w14:paraId="711CF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FAF0A">
            <w:pPr>
              <w:jc w:val="center"/>
              <w:rPr>
                <w:rFonts w:hint="eastAsia" w:asciiTheme="minorEastAsia" w:hAnsiTheme="minorEastAsia" w:eastAsiaTheme="minorEastAsia" w:cstheme="minorEastAsia"/>
                <w:i w:val="0"/>
                <w:iCs w:val="0"/>
                <w:color w:val="auto"/>
                <w:sz w:val="24"/>
                <w:szCs w:val="24"/>
                <w:highlight w:val="none"/>
                <w:u w:val="none"/>
              </w:rPr>
            </w:pPr>
          </w:p>
        </w:tc>
        <w:tc>
          <w:tcPr>
            <w:tcW w:w="15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B96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合计（小写）：</w:t>
            </w:r>
          </w:p>
        </w:tc>
        <w:tc>
          <w:tcPr>
            <w:tcW w:w="8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3BD09">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rPr>
              <w:t>1535322.03</w:t>
            </w: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A53A6">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rPr>
              <w:t>42031.28</w:t>
            </w:r>
          </w:p>
        </w:tc>
        <w:tc>
          <w:tcPr>
            <w:tcW w:w="892" w:type="dxa"/>
            <w:tcBorders>
              <w:top w:val="single" w:color="000000" w:sz="4" w:space="0"/>
              <w:left w:val="single" w:color="000000" w:sz="4" w:space="0"/>
              <w:bottom w:val="single" w:color="000000" w:sz="4" w:space="0"/>
              <w:right w:val="single" w:color="auto" w:sz="4" w:space="0"/>
            </w:tcBorders>
            <w:shd w:val="clear" w:color="auto" w:fill="auto"/>
            <w:vAlign w:val="center"/>
          </w:tcPr>
          <w:p w14:paraId="117EFB67">
            <w:pPr>
              <w:jc w:val="center"/>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rPr>
              <w:t>165440.00</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0E58998">
            <w:pPr>
              <w:shd w:val="clear" w:color="auto" w:fill="auto"/>
              <w:jc w:val="center"/>
              <w:rPr>
                <w:rFonts w:hint="default" w:asciiTheme="minorEastAsia" w:hAnsiTheme="minorEastAsia" w:eastAsiaTheme="minorEastAsia" w:cstheme="minorEastAsia"/>
                <w:i w:val="0"/>
                <w:iCs w:val="0"/>
                <w:color w:val="auto"/>
                <w:sz w:val="24"/>
                <w:szCs w:val="24"/>
                <w:highlight w:val="none"/>
                <w:u w:val="none"/>
                <w:lang w:val="en-US" w:eastAsia="zh-CN"/>
              </w:rPr>
            </w:pPr>
            <w:r>
              <w:rPr>
                <w:rFonts w:hint="eastAsia" w:asciiTheme="minorEastAsia" w:hAnsiTheme="minorEastAsia" w:eastAsiaTheme="minorEastAsia" w:cstheme="minorEastAsia"/>
                <w:i w:val="0"/>
                <w:iCs w:val="0"/>
                <w:color w:val="auto"/>
                <w:sz w:val="24"/>
                <w:szCs w:val="24"/>
                <w:highlight w:val="none"/>
                <w:u w:val="none"/>
                <w:lang w:val="en-US" w:eastAsia="zh-CN"/>
              </w:rPr>
              <w:t>44200.00</w:t>
            </w:r>
          </w:p>
        </w:tc>
        <w:tc>
          <w:tcPr>
            <w:tcW w:w="624" w:type="dxa"/>
            <w:vMerge w:val="continue"/>
            <w:tcBorders>
              <w:left w:val="single" w:color="auto" w:sz="4" w:space="0"/>
              <w:bottom w:val="single" w:color="000000" w:sz="4" w:space="0"/>
              <w:right w:val="single" w:color="000000" w:sz="4" w:space="0"/>
            </w:tcBorders>
            <w:shd w:val="clear" w:color="auto" w:fill="auto"/>
            <w:vAlign w:val="center"/>
          </w:tcPr>
          <w:p w14:paraId="16282FF7">
            <w:pPr>
              <w:rPr>
                <w:rFonts w:hint="eastAsia" w:asciiTheme="minorEastAsia" w:hAnsiTheme="minorEastAsia" w:eastAsiaTheme="minorEastAsia" w:cstheme="minorEastAsia"/>
                <w:i w:val="0"/>
                <w:iCs w:val="0"/>
                <w:color w:val="auto"/>
                <w:sz w:val="24"/>
                <w:szCs w:val="24"/>
                <w:highlight w:val="none"/>
                <w:u w:val="none"/>
              </w:rPr>
            </w:pPr>
          </w:p>
        </w:tc>
        <w:tc>
          <w:tcPr>
            <w:tcW w:w="9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93D30">
            <w:pPr>
              <w:jc w:val="center"/>
              <w:rPr>
                <w:rFonts w:hint="eastAsia" w:asciiTheme="minorEastAsia" w:hAnsiTheme="minorEastAsia" w:eastAsiaTheme="minorEastAsia" w:cstheme="minorEastAsia"/>
                <w:i w:val="0"/>
                <w:iCs w:val="0"/>
                <w:color w:val="auto"/>
                <w:sz w:val="24"/>
                <w:szCs w:val="24"/>
                <w:highlight w:val="none"/>
                <w:u w:val="none"/>
              </w:rPr>
            </w:pPr>
          </w:p>
        </w:tc>
        <w:tc>
          <w:tcPr>
            <w:tcW w:w="8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80A21">
            <w:pPr>
              <w:jc w:val="center"/>
              <w:rPr>
                <w:rFonts w:hint="eastAsia" w:asciiTheme="minorEastAsia" w:hAnsiTheme="minorEastAsia" w:eastAsiaTheme="minorEastAsia" w:cstheme="minorEastAsia"/>
                <w:i w:val="0"/>
                <w:iCs w:val="0"/>
                <w:color w:val="auto"/>
                <w:sz w:val="24"/>
                <w:szCs w:val="24"/>
                <w:highlight w:val="none"/>
                <w:u w:val="none"/>
              </w:rPr>
            </w:pP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B9D26">
            <w:pPr>
              <w:rPr>
                <w:rFonts w:hint="eastAsia" w:asciiTheme="minorEastAsia" w:hAnsiTheme="minorEastAsia" w:eastAsiaTheme="minorEastAsia" w:cstheme="minorEastAsia"/>
                <w:i w:val="0"/>
                <w:iCs w:val="0"/>
                <w:color w:val="auto"/>
                <w:sz w:val="24"/>
                <w:szCs w:val="24"/>
                <w:highlight w:val="none"/>
                <w:u w:val="none"/>
              </w:rPr>
            </w:pPr>
          </w:p>
        </w:tc>
        <w:tc>
          <w:tcPr>
            <w:tcW w:w="8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E01DA">
            <w:pPr>
              <w:rPr>
                <w:rFonts w:hint="eastAsia" w:asciiTheme="minorEastAsia" w:hAnsiTheme="minorEastAsia" w:eastAsiaTheme="minorEastAsia" w:cstheme="minorEastAsia"/>
                <w:i w:val="0"/>
                <w:iCs w:val="0"/>
                <w:color w:val="auto"/>
                <w:sz w:val="24"/>
                <w:szCs w:val="24"/>
                <w:highlight w:val="none"/>
                <w:u w:val="none"/>
              </w:rPr>
            </w:pPr>
          </w:p>
        </w:tc>
        <w:tc>
          <w:tcPr>
            <w:tcW w:w="7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21136">
            <w:pPr>
              <w:rPr>
                <w:rFonts w:hint="eastAsia" w:asciiTheme="minorEastAsia" w:hAnsiTheme="minorEastAsia" w:eastAsiaTheme="minorEastAsia" w:cstheme="minorEastAsia"/>
                <w:i w:val="0"/>
                <w:iCs w:val="0"/>
                <w:color w:val="auto"/>
                <w:sz w:val="24"/>
                <w:szCs w:val="24"/>
                <w:highlight w:val="none"/>
                <w:u w:val="none"/>
              </w:rPr>
            </w:pPr>
          </w:p>
        </w:tc>
      </w:tr>
    </w:tbl>
    <w:p w14:paraId="24B0085D">
      <w:pPr>
        <w:pStyle w:val="8"/>
        <w:spacing w:line="360" w:lineRule="auto"/>
        <w:ind w:firstLine="241" w:firstLineChars="100"/>
        <w:rPr>
          <w:rFonts w:hint="eastAsia" w:asciiTheme="minorEastAsia" w:hAnsiTheme="minorEastAsia" w:eastAsiaTheme="minorEastAsia" w:cstheme="minorEastAsia"/>
          <w:color w:val="auto"/>
          <w:kern w:val="2"/>
          <w:sz w:val="24"/>
          <w:szCs w:val="24"/>
          <w:highlight w:val="none"/>
          <w:u w:val="none"/>
          <w:lang w:val="en-US" w:eastAsia="zh-CN" w:bidi="ar-SA"/>
        </w:rPr>
      </w:pPr>
      <w:r>
        <w:rPr>
          <w:rFonts w:hint="eastAsia" w:asciiTheme="minorEastAsia" w:hAnsiTheme="minorEastAsia" w:eastAsiaTheme="minorEastAsia" w:cstheme="minorEastAsia"/>
          <w:color w:val="auto"/>
          <w:kern w:val="2"/>
          <w:sz w:val="24"/>
          <w:szCs w:val="24"/>
          <w:highlight w:val="none"/>
          <w:u w:val="none"/>
          <w:lang w:val="en-US" w:eastAsia="zh-CN" w:bidi="ar-SA"/>
        </w:rPr>
        <w:t>报价要求：</w:t>
      </w:r>
    </w:p>
    <w:p w14:paraId="71D423A8">
      <w:pPr>
        <w:pStyle w:val="9"/>
        <w:keepNext w:val="0"/>
        <w:keepLines w:val="0"/>
        <w:pageBreakBefore w:val="0"/>
        <w:widowControl/>
        <w:kinsoku/>
        <w:wordWrap/>
        <w:overflowPunct/>
        <w:topLinePunct w:val="0"/>
        <w:autoSpaceDE/>
        <w:autoSpaceDN/>
        <w:bidi w:val="0"/>
        <w:adjustRightInd/>
        <w:snapToGrid/>
        <w:spacing w:before="0" w:after="0" w:line="360" w:lineRule="auto"/>
        <w:jc w:val="left"/>
        <w:textAlignment w:val="auto"/>
        <w:rPr>
          <w:color w:val="auto"/>
          <w:highlight w:val="none"/>
        </w:rPr>
      </w:pPr>
      <w:r>
        <w:rPr>
          <w:rFonts w:hint="eastAsia" w:asciiTheme="minorEastAsia" w:hAnsiTheme="minorEastAsia" w:eastAsiaTheme="minorEastAsia" w:cstheme="minorEastAsia"/>
          <w:b w:val="0"/>
          <w:bCs w:val="0"/>
          <w:color w:val="auto"/>
          <w:kern w:val="2"/>
          <w:sz w:val="24"/>
          <w:szCs w:val="24"/>
          <w:highlight w:val="none"/>
          <w:u w:val="single"/>
          <w:lang w:val="en-US" w:eastAsia="zh-CN" w:bidi="ar-SA"/>
        </w:rPr>
        <w:t>1.报投标下浮率，</w:t>
      </w:r>
      <w:bookmarkStart w:id="4" w:name="_GoBack"/>
      <w:bookmarkEnd w:id="4"/>
      <w:r>
        <w:rPr>
          <w:rFonts w:hint="eastAsia" w:asciiTheme="minorEastAsia" w:hAnsiTheme="minorEastAsia" w:eastAsiaTheme="minorEastAsia" w:cstheme="minorEastAsia"/>
          <w:b w:val="0"/>
          <w:bCs w:val="0"/>
          <w:color w:val="auto"/>
          <w:kern w:val="2"/>
          <w:sz w:val="24"/>
          <w:szCs w:val="24"/>
          <w:highlight w:val="none"/>
          <w:u w:val="single"/>
          <w:lang w:val="en-US" w:eastAsia="zh-CN" w:bidi="ar-SA"/>
        </w:rPr>
        <w:t>同时对应投标下浮率填写投标报价。投标报价=（最高投标限价-安全文明施工费-暂估价）×（1-投标下浮率）+安全文明施工费+暂估价（保留两位小数，如：8.88）。当投标报价金额与投标下浮率计算结果不一致时，以投标下浮率为准，按公式修正投标报价金额。</w:t>
      </w:r>
    </w:p>
    <w:p w14:paraId="7F40729D">
      <w:pPr>
        <w:rPr>
          <w:rFonts w:hint="eastAsia"/>
          <w:color w:val="auto"/>
          <w:lang w:val="en-US" w:eastAsia="zh-CN"/>
        </w:rPr>
      </w:pPr>
    </w:p>
    <w:p w14:paraId="1C60EFDC">
      <w:pPr>
        <w:keepNext w:val="0"/>
        <w:keepLines w:val="0"/>
        <w:pageBreakBefore w:val="0"/>
        <w:kinsoku/>
        <w:wordWrap/>
        <w:overflowPunct/>
        <w:topLinePunct w:val="0"/>
        <w:autoSpaceDE/>
        <w:autoSpaceDN/>
        <w:bidi w:val="0"/>
        <w:adjustRightInd/>
        <w:snapToGrid/>
        <w:spacing w:line="240" w:lineRule="atLeast"/>
        <w:rPr>
          <w:rFonts w:hint="eastAsia" w:ascii="宋体" w:hAnsi="宋体" w:eastAsia="宋体" w:cs="宋体"/>
          <w:i w:val="0"/>
          <w:color w:val="auto"/>
          <w:sz w:val="21"/>
          <w:szCs w:val="21"/>
          <w:highlight w:val="none"/>
          <w:u w:val="none"/>
        </w:rPr>
      </w:pPr>
      <w:r>
        <w:rPr>
          <w:rFonts w:hint="eastAsia" w:asciiTheme="minorEastAsia" w:hAnsiTheme="minorEastAsia" w:eastAsiaTheme="minorEastAsia" w:cstheme="minorEastAsia"/>
          <w:b w:val="0"/>
          <w:bCs w:val="0"/>
          <w:color w:val="auto"/>
          <w:kern w:val="2"/>
          <w:sz w:val="24"/>
          <w:szCs w:val="24"/>
          <w:highlight w:val="none"/>
          <w:u w:val="single"/>
          <w:lang w:val="en-US" w:eastAsia="zh-CN" w:bidi="ar-SA"/>
        </w:rPr>
        <w:t>2.投标报价应符合：（1）投标报价≤最高投标限价（公布最高投标限价的总价及各单项价格）；（2）安全文明施工费、暂估价等非竞争性费用报价项（如有），需按最高投标限价公布的金额报列，不得自行变更，否则视为原则性不响应招标文件要求，作否决投标处理。（3）采用施工图设计招标的（详见附件B），投标报价应根据招标范围及施工图纸提供完整的报价文件。（4）施工专项补助费，</w:t>
      </w:r>
      <w:r>
        <w:rPr>
          <w:rFonts w:hint="eastAsia" w:asciiTheme="minorEastAsia" w:hAnsiTheme="minorEastAsia" w:eastAsiaTheme="minorEastAsia" w:cstheme="minorEastAsia"/>
          <w:color w:val="auto"/>
          <w:kern w:val="2"/>
          <w:sz w:val="24"/>
          <w:szCs w:val="24"/>
          <w:highlight w:val="none"/>
          <w:u w:val="single"/>
          <w:lang w:val="en-US" w:eastAsia="zh-CN" w:bidi="ar-SA"/>
        </w:rPr>
        <w:t>执行《关于印发35kV及以上变电改扩建项目施工专项补助费标准（试行）的通知》（南方电网定额〔2023〕2号），</w:t>
      </w:r>
      <w:r>
        <w:rPr>
          <w:rFonts w:hint="eastAsia" w:asciiTheme="minorEastAsia" w:hAnsiTheme="minorEastAsia" w:eastAsiaTheme="minorEastAsia" w:cstheme="minorEastAsia"/>
          <w:b w:val="0"/>
          <w:bCs w:val="0"/>
          <w:color w:val="auto"/>
          <w:kern w:val="2"/>
          <w:sz w:val="24"/>
          <w:szCs w:val="24"/>
          <w:highlight w:val="none"/>
          <w:u w:val="single"/>
          <w:lang w:val="en-US" w:eastAsia="zh-CN" w:bidi="ar-SA"/>
        </w:rPr>
        <w:t>投标人报价时按文件要求将施工专项补助费作为“竞争性费用”列入投标报价中，报价不得高于招标文件公布的施工专项补助费，否则按否决投标处理。（5）</w:t>
      </w:r>
      <w:r>
        <w:rPr>
          <w:rFonts w:hint="eastAsia" w:asciiTheme="minorEastAsia" w:hAnsiTheme="minorEastAsia" w:eastAsiaTheme="minorEastAsia" w:cstheme="minorEastAsia"/>
          <w:color w:val="auto"/>
          <w:kern w:val="2"/>
          <w:sz w:val="24"/>
          <w:szCs w:val="24"/>
          <w:highlight w:val="none"/>
          <w:u w:val="single"/>
          <w:lang w:val="en-US" w:eastAsia="zh-CN" w:bidi="ar-SA"/>
        </w:rPr>
        <w:t>后台软件系统扩容、五防系统扩容　软件扩容、视频监控系统扩容、智能网关南向接入智能终端、北向上送物联网平台和边侧生产运行支持系统（变电）、智能锁控系统扩容为暂估价。(6)报价下浮率大于10%的需提供成本分析报告（成本分析报告需充分说明单价和费用的组成、降低成本的合理措施及在其他项目中应用过的经验，未提供成本分析报告视为原则性不响应采购文件要求)。</w:t>
      </w:r>
    </w:p>
    <w:p w14:paraId="2EBFE8ED">
      <w:pPr>
        <w:pStyle w:val="9"/>
        <w:keepNext w:val="0"/>
        <w:keepLines w:val="0"/>
        <w:pageBreakBefore w:val="0"/>
        <w:widowControl/>
        <w:kinsoku/>
        <w:wordWrap/>
        <w:overflowPunct/>
        <w:topLinePunct w:val="0"/>
        <w:autoSpaceDE/>
        <w:autoSpaceDN/>
        <w:bidi w:val="0"/>
        <w:adjustRightInd/>
        <w:snapToGrid/>
        <w:spacing w:before="0" w:after="0" w:line="360" w:lineRule="auto"/>
        <w:jc w:val="left"/>
        <w:textAlignment w:val="auto"/>
        <w:rPr>
          <w:rFonts w:hint="eastAsia" w:asciiTheme="minorEastAsia" w:hAnsiTheme="minorEastAsia" w:eastAsiaTheme="minorEastAsia" w:cstheme="minorEastAsia"/>
          <w:b w:val="0"/>
          <w:bCs w:val="0"/>
          <w:color w:val="auto"/>
          <w:kern w:val="2"/>
          <w:sz w:val="24"/>
          <w:szCs w:val="24"/>
          <w:highlight w:val="none"/>
          <w:u w:val="single"/>
          <w:lang w:val="en-US" w:eastAsia="zh-CN" w:bidi="ar-SA"/>
        </w:rPr>
      </w:pPr>
    </w:p>
    <w:p w14:paraId="3BC73B4C">
      <w:pPr>
        <w:pStyle w:val="5"/>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p>
    <w:p w14:paraId="7775562D">
      <w:pPr>
        <w:pStyle w:val="5"/>
        <w:keepNext w:val="0"/>
        <w:keepLines w:val="0"/>
        <w:pageBreakBefore w:val="0"/>
        <w:numPr>
          <w:ilvl w:val="0"/>
          <w:numId w:val="0"/>
        </w:numPr>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五、结算方式</w:t>
      </w:r>
    </w:p>
    <w:p w14:paraId="47571259">
      <w:pPr>
        <w:spacing w:line="360" w:lineRule="auto"/>
        <w:ind w:firstLine="420" w:firstLineChars="200"/>
        <w:rPr>
          <w:rFonts w:hint="default" w:asciiTheme="minorEastAsia" w:hAnsiTheme="minorEastAsia" w:eastAsiaTheme="minorEastAsia" w:cstheme="minorEastAsia"/>
          <w:color w:val="auto"/>
          <w:kern w:val="2"/>
          <w:sz w:val="24"/>
          <w:szCs w:val="24"/>
          <w:highlight w:val="none"/>
          <w:u w:val="single"/>
          <w:lang w:val="en-US" w:eastAsia="zh-CN" w:bidi="ar-SA"/>
        </w:rPr>
      </w:pPr>
      <w:r>
        <w:rPr>
          <w:rFonts w:hint="eastAsia"/>
          <w:color w:val="auto"/>
          <w:highlight w:val="none"/>
          <w:lang w:val="en-US" w:eastAsia="zh-CN"/>
        </w:rPr>
        <w:t xml:space="preserve"> </w:t>
      </w:r>
      <w:r>
        <w:rPr>
          <w:rFonts w:hint="eastAsia" w:asciiTheme="minorEastAsia" w:hAnsiTheme="minorEastAsia" w:eastAsiaTheme="minorEastAsia" w:cstheme="minorEastAsia"/>
          <w:b w:val="0"/>
          <w:bCs w:val="0"/>
          <w:color w:val="auto"/>
          <w:kern w:val="2"/>
          <w:sz w:val="24"/>
          <w:szCs w:val="24"/>
          <w:highlight w:val="none"/>
          <w:u w:val="single"/>
          <w:lang w:val="en-US" w:eastAsia="zh-CN" w:bidi="ar-SA"/>
        </w:rPr>
        <w:t>按实结算，结算时按照中介单位审定的造价乘于（1-下浮率）进行结算。（其中安全文明措施费和暂估价审定的造价不予下浮，即与施工单位结算价=（中介审定造价-安全文明措施费-暂估价）*（1-投标下浮率）+安全文明措施费+暂估价）。本合同为约定中标下浮率的暂定价合同，结算工程量按竣工图工程量及相关的签证单、委托书等工程量按实结算。</w:t>
      </w:r>
    </w:p>
    <w:p w14:paraId="5BDC8E25">
      <w:pPr>
        <w:shd w:val="clear" w:color="auto" w:fill="auto"/>
        <w:spacing w:line="360" w:lineRule="auto"/>
        <w:ind w:firstLine="480" w:firstLineChars="200"/>
        <w:rPr>
          <w:rFonts w:hint="eastAsia" w:asciiTheme="minorEastAsia" w:hAnsiTheme="minorEastAsia" w:eastAsiaTheme="minorEastAsia" w:cstheme="minorEastAsia"/>
          <w:color w:val="auto"/>
          <w:kern w:val="2"/>
          <w:sz w:val="24"/>
          <w:szCs w:val="24"/>
          <w:highlight w:val="none"/>
          <w:u w:val="single"/>
          <w:lang w:val="en-US" w:eastAsia="zh-CN" w:bidi="ar-SA"/>
        </w:rPr>
      </w:pPr>
      <w:r>
        <w:rPr>
          <w:rFonts w:hint="eastAsia" w:asciiTheme="minorEastAsia" w:hAnsiTheme="minorEastAsia" w:eastAsiaTheme="minorEastAsia" w:cstheme="minorEastAsia"/>
          <w:color w:val="auto"/>
          <w:kern w:val="2"/>
          <w:sz w:val="24"/>
          <w:szCs w:val="24"/>
          <w:highlight w:val="none"/>
          <w:u w:val="single"/>
          <w:lang w:val="en-US" w:eastAsia="zh-CN" w:bidi="ar-SA"/>
        </w:rPr>
        <w:t>暂估价：后台软件系统扩容、五防系统扩容　软件扩容、视频监控系统扩容、智能网关南向接入智能终端、北向上送物联网平台和边侧生产运行支持系统（变电）、智能锁控系统扩容为暂估价，结算时按实际完成的工作以签证形式确认，中标下浮率（%）=[1-(投标报价-安全文明施工费-暂估价）/（最高投标限价-安全文明施工费-暂估价）]×100%。有定额的优先按定额结算，无可套取定额的，按相关收费文件或合同计算。待工程整体完工后由第三方造价审核机构审核，与主合同一并结算。</w:t>
      </w:r>
    </w:p>
    <w:p w14:paraId="2BAE4A00">
      <w:pPr>
        <w:shd w:val="clear" w:color="auto" w:fill="auto"/>
        <w:spacing w:line="360" w:lineRule="auto"/>
        <w:ind w:firstLine="480" w:firstLineChars="200"/>
        <w:rPr>
          <w:rFonts w:hint="eastAsia" w:asciiTheme="minorEastAsia" w:hAnsiTheme="minorEastAsia" w:eastAsiaTheme="minorEastAsia" w:cstheme="minorEastAsia"/>
          <w:color w:val="auto"/>
          <w:kern w:val="2"/>
          <w:sz w:val="24"/>
          <w:szCs w:val="24"/>
          <w:highlight w:val="none"/>
          <w:u w:val="single"/>
          <w:lang w:val="en-US" w:eastAsia="zh-CN" w:bidi="ar-SA"/>
        </w:rPr>
      </w:pPr>
      <w:r>
        <w:rPr>
          <w:rFonts w:hint="eastAsia" w:asciiTheme="minorEastAsia" w:hAnsiTheme="minorEastAsia" w:eastAsiaTheme="minorEastAsia" w:cstheme="minorEastAsia"/>
          <w:color w:val="auto"/>
          <w:kern w:val="2"/>
          <w:sz w:val="24"/>
          <w:szCs w:val="24"/>
          <w:highlight w:val="none"/>
          <w:u w:val="single"/>
          <w:lang w:val="en-US" w:eastAsia="zh-CN" w:bidi="ar-SA"/>
        </w:rPr>
        <w:t>施工专项补助费：执行《关于印发35kV及以上变电改扩建项目施工专项补助费标准（试行）的通知》（南方电网定额〔2023〕2号）。按《关于落实35kV及以上变电改扩建项目施工专项补助费列支有关工作的通知（基建部20230035）》的要求执行。结算时以项目施工专项情况考评结果作为结算依据，考评结果若为优秀，则按正式合同价中的专项补助费(正式合同价中的专项补助费=最高限价的专项补助费×中标费率)全额支付；考评结果若为合格，扣除部分施工专项补助费，扣除费用为最高限价中的专项补助费×20%；考评结果若为不合格，扣除最高限价中的全部施工专项补助费。</w:t>
      </w:r>
    </w:p>
    <w:p w14:paraId="4ADBEBF8">
      <w:pPr>
        <w:shd w:val="clear" w:color="auto" w:fill="auto"/>
        <w:spacing w:line="360" w:lineRule="auto"/>
        <w:rPr>
          <w:rFonts w:hint="eastAsia" w:asciiTheme="minorEastAsia" w:hAnsiTheme="minorEastAsia" w:eastAsiaTheme="minorEastAsia" w:cstheme="minorEastAsia"/>
          <w:color w:val="auto"/>
          <w:kern w:val="2"/>
          <w:sz w:val="24"/>
          <w:szCs w:val="24"/>
          <w:highlight w:val="none"/>
          <w:u w:val="single"/>
          <w:lang w:val="en-US" w:eastAsia="zh-CN" w:bidi="ar-SA"/>
        </w:rPr>
      </w:pPr>
    </w:p>
    <w:p w14:paraId="7F573393">
      <w:pPr>
        <w:pStyle w:val="4"/>
        <w:rPr>
          <w:rFonts w:hint="eastAsia"/>
          <w:color w:val="auto"/>
          <w:lang w:val="en-US" w:eastAsia="zh-CN"/>
        </w:rPr>
      </w:pPr>
    </w:p>
    <w:p w14:paraId="0EE91850">
      <w:pPr>
        <w:spacing w:line="360" w:lineRule="auto"/>
        <w:rPr>
          <w:rFonts w:hint="default"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六、分包要求</w:t>
      </w:r>
    </w:p>
    <w:p w14:paraId="0FBAA5DA">
      <w:pPr>
        <w:pStyle w:val="12"/>
        <w:numPr>
          <w:ilvl w:val="0"/>
          <w:numId w:val="0"/>
        </w:numPr>
        <w:jc w:val="left"/>
        <w:rPr>
          <w:rFonts w:hint="eastAsia"/>
          <w:color w:val="auto"/>
          <w:sz w:val="24"/>
          <w:szCs w:val="24"/>
          <w:highlight w:val="none"/>
          <w:lang w:eastAsia="zh-CN"/>
        </w:rPr>
      </w:pPr>
      <w:r>
        <w:rPr>
          <w:rFonts w:hint="default" w:ascii="Wingdings" w:hAnsi="Wingdings" w:cs="Wingdings"/>
          <w:color w:val="auto"/>
          <w:sz w:val="24"/>
          <w:szCs w:val="24"/>
          <w:highlight w:val="none"/>
        </w:rPr>
        <w:sym w:font="Wingdings" w:char="00A8"/>
      </w:r>
      <w:r>
        <w:rPr>
          <w:rFonts w:hint="eastAsia"/>
          <w:color w:val="auto"/>
          <w:sz w:val="24"/>
          <w:szCs w:val="24"/>
          <w:highlight w:val="none"/>
          <w:lang w:eastAsia="zh-CN"/>
        </w:rPr>
        <w:t>不允许分包</w:t>
      </w:r>
    </w:p>
    <w:p w14:paraId="5C4BD29B">
      <w:pPr>
        <w:pStyle w:val="12"/>
        <w:numPr>
          <w:ilvl w:val="0"/>
          <w:numId w:val="0"/>
        </w:numPr>
        <w:jc w:val="left"/>
        <w:rPr>
          <w:rFonts w:hint="eastAsia"/>
          <w:color w:val="auto"/>
          <w:sz w:val="24"/>
          <w:szCs w:val="24"/>
          <w:highlight w:val="none"/>
          <w:lang w:eastAsia="zh-CN"/>
        </w:rPr>
      </w:pPr>
      <w:r>
        <w:rPr>
          <w:rFonts w:hint="default" w:ascii="Wingdings" w:hAnsi="Wingdings" w:cs="Wingdings"/>
          <w:color w:val="auto"/>
          <w:sz w:val="24"/>
          <w:szCs w:val="24"/>
          <w:highlight w:val="none"/>
          <w:lang w:eastAsia="zh-CN"/>
        </w:rPr>
        <w:sym w:font="Wingdings" w:char="00FE"/>
      </w:r>
      <w:r>
        <w:rPr>
          <w:rFonts w:hint="eastAsia"/>
          <w:color w:val="auto"/>
          <w:sz w:val="24"/>
          <w:szCs w:val="24"/>
          <w:highlight w:val="none"/>
          <w:lang w:eastAsia="zh-CN"/>
        </w:rPr>
        <w:t>允许分包，但必须符合以下要求：</w:t>
      </w:r>
    </w:p>
    <w:p w14:paraId="3457EB79">
      <w:pPr>
        <w:pStyle w:val="2"/>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取得施工总承包资质的承包商可以对所承接的施工总承包工程内各专业工程全部自行施工，也可以将</w:t>
      </w:r>
      <w:r>
        <w:rPr>
          <w:rFonts w:hint="eastAsia" w:asciiTheme="minorEastAsia" w:hAnsiTheme="minorEastAsia" w:eastAsiaTheme="minorEastAsia" w:cstheme="minorEastAsia"/>
          <w:color w:val="auto"/>
          <w:sz w:val="24"/>
          <w:szCs w:val="24"/>
          <w:highlight w:val="none"/>
          <w:lang w:eastAsia="zh-CN"/>
        </w:rPr>
        <w:t>专业</w:t>
      </w:r>
      <w:r>
        <w:rPr>
          <w:rFonts w:hint="eastAsia" w:asciiTheme="minorEastAsia" w:hAnsiTheme="minorEastAsia" w:eastAsiaTheme="minorEastAsia" w:cstheme="minorEastAsia"/>
          <w:color w:val="auto"/>
          <w:sz w:val="24"/>
          <w:szCs w:val="24"/>
          <w:highlight w:val="none"/>
        </w:rPr>
        <w:t>工程依法进行分包。对设有资质的专业工程进行分包时，应分包给具有相应专业承包资质的承包商。施工总承包单位将劳务作业分包时，应分包给具有施工劳务资质的承包商。但是，除总承包合同中约定的分包外，必须经建设单位认可。总承包单位按照总承包合同的约定对建设单位负责；分包单位按照分包合同的约定对总承包单位负责。总承包单位和分包单位就分包工程对建设单位承担连带责任。禁止总承包单位将工程分包给不具备相应资质条件的单位。</w:t>
      </w:r>
    </w:p>
    <w:p w14:paraId="01760DC8">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施工总承包的基建项目，电力工程主体的施工必须由总承包单位自行完成。</w:t>
      </w:r>
    </w:p>
    <w:p w14:paraId="38D32AEE">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取得专业承包资质的承包商可以承接具有施工总承包资质的承包商依法分包的专业工程或建设单位依法发包的专业工程。取得专业承包资质的承包商应对所承接的专业工程全部自行组织施工，劳务作业可以分包，但应分包给具有施工劳务资质的承包商。</w:t>
      </w:r>
    </w:p>
    <w:p w14:paraId="4848FD9E">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取得施工劳务资质的承包商可以承接具有施工总承包资质或专业承包资质的承包商分包的劳务作业。</w:t>
      </w:r>
    </w:p>
    <w:p w14:paraId="3B05ED8C">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分包商必须</w:t>
      </w:r>
      <w:r>
        <w:rPr>
          <w:rFonts w:hint="eastAsia" w:asciiTheme="minorEastAsia" w:hAnsiTheme="minorEastAsia" w:eastAsiaTheme="minorEastAsia" w:cstheme="minorEastAsia"/>
          <w:color w:val="auto"/>
          <w:sz w:val="24"/>
          <w:szCs w:val="24"/>
          <w:highlight w:val="none"/>
          <w:lang w:val="en-US" w:eastAsia="zh-CN"/>
        </w:rPr>
        <w:t>在南方电网公司供应链统一服务平台进行登记备案，并且在备案允许的范围内承接分包工程。</w:t>
      </w:r>
    </w:p>
    <w:p w14:paraId="76943745">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（6）其他：</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p>
    <w:p w14:paraId="57890616">
      <w:pPr>
        <w:rPr>
          <w:rFonts w:hint="eastAsia" w:asciiTheme="minorEastAsia" w:hAnsiTheme="minorEastAsia" w:eastAsiaTheme="minorEastAsia" w:cstheme="minorEastAsia"/>
          <w:color w:val="auto"/>
          <w:kern w:val="2"/>
          <w:sz w:val="24"/>
          <w:szCs w:val="24"/>
          <w:highlight w:val="none"/>
          <w:u w:val="single"/>
          <w:lang w:val="en-US" w:eastAsia="zh-CN" w:bidi="ar-SA"/>
        </w:rPr>
      </w:pPr>
    </w:p>
    <w:p w14:paraId="04740688">
      <w:pPr>
        <w:pStyle w:val="4"/>
        <w:rPr>
          <w:rFonts w:hint="eastAsia" w:asciiTheme="minorEastAsia" w:hAnsiTheme="minorEastAsia" w:eastAsiaTheme="minorEastAsia" w:cstheme="minorEastAsia"/>
          <w:color w:val="auto"/>
          <w:sz w:val="24"/>
          <w:szCs w:val="24"/>
          <w:highlight w:val="none"/>
          <w:lang w:val="en-US" w:eastAsia="zh-CN"/>
        </w:rPr>
      </w:pPr>
    </w:p>
    <w:p w14:paraId="380FF6F0">
      <w:pPr>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br w:type="page"/>
      </w:r>
    </w:p>
    <w:p w14:paraId="1AB66C21">
      <w:pPr>
        <w:pStyle w:val="2"/>
        <w:keepNext w:val="0"/>
        <w:keepLines w:val="0"/>
        <w:pageBreakBefore w:val="0"/>
        <w:widowControl w:val="0"/>
        <w:numPr>
          <w:ilvl w:val="0"/>
          <w:numId w:val="5"/>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技术标准、要求及图纸（对应招标文件 第五章）</w:t>
      </w:r>
    </w:p>
    <w:p w14:paraId="70661625">
      <w:pPr>
        <w:pStyle w:val="5"/>
        <w:keepNext w:val="0"/>
        <w:keepLines w:val="0"/>
        <w:pageBreakBefore w:val="0"/>
        <w:widowControl w:val="0"/>
        <w:kinsoku/>
        <w:wordWrap/>
        <w:overflowPunct/>
        <w:topLinePunct w:val="0"/>
        <w:bidi w:val="0"/>
        <w:snapToGrid/>
        <w:spacing w:beforeLines="0" w:afterLines="0" w:line="360" w:lineRule="auto"/>
        <w:textAlignment w:val="auto"/>
        <w:rPr>
          <w:rFonts w:hint="eastAsia" w:asciiTheme="minorEastAsia" w:hAnsiTheme="minorEastAsia" w:eastAsiaTheme="minorEastAsia" w:cstheme="minorEastAsia"/>
          <w:i w:val="0"/>
          <w:iCs/>
          <w:color w:val="auto"/>
          <w:sz w:val="24"/>
          <w:szCs w:val="24"/>
          <w:highlight w:val="none"/>
        </w:rPr>
      </w:pPr>
      <w:bookmarkStart w:id="2" w:name="_Toc508286565"/>
      <w:r>
        <w:rPr>
          <w:rFonts w:hint="eastAsia" w:asciiTheme="minorEastAsia" w:hAnsiTheme="minorEastAsia" w:eastAsiaTheme="minorEastAsia" w:cstheme="minorEastAsia"/>
          <w:i w:val="0"/>
          <w:iCs/>
          <w:color w:val="auto"/>
          <w:sz w:val="24"/>
          <w:szCs w:val="24"/>
          <w:highlight w:val="none"/>
          <w:lang w:eastAsia="zh-CN"/>
        </w:rPr>
        <w:t>一、</w:t>
      </w:r>
      <w:r>
        <w:rPr>
          <w:rFonts w:hint="eastAsia" w:asciiTheme="minorEastAsia" w:hAnsiTheme="minorEastAsia" w:eastAsiaTheme="minorEastAsia" w:cstheme="minorEastAsia"/>
          <w:i w:val="0"/>
          <w:iCs/>
          <w:color w:val="auto"/>
          <w:sz w:val="24"/>
          <w:szCs w:val="24"/>
          <w:highlight w:val="none"/>
        </w:rPr>
        <w:t xml:space="preserve"> 管理规范和技术（规范）标准（</w:t>
      </w:r>
      <w:r>
        <w:rPr>
          <w:rFonts w:hint="eastAsia" w:asciiTheme="minorEastAsia" w:hAnsiTheme="minorEastAsia" w:eastAsiaTheme="minorEastAsia" w:cstheme="minorEastAsia"/>
          <w:i w:val="0"/>
          <w:iCs/>
          <w:color w:val="auto"/>
          <w:sz w:val="24"/>
          <w:szCs w:val="24"/>
          <w:highlight w:val="none"/>
          <w:lang w:eastAsia="zh-CN"/>
        </w:rPr>
        <w:t>详见</w:t>
      </w:r>
      <w:r>
        <w:rPr>
          <w:rFonts w:hint="eastAsia" w:asciiTheme="minorEastAsia" w:hAnsiTheme="minorEastAsia" w:eastAsiaTheme="minorEastAsia" w:cstheme="minorEastAsia"/>
          <w:i w:val="0"/>
          <w:iCs/>
          <w:color w:val="auto"/>
          <w:sz w:val="24"/>
          <w:szCs w:val="24"/>
          <w:highlight w:val="none"/>
        </w:rPr>
        <w:t>合同附件）</w:t>
      </w:r>
      <w:bookmarkEnd w:id="2"/>
    </w:p>
    <w:p w14:paraId="578B5C1A">
      <w:pPr>
        <w:pStyle w:val="5"/>
        <w:keepNext w:val="0"/>
        <w:keepLines w:val="0"/>
        <w:pageBreakBefore w:val="0"/>
        <w:widowControl w:val="0"/>
        <w:kinsoku/>
        <w:wordWrap/>
        <w:overflowPunct/>
        <w:topLinePunct w:val="0"/>
        <w:bidi w:val="0"/>
        <w:snapToGrid/>
        <w:spacing w:beforeLines="0" w:afterLines="0" w:line="360" w:lineRule="auto"/>
        <w:textAlignment w:val="auto"/>
        <w:rPr>
          <w:rFonts w:hint="eastAsia" w:asciiTheme="minorEastAsia" w:hAnsiTheme="minorEastAsia" w:eastAsiaTheme="minorEastAsia" w:cstheme="minorEastAsia"/>
          <w:i w:val="0"/>
          <w:iCs/>
          <w:color w:val="auto"/>
          <w:sz w:val="24"/>
          <w:szCs w:val="24"/>
          <w:highlight w:val="none"/>
        </w:rPr>
      </w:pPr>
      <w:bookmarkStart w:id="3" w:name="_Toc508286566"/>
      <w:r>
        <w:rPr>
          <w:rFonts w:hint="eastAsia" w:asciiTheme="minorEastAsia" w:hAnsiTheme="minorEastAsia" w:eastAsiaTheme="minorEastAsia" w:cstheme="minorEastAsia"/>
          <w:i w:val="0"/>
          <w:iCs/>
          <w:color w:val="auto"/>
          <w:sz w:val="24"/>
          <w:szCs w:val="24"/>
          <w:highlight w:val="none"/>
          <w:lang w:eastAsia="zh-CN"/>
        </w:rPr>
        <w:t>二、</w:t>
      </w:r>
      <w:r>
        <w:rPr>
          <w:rFonts w:hint="eastAsia" w:asciiTheme="minorEastAsia" w:hAnsiTheme="minorEastAsia" w:eastAsiaTheme="minorEastAsia" w:cstheme="minorEastAsia"/>
          <w:i w:val="0"/>
          <w:iCs/>
          <w:color w:val="auto"/>
          <w:sz w:val="24"/>
          <w:szCs w:val="24"/>
          <w:highlight w:val="none"/>
        </w:rPr>
        <w:t>技术</w:t>
      </w:r>
      <w:r>
        <w:rPr>
          <w:rFonts w:hint="eastAsia" w:asciiTheme="minorEastAsia" w:hAnsiTheme="minorEastAsia" w:eastAsiaTheme="minorEastAsia" w:cstheme="minorEastAsia"/>
          <w:i w:val="0"/>
          <w:iCs/>
          <w:color w:val="auto"/>
          <w:sz w:val="24"/>
          <w:szCs w:val="24"/>
          <w:highlight w:val="none"/>
          <w:lang w:val="en-US" w:eastAsia="zh-CN"/>
        </w:rPr>
        <w:t>及管理</w:t>
      </w:r>
      <w:r>
        <w:rPr>
          <w:rFonts w:hint="eastAsia" w:asciiTheme="minorEastAsia" w:hAnsiTheme="minorEastAsia" w:eastAsiaTheme="minorEastAsia" w:cstheme="minorEastAsia"/>
          <w:i w:val="0"/>
          <w:iCs/>
          <w:color w:val="auto"/>
          <w:sz w:val="24"/>
          <w:szCs w:val="24"/>
          <w:highlight w:val="none"/>
        </w:rPr>
        <w:t>要求</w:t>
      </w:r>
      <w:bookmarkEnd w:id="3"/>
    </w:p>
    <w:p w14:paraId="27A4559D">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Theme="minorEastAsia" w:hAnsiTheme="minorEastAsia" w:eastAsiaTheme="minorEastAsia" w:cstheme="minorEastAsia"/>
          <w:i w:val="0"/>
          <w:iCs/>
          <w:color w:val="auto"/>
          <w:kern w:val="0"/>
          <w:sz w:val="24"/>
          <w:szCs w:val="24"/>
          <w:highlight w:val="none"/>
          <w:lang w:val="zh-CN"/>
        </w:rPr>
      </w:pPr>
      <w:r>
        <w:rPr>
          <w:rFonts w:hint="eastAsia" w:asciiTheme="minorEastAsia" w:hAnsiTheme="minorEastAsia" w:eastAsiaTheme="minorEastAsia" w:cstheme="minorEastAsia"/>
          <w:i w:val="0"/>
          <w:iCs/>
          <w:color w:val="auto"/>
          <w:kern w:val="0"/>
          <w:sz w:val="24"/>
          <w:szCs w:val="24"/>
          <w:highlight w:val="none"/>
          <w:lang w:val="zh-CN"/>
        </w:rPr>
        <w:t>（一）满足南方电网公司基建管理制度、建设单位的质量、环境和职业健康安全管理体系文件、其他有关制度和规定。</w:t>
      </w:r>
    </w:p>
    <w:p w14:paraId="2F74D42D">
      <w:pPr>
        <w:pStyle w:val="5"/>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Lines="0" w:afterLines="0" w:line="36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w:t>
      </w:r>
    </w:p>
    <w:p w14:paraId="1AC77452">
      <w:pPr>
        <w:pStyle w:val="5"/>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Lines="0" w:afterLines="0" w:line="360" w:lineRule="auto"/>
        <w:ind w:leftChars="0"/>
        <w:textAlignment w:val="auto"/>
        <w:outlineLvl w:val="1"/>
        <w:rPr>
          <w:rFonts w:hint="eastAsia" w:asciiTheme="minorEastAsia" w:hAnsiTheme="minorEastAsia" w:eastAsiaTheme="minorEastAsia" w:cstheme="minorEastAsia"/>
          <w:b w:val="0"/>
          <w:bCs w:val="0"/>
          <w:i w:val="0"/>
          <w:color w:val="auto"/>
          <w:kern w:val="2"/>
          <w:sz w:val="24"/>
          <w:szCs w:val="24"/>
          <w:highlight w:val="none"/>
          <w:lang w:val="en-US" w:eastAsia="zh-CN" w:bidi="ar-SA"/>
        </w:rPr>
      </w:pPr>
      <w:r>
        <w:rPr>
          <w:rFonts w:hint="eastAsia" w:asciiTheme="minorEastAsia" w:hAnsiTheme="minorEastAsia" w:eastAsiaTheme="minorEastAsia" w:cstheme="minorEastAsia"/>
          <w:b w:val="0"/>
          <w:bCs w:val="0"/>
          <w:i w:val="0"/>
          <w:color w:val="auto"/>
          <w:kern w:val="2"/>
          <w:sz w:val="24"/>
          <w:szCs w:val="24"/>
          <w:highlight w:val="none"/>
          <w:lang w:val="en-US" w:eastAsia="zh-CN" w:bidi="ar-SA"/>
        </w:rPr>
        <w:t>（三）严格执行以下管理要求：</w:t>
      </w:r>
    </w:p>
    <w:p w14:paraId="4D934FD2">
      <w:pPr>
        <w:pStyle w:val="2"/>
        <w:keepNext w:val="0"/>
        <w:keepLines w:val="0"/>
        <w:pageBreakBefore w:val="0"/>
        <w:widowControl w:val="0"/>
        <w:numPr>
          <w:ilvl w:val="0"/>
          <w:numId w:val="0"/>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lang w:val="en-US" w:eastAsia="zh-CN"/>
        </w:rPr>
        <w:t>1、</w:t>
      </w:r>
      <w:r>
        <w:rPr>
          <w:rFonts w:hint="eastAsia" w:hAnsi="宋体"/>
          <w:b w:val="0"/>
          <w:bCs w:val="0"/>
          <w:color w:val="auto"/>
          <w:sz w:val="24"/>
          <w:szCs w:val="24"/>
          <w:highlight w:val="none"/>
          <w:u w:val="none"/>
        </w:rPr>
        <w:t>严格执行《保障农民工工资支付条例》（中华人民共和国国务院令 第724号）相关要求，承包人应按规定开设农民工工资专用账户，专项用于支付本工程农民工工资。</w:t>
      </w:r>
      <w:r>
        <w:rPr>
          <w:rFonts w:hint="eastAsia" w:hAnsi="宋体"/>
          <w:b w:val="0"/>
          <w:bCs w:val="0"/>
          <w:color w:val="auto"/>
          <w:sz w:val="24"/>
          <w:szCs w:val="24"/>
          <w:highlight w:val="none"/>
          <w:u w:val="none"/>
          <w:lang w:val="en-US" w:eastAsia="zh-CN"/>
        </w:rPr>
        <w:t>在合同履行期间，如国家有最新文件的，按最新文件要求执行。</w:t>
      </w:r>
    </w:p>
    <w:p w14:paraId="7C5412B4">
      <w:pPr>
        <w:pStyle w:val="2"/>
        <w:keepNext w:val="0"/>
        <w:keepLines w:val="0"/>
        <w:pageBreakBefore w:val="0"/>
        <w:widowControl w:val="0"/>
        <w:numPr>
          <w:ilvl w:val="0"/>
          <w:numId w:val="6"/>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严格执行</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保障中小企业款项支付条例</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（中华人民共和国国务院令 第728号）</w:t>
      </w:r>
      <w:r>
        <w:rPr>
          <w:rFonts w:hint="eastAsia" w:hAnsi="宋体"/>
          <w:b w:val="0"/>
          <w:bCs w:val="0"/>
          <w:color w:val="auto"/>
          <w:sz w:val="24"/>
          <w:szCs w:val="24"/>
          <w:highlight w:val="none"/>
          <w:u w:val="none"/>
          <w:lang w:eastAsia="zh-CN"/>
        </w:rPr>
        <w:t>相关要求，确保</w:t>
      </w:r>
      <w:r>
        <w:rPr>
          <w:rFonts w:hint="eastAsia" w:ascii="宋体"/>
          <w:color w:val="auto"/>
          <w:sz w:val="24"/>
          <w:szCs w:val="24"/>
          <w:highlight w:val="none"/>
          <w:u w:val="none"/>
          <w:lang w:eastAsia="zh-CN"/>
        </w:rPr>
        <w:t>款项支付依法合规</w:t>
      </w:r>
      <w:r>
        <w:rPr>
          <w:rFonts w:hint="eastAsia"/>
          <w:color w:val="auto"/>
          <w:sz w:val="24"/>
          <w:szCs w:val="24"/>
          <w:highlight w:val="none"/>
          <w:u w:val="none"/>
          <w:lang w:eastAsia="zh-CN"/>
        </w:rPr>
        <w:t>。</w:t>
      </w:r>
    </w:p>
    <w:p w14:paraId="663A1F75">
      <w:pPr>
        <w:pStyle w:val="2"/>
        <w:keepNext w:val="0"/>
        <w:keepLines w:val="0"/>
        <w:pageBreakBefore w:val="0"/>
        <w:widowControl w:val="0"/>
        <w:numPr>
          <w:ilvl w:val="0"/>
          <w:numId w:val="6"/>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按照公司要求使用资产管理信息系统及南网基建移动应用，若违反使用要求，按照南网基建承包商处罚条款进行扣分。</w:t>
      </w:r>
    </w:p>
    <w:p w14:paraId="2F8AC62C">
      <w:pPr>
        <w:pStyle w:val="2"/>
        <w:keepNext w:val="0"/>
        <w:keepLines w:val="0"/>
        <w:pageBreakBefore w:val="0"/>
        <w:widowControl w:val="0"/>
        <w:numPr>
          <w:ilvl w:val="0"/>
          <w:numId w:val="6"/>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持续推进基建安风体系认证工作，严格执行“四步法”、“八步骤”、“7S”管理，规范PPE（人工防护用品）管理，形成施工现场安全管理文化。</w:t>
      </w:r>
    </w:p>
    <w:p w14:paraId="73549908">
      <w:pPr>
        <w:pStyle w:val="2"/>
        <w:keepNext w:val="0"/>
        <w:keepLines w:val="0"/>
        <w:pageBreakBefore w:val="0"/>
        <w:widowControl w:val="0"/>
        <w:numPr>
          <w:ilvl w:val="0"/>
          <w:numId w:val="6"/>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服从《南方电网公司基建承包商违章处罚条款》的日常检查及处罚、服从各建设单位安全违章处罚、服从各建设单位安全整顿及安全学习等各项安全管理指令。</w:t>
      </w:r>
    </w:p>
    <w:p w14:paraId="46E4972B">
      <w:pPr>
        <w:pStyle w:val="2"/>
        <w:keepNext w:val="0"/>
        <w:keepLines w:val="0"/>
        <w:pageBreakBefore w:val="0"/>
        <w:widowControl w:val="0"/>
        <w:numPr>
          <w:ilvl w:val="0"/>
          <w:numId w:val="6"/>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遵守国家、电力行业、公司持证上岗相关要求。</w:t>
      </w:r>
    </w:p>
    <w:p w14:paraId="5E1910FB">
      <w:pPr>
        <w:pStyle w:val="2"/>
        <w:keepNext w:val="0"/>
        <w:keepLines w:val="0"/>
        <w:pageBreakBefore w:val="0"/>
        <w:widowControl w:val="0"/>
        <w:numPr>
          <w:ilvl w:val="0"/>
          <w:numId w:val="6"/>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自愿参加南方电网公司基建承包商登记建档并服从承包商管理相关规定。</w:t>
      </w:r>
    </w:p>
    <w:p w14:paraId="48CF550C">
      <w:pPr>
        <w:pStyle w:val="2"/>
        <w:keepNext w:val="0"/>
        <w:keepLines w:val="0"/>
        <w:pageBreakBefore w:val="0"/>
        <w:widowControl w:val="0"/>
        <w:numPr>
          <w:ilvl w:val="0"/>
          <w:numId w:val="6"/>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严格执行南网“八不准”。</w:t>
      </w:r>
    </w:p>
    <w:p w14:paraId="7AE611D6">
      <w:pPr>
        <w:pStyle w:val="2"/>
        <w:keepNext w:val="0"/>
        <w:keepLines w:val="0"/>
        <w:pageBreakBefore w:val="0"/>
        <w:widowControl w:val="0"/>
        <w:numPr>
          <w:ilvl w:val="0"/>
          <w:numId w:val="6"/>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深化WHS、施工作业指导书和验评标准的现场应用。</w:t>
      </w:r>
    </w:p>
    <w:p w14:paraId="104230B2">
      <w:pPr>
        <w:pStyle w:val="2"/>
        <w:keepNext w:val="0"/>
        <w:keepLines w:val="0"/>
        <w:pageBreakBefore w:val="0"/>
        <w:widowControl w:val="0"/>
        <w:numPr>
          <w:ilvl w:val="0"/>
          <w:numId w:val="6"/>
        </w:numPr>
        <w:kinsoku/>
        <w:wordWrap/>
        <w:overflowPunct/>
        <w:topLinePunct w:val="0"/>
        <w:bidi w:val="0"/>
        <w:snapToGrid/>
        <w:spacing w:line="360" w:lineRule="auto"/>
        <w:textAlignment w:val="auto"/>
        <w:rPr>
          <w:rFonts w:hint="eastAsia" w:hAnsi="宋体"/>
          <w:b w:val="0"/>
          <w:bCs w:val="0"/>
          <w:color w:val="auto"/>
          <w:sz w:val="24"/>
          <w:szCs w:val="24"/>
          <w:highlight w:val="none"/>
          <w:u w:val="none"/>
        </w:rPr>
      </w:pPr>
      <w:r>
        <w:rPr>
          <w:rFonts w:hint="eastAsia" w:hAnsi="宋体"/>
          <w:color w:val="auto"/>
          <w:sz w:val="24"/>
          <w:szCs w:val="24"/>
          <w:highlight w:val="none"/>
          <w:u w:val="none"/>
        </w:rPr>
        <w:t>完善基建项目缺陷管理制度、表单，所有项目均严格实行缺陷填报。</w:t>
      </w:r>
    </w:p>
    <w:p w14:paraId="3B32E957">
      <w:pPr>
        <w:pStyle w:val="2"/>
        <w:keepNext w:val="0"/>
        <w:keepLines w:val="0"/>
        <w:pageBreakBefore w:val="0"/>
        <w:widowControl w:val="0"/>
        <w:numPr>
          <w:ilvl w:val="0"/>
          <w:numId w:val="6"/>
        </w:numPr>
        <w:kinsoku/>
        <w:wordWrap/>
        <w:overflowPunct/>
        <w:topLinePunct w:val="0"/>
        <w:bidi w:val="0"/>
        <w:snapToGrid/>
        <w:spacing w:line="360" w:lineRule="auto"/>
        <w:textAlignment w:val="auto"/>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color w:val="auto"/>
          <w:sz w:val="24"/>
          <w:szCs w:val="24"/>
          <w:highlight w:val="none"/>
          <w:u w:val="none"/>
        </w:rPr>
        <w:t>积极配合执行各建设单位开展的信息化管理项目、新技术、新工艺开发应用。</w:t>
      </w:r>
    </w:p>
    <w:p w14:paraId="2D15DB6C">
      <w:pPr>
        <w:pStyle w:val="2"/>
        <w:keepNext w:val="0"/>
        <w:keepLines w:val="0"/>
        <w:pageBreakBefore w:val="0"/>
        <w:widowControl w:val="0"/>
        <w:numPr>
          <w:ilvl w:val="0"/>
          <w:numId w:val="6"/>
        </w:numPr>
        <w:kinsoku/>
        <w:wordWrap/>
        <w:overflowPunct/>
        <w:topLinePunct w:val="0"/>
        <w:bidi w:val="0"/>
        <w:snapToGrid/>
        <w:spacing w:line="360" w:lineRule="auto"/>
        <w:textAlignment w:val="auto"/>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hAnsi="宋体"/>
          <w:b w:val="0"/>
          <w:bCs w:val="0"/>
          <w:color w:val="auto"/>
          <w:sz w:val="24"/>
          <w:szCs w:val="24"/>
          <w:highlight w:val="none"/>
          <w:u w:val="none"/>
        </w:rPr>
        <w:t>按照《关于印发广东电网公司2020年基建领域分包管理提升工作方案的通知》（广电建〔2020〕43号）的要求，执行《广东电网公司2020年基建领域分包管理提升工作方案》相关内容。</w:t>
      </w:r>
    </w:p>
    <w:p w14:paraId="0FA309EC">
      <w:pPr>
        <w:pStyle w:val="2"/>
        <w:keepNext w:val="0"/>
        <w:keepLines w:val="0"/>
        <w:pageBreakBefore w:val="0"/>
        <w:widowControl w:val="0"/>
        <w:numPr>
          <w:ilvl w:val="0"/>
          <w:numId w:val="6"/>
        </w:numPr>
        <w:kinsoku/>
        <w:wordWrap/>
        <w:overflowPunct/>
        <w:topLinePunct w:val="0"/>
        <w:bidi w:val="0"/>
        <w:snapToGrid/>
        <w:spacing w:line="360" w:lineRule="auto"/>
        <w:textAlignment w:val="auto"/>
        <w:rPr>
          <w:rFonts w:hint="eastAsia" w:asciiTheme="minorEastAsia" w:hAnsiTheme="minorEastAsia" w:eastAsiaTheme="minorEastAsia" w:cstheme="minorEastAsia"/>
          <w:b w:val="0"/>
          <w:bCs w:val="0"/>
          <w:i w:val="0"/>
          <w:color w:val="auto"/>
          <w:kern w:val="2"/>
          <w:sz w:val="24"/>
          <w:szCs w:val="24"/>
          <w:highlight w:val="none"/>
          <w:u w:val="none"/>
          <w:lang w:val="en-US" w:eastAsia="zh-CN" w:bidi="ar-SA"/>
        </w:rPr>
      </w:pPr>
      <w:r>
        <w:rPr>
          <w:rFonts w:hint="eastAsia" w:ascii="宋体" w:hAnsi="宋体"/>
          <w:b w:val="0"/>
          <w:bCs w:val="0"/>
          <w:color w:val="auto"/>
          <w:sz w:val="24"/>
          <w:szCs w:val="24"/>
          <w:highlight w:val="none"/>
          <w:u w:val="none"/>
        </w:rPr>
        <w:t>对出现未提供作业现场视频或弄虚作假、故意逃避视频监督等严禁和违章类问题</w:t>
      </w:r>
      <w:r>
        <w:rPr>
          <w:rFonts w:hint="eastAsia" w:ascii="宋体" w:hAnsi="宋体"/>
          <w:b w:val="0"/>
          <w:bCs w:val="0"/>
          <w:color w:val="auto"/>
          <w:sz w:val="24"/>
          <w:szCs w:val="24"/>
          <w:highlight w:val="none"/>
          <w:u w:val="none"/>
          <w:lang w:val="en-US" w:eastAsia="zh-CN"/>
        </w:rPr>
        <w:t>及</w:t>
      </w:r>
      <w:r>
        <w:rPr>
          <w:rFonts w:hint="eastAsia" w:ascii="宋体" w:hAnsi="宋体"/>
          <w:b w:val="0"/>
          <w:bCs w:val="0"/>
          <w:color w:val="auto"/>
          <w:sz w:val="24"/>
          <w:szCs w:val="24"/>
          <w:highlight w:val="none"/>
          <w:u w:val="none"/>
        </w:rPr>
        <w:t>出现作业信息填报不正确、不规范等规范类问题的承包商，依据《中国南方电网有限责任公司基建项目承包商管理业务指导书》等相关承包商管理制度对其进行扣分处罚。</w:t>
      </w:r>
    </w:p>
    <w:p w14:paraId="0952DB33">
      <w:pPr>
        <w:pStyle w:val="2"/>
        <w:keepNext w:val="0"/>
        <w:keepLines w:val="0"/>
        <w:pageBreakBefore w:val="0"/>
        <w:widowControl w:val="0"/>
        <w:numPr>
          <w:ilvl w:val="0"/>
          <w:numId w:val="6"/>
        </w:numPr>
        <w:kinsoku/>
        <w:wordWrap/>
        <w:overflowPunct/>
        <w:topLinePunct w:val="0"/>
        <w:bidi w:val="0"/>
        <w:snapToGrid/>
        <w:spacing w:line="360" w:lineRule="auto"/>
        <w:ind w:left="0" w:leftChars="0" w:firstLine="0" w:firstLineChars="0"/>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违反《广东电网有限责任公司作业现场安全纪律管理“六条铁律”》的的承包商人员（直接责任人和工作负责人），</w:t>
      </w:r>
      <w:r>
        <w:rPr>
          <w:rFonts w:hint="eastAsia" w:hAnsi="宋体"/>
          <w:b w:val="0"/>
          <w:bCs w:val="0"/>
          <w:color w:val="auto"/>
          <w:sz w:val="24"/>
          <w:szCs w:val="24"/>
          <w:highlight w:val="none"/>
          <w:u w:val="none"/>
          <w:lang w:val="en-US" w:eastAsia="zh-CN"/>
        </w:rPr>
        <w:t>根据安监部门发布的处罚结果进行处罚。</w:t>
      </w:r>
    </w:p>
    <w:p w14:paraId="68119DE8">
      <w:pPr>
        <w:pStyle w:val="2"/>
        <w:keepNext w:val="0"/>
        <w:keepLines w:val="0"/>
        <w:pageBreakBefore w:val="0"/>
        <w:widowControl w:val="0"/>
        <w:numPr>
          <w:ilvl w:val="0"/>
          <w:numId w:val="6"/>
        </w:numPr>
        <w:kinsoku/>
        <w:wordWrap/>
        <w:overflowPunct/>
        <w:topLinePunct w:val="0"/>
        <w:bidi w:val="0"/>
        <w:snapToGrid/>
        <w:spacing w:line="360" w:lineRule="auto"/>
        <w:ind w:left="0" w:leftChars="0" w:firstLine="0" w:firstLineChars="0"/>
        <w:textAlignment w:val="auto"/>
        <w:rPr>
          <w:rFonts w:hint="eastAsia" w:hAnsi="宋体"/>
          <w:b w:val="0"/>
          <w:bCs w:val="0"/>
          <w:color w:val="auto"/>
          <w:sz w:val="24"/>
          <w:szCs w:val="24"/>
          <w:highlight w:val="none"/>
          <w:u w:val="none"/>
        </w:rPr>
      </w:pPr>
      <w:r>
        <w:rPr>
          <w:rFonts w:hint="eastAsia" w:hAnsi="宋体"/>
          <w:b w:val="0"/>
          <w:bCs w:val="0"/>
          <w:color w:val="auto"/>
          <w:sz w:val="24"/>
          <w:szCs w:val="24"/>
          <w:highlight w:val="none"/>
          <w:u w:val="none"/>
        </w:rPr>
        <w:t>承包商应配合我局开展施工安全资质审查，同意施工安全资质审查证明作为我局选择施工承包商的必备条件之一，同意安全惩处管理的内容、标准，同意我局每年发布的承包商安全惩处统计分析报告作为工程评标参考指标。</w:t>
      </w:r>
    </w:p>
    <w:p w14:paraId="71D76960">
      <w:pPr>
        <w:pStyle w:val="2"/>
        <w:keepNext w:val="0"/>
        <w:keepLines w:val="0"/>
        <w:pageBreakBefore w:val="0"/>
        <w:widowControl w:val="0"/>
        <w:numPr>
          <w:ilvl w:val="0"/>
          <w:numId w:val="6"/>
        </w:numPr>
        <w:kinsoku/>
        <w:wordWrap/>
        <w:overflowPunct/>
        <w:topLinePunct w:val="0"/>
        <w:bidi w:val="0"/>
        <w:snapToGrid/>
        <w:spacing w:line="360" w:lineRule="auto"/>
        <w:ind w:left="0" w:leftChars="0" w:firstLine="0" w:firstLineChars="0"/>
        <w:textAlignment w:val="auto"/>
        <w:rPr>
          <w:rFonts w:hint="eastAsia" w:hAnsi="宋体"/>
          <w:b w:val="0"/>
          <w:bCs w:val="0"/>
          <w:color w:val="auto"/>
          <w:sz w:val="24"/>
          <w:szCs w:val="24"/>
          <w:highlight w:val="none"/>
          <w:u w:val="none"/>
          <w:lang w:val="en-US" w:eastAsia="zh-CN"/>
        </w:rPr>
      </w:pPr>
      <w:r>
        <w:rPr>
          <w:rFonts w:hint="eastAsia" w:hAnsi="宋体"/>
          <w:b w:val="0"/>
          <w:bCs w:val="0"/>
          <w:color w:val="auto"/>
          <w:sz w:val="24"/>
          <w:szCs w:val="24"/>
          <w:highlight w:val="none"/>
          <w:u w:val="none"/>
        </w:rPr>
        <w:t>投标人</w:t>
      </w:r>
      <w:r>
        <w:rPr>
          <w:rFonts w:hint="eastAsia" w:hAnsi="宋体"/>
          <w:b w:val="0"/>
          <w:bCs w:val="0"/>
          <w:color w:val="auto"/>
          <w:sz w:val="24"/>
          <w:szCs w:val="24"/>
          <w:highlight w:val="none"/>
          <w:u w:val="none"/>
          <w:lang w:val="en-US" w:eastAsia="zh-CN"/>
        </w:rPr>
        <w:t>的</w:t>
      </w:r>
      <w:r>
        <w:rPr>
          <w:rFonts w:hint="eastAsia" w:hAnsi="宋体"/>
          <w:b w:val="0"/>
          <w:bCs w:val="0"/>
          <w:color w:val="auto"/>
          <w:sz w:val="24"/>
          <w:szCs w:val="24"/>
          <w:highlight w:val="none"/>
          <w:u w:val="none"/>
        </w:rPr>
        <w:t>人员投入及配置机具应符合</w:t>
      </w:r>
      <w:r>
        <w:rPr>
          <w:rFonts w:hint="eastAsia" w:hAnsi="宋体"/>
          <w:b w:val="0"/>
          <w:bCs w:val="0"/>
          <w:color w:val="auto"/>
          <w:sz w:val="24"/>
          <w:szCs w:val="24"/>
          <w:highlight w:val="none"/>
          <w:u w:val="none"/>
          <w:lang w:val="en-US" w:eastAsia="zh-CN"/>
        </w:rPr>
        <w:t>广东电网有限责任公司</w:t>
      </w:r>
      <w:r>
        <w:rPr>
          <w:rFonts w:hint="eastAsia" w:hAnsi="宋体"/>
          <w:b w:val="0"/>
          <w:bCs w:val="0"/>
          <w:color w:val="auto"/>
          <w:sz w:val="24"/>
          <w:szCs w:val="24"/>
          <w:highlight w:val="none"/>
          <w:u w:val="none"/>
        </w:rPr>
        <w:t>《关于印发广东电网有限责任公司施工承包商“三基”工程建设工作指引的通知》（广电建〔2020〕35号）</w:t>
      </w:r>
      <w:r>
        <w:rPr>
          <w:rFonts w:hint="eastAsia" w:hAnsi="宋体"/>
          <w:b w:val="0"/>
          <w:bCs w:val="0"/>
          <w:color w:val="auto"/>
          <w:sz w:val="24"/>
          <w:szCs w:val="24"/>
          <w:highlight w:val="none"/>
          <w:u w:val="none"/>
          <w:lang w:val="en-US" w:eastAsia="zh-CN"/>
        </w:rPr>
        <w:t>的</w:t>
      </w:r>
      <w:r>
        <w:rPr>
          <w:rFonts w:hint="eastAsia" w:hAnsi="宋体"/>
          <w:b w:val="0"/>
          <w:bCs w:val="0"/>
          <w:color w:val="auto"/>
          <w:sz w:val="24"/>
          <w:szCs w:val="24"/>
          <w:highlight w:val="none"/>
          <w:u w:val="none"/>
        </w:rPr>
        <w:t>要求</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rPr>
        <w:t>具体配置要求</w:t>
      </w:r>
      <w:r>
        <w:rPr>
          <w:rFonts w:hint="eastAsia" w:hAnsi="宋体"/>
          <w:b w:val="0"/>
          <w:bCs w:val="0"/>
          <w:color w:val="auto"/>
          <w:sz w:val="24"/>
          <w:szCs w:val="24"/>
          <w:highlight w:val="none"/>
          <w:u w:val="none"/>
          <w:lang w:val="en-US" w:eastAsia="zh-CN"/>
        </w:rPr>
        <w:t>祥</w:t>
      </w:r>
      <w:r>
        <w:rPr>
          <w:rFonts w:hint="eastAsia" w:hAnsi="宋体"/>
          <w:b w:val="0"/>
          <w:bCs w:val="0"/>
          <w:color w:val="auto"/>
          <w:sz w:val="24"/>
          <w:szCs w:val="24"/>
          <w:highlight w:val="none"/>
          <w:u w:val="none"/>
        </w:rPr>
        <w:t>见</w:t>
      </w:r>
      <w:r>
        <w:rPr>
          <w:rFonts w:hint="eastAsia" w:hAnsi="宋体"/>
          <w:b w:val="0"/>
          <w:bCs w:val="0"/>
          <w:color w:val="auto"/>
          <w:sz w:val="24"/>
          <w:szCs w:val="24"/>
          <w:highlight w:val="none"/>
          <w:u w:val="none"/>
          <w:lang w:val="en-US" w:eastAsia="zh-CN"/>
        </w:rPr>
        <w:t>本</w:t>
      </w:r>
      <w:r>
        <w:rPr>
          <w:rFonts w:hint="eastAsia" w:hAnsi="宋体"/>
          <w:b w:val="0"/>
          <w:bCs w:val="0"/>
          <w:color w:val="auto"/>
          <w:sz w:val="24"/>
          <w:szCs w:val="24"/>
          <w:highlight w:val="none"/>
          <w:u w:val="none"/>
        </w:rPr>
        <w:t>章</w:t>
      </w:r>
      <w:r>
        <w:rPr>
          <w:rFonts w:hint="eastAsia" w:asciiTheme="minorEastAsia" w:hAnsiTheme="minorEastAsia" w:eastAsiaTheme="minorEastAsia" w:cstheme="minorEastAsia"/>
          <w:b/>
          <w:bCs/>
          <w:i w:val="0"/>
          <w:color w:val="auto"/>
          <w:kern w:val="2"/>
          <w:sz w:val="24"/>
          <w:szCs w:val="24"/>
          <w:highlight w:val="none"/>
          <w:lang w:val="en-US" w:eastAsia="zh-CN" w:bidi="ar-SA"/>
        </w:rPr>
        <w:t>施工力量及机具配置要求</w:t>
      </w:r>
      <w:r>
        <w:rPr>
          <w:rFonts w:hint="eastAsia" w:asciiTheme="minorEastAsia" w:hAnsiTheme="minorEastAsia" w:eastAsiaTheme="minorEastAsia" w:cstheme="minorEastAsia"/>
          <w:b w:val="0"/>
          <w:bCs w:val="0"/>
          <w:i w:val="0"/>
          <w:color w:val="auto"/>
          <w:kern w:val="2"/>
          <w:sz w:val="24"/>
          <w:szCs w:val="24"/>
          <w:highlight w:val="none"/>
          <w:lang w:val="en-US" w:eastAsia="zh-CN" w:bidi="ar-SA"/>
        </w:rPr>
        <w:t>）</w:t>
      </w:r>
      <w:r>
        <w:rPr>
          <w:rFonts w:hint="eastAsia" w:hAnsi="宋体"/>
          <w:b w:val="0"/>
          <w:bCs w:val="0"/>
          <w:color w:val="auto"/>
          <w:sz w:val="24"/>
          <w:szCs w:val="24"/>
          <w:highlight w:val="none"/>
          <w:u w:val="none"/>
        </w:rPr>
        <w:t>，</w:t>
      </w:r>
      <w:r>
        <w:rPr>
          <w:rFonts w:hint="eastAsia" w:hAnsi="宋体"/>
          <w:b w:val="0"/>
          <w:bCs w:val="0"/>
          <w:color w:val="auto"/>
          <w:sz w:val="24"/>
          <w:szCs w:val="24"/>
          <w:highlight w:val="none"/>
          <w:u w:val="none"/>
          <w:lang w:val="en-US" w:eastAsia="zh-CN"/>
        </w:rPr>
        <w:t>并在技术</w:t>
      </w:r>
      <w:r>
        <w:rPr>
          <w:rFonts w:hint="eastAsia" w:hAnsi="宋体"/>
          <w:b w:val="0"/>
          <w:bCs w:val="0"/>
          <w:color w:val="auto"/>
          <w:sz w:val="24"/>
          <w:szCs w:val="24"/>
          <w:highlight w:val="none"/>
          <w:u w:val="none"/>
        </w:rPr>
        <w:t>投标文件</w:t>
      </w:r>
      <w:r>
        <w:rPr>
          <w:rFonts w:hint="eastAsia" w:hAnsi="宋体"/>
          <w:b w:val="0"/>
          <w:bCs w:val="0"/>
          <w:color w:val="auto"/>
          <w:sz w:val="24"/>
          <w:szCs w:val="24"/>
          <w:highlight w:val="none"/>
          <w:u w:val="none"/>
          <w:lang w:val="en-US" w:eastAsia="zh-CN"/>
        </w:rPr>
        <w:t>中</w:t>
      </w:r>
      <w:r>
        <w:rPr>
          <w:rFonts w:hint="eastAsia" w:hAnsi="宋体"/>
          <w:b w:val="0"/>
          <w:bCs w:val="0"/>
          <w:color w:val="auto"/>
          <w:sz w:val="24"/>
          <w:szCs w:val="24"/>
          <w:highlight w:val="none"/>
          <w:u w:val="none"/>
        </w:rPr>
        <w:t>格式填写。</w:t>
      </w:r>
    </w:p>
    <w:p w14:paraId="5322E13D">
      <w:pPr>
        <w:pStyle w:val="2"/>
        <w:keepNext w:val="0"/>
        <w:keepLines w:val="0"/>
        <w:pageBreakBefore w:val="0"/>
        <w:widowControl w:val="0"/>
        <w:numPr>
          <w:ilvl w:val="0"/>
          <w:numId w:val="6"/>
        </w:numPr>
        <w:kinsoku/>
        <w:wordWrap/>
        <w:overflowPunct/>
        <w:topLinePunct w:val="0"/>
        <w:bidi w:val="0"/>
        <w:snapToGrid/>
        <w:spacing w:line="360" w:lineRule="auto"/>
        <w:ind w:left="0" w:leftChars="0" w:firstLine="0" w:firstLineChars="0"/>
        <w:textAlignment w:val="auto"/>
        <w:rPr>
          <w:rFonts w:hint="eastAsia" w:hAnsi="宋体"/>
          <w:b w:val="0"/>
          <w:bCs w:val="0"/>
          <w:color w:val="auto"/>
          <w:sz w:val="24"/>
          <w:szCs w:val="24"/>
          <w:highlight w:val="none"/>
          <w:u w:val="none"/>
          <w:lang w:val="en-US" w:eastAsia="zh-CN"/>
        </w:rPr>
      </w:pPr>
      <w:r>
        <w:rPr>
          <w:rFonts w:hint="eastAsia" w:hAnsi="宋体"/>
          <w:b w:val="0"/>
          <w:bCs w:val="0"/>
          <w:color w:val="auto"/>
          <w:sz w:val="24"/>
          <w:szCs w:val="24"/>
          <w:highlight w:val="none"/>
          <w:u w:val="none"/>
          <w:lang w:val="en-US" w:eastAsia="zh-CN"/>
        </w:rPr>
        <w:t>投标人应根据</w:t>
      </w:r>
      <w:r>
        <w:rPr>
          <w:rFonts w:hint="eastAsia" w:hAnsi="宋体"/>
          <w:b w:val="0"/>
          <w:bCs w:val="0"/>
          <w:color w:val="auto"/>
          <w:sz w:val="24"/>
          <w:szCs w:val="24"/>
          <w:highlight w:val="none"/>
          <w:u w:val="none"/>
        </w:rPr>
        <w:t>建设单位及勘察、设计等单位列出</w:t>
      </w:r>
      <w:r>
        <w:rPr>
          <w:rFonts w:hint="eastAsia" w:hAnsi="宋体"/>
          <w:b w:val="0"/>
          <w:bCs w:val="0"/>
          <w:color w:val="auto"/>
          <w:sz w:val="24"/>
          <w:szCs w:val="24"/>
          <w:highlight w:val="none"/>
          <w:u w:val="none"/>
          <w:lang w:val="en-US" w:eastAsia="zh-CN"/>
        </w:rPr>
        <w:t>的</w:t>
      </w:r>
      <w:r>
        <w:rPr>
          <w:rFonts w:hint="eastAsia" w:hAnsi="宋体"/>
          <w:b w:val="0"/>
          <w:bCs w:val="0"/>
          <w:color w:val="auto"/>
          <w:sz w:val="24"/>
          <w:szCs w:val="24"/>
          <w:highlight w:val="none"/>
          <w:u w:val="none"/>
        </w:rPr>
        <w:t>危险性较大的分部分项工程清单</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lang w:val="en-US" w:eastAsia="zh-CN"/>
        </w:rPr>
        <w:t>详见下表</w:t>
      </w:r>
      <w:r>
        <w:rPr>
          <w:rFonts w:hint="eastAsia" w:hAnsi="宋体"/>
          <w:b w:val="0"/>
          <w:bCs w:val="0"/>
          <w:color w:val="auto"/>
          <w:sz w:val="24"/>
          <w:szCs w:val="24"/>
          <w:highlight w:val="none"/>
          <w:u w:val="none"/>
          <w:lang w:eastAsia="zh-CN"/>
        </w:rPr>
        <w:t>），</w:t>
      </w:r>
      <w:r>
        <w:rPr>
          <w:rFonts w:hint="eastAsia" w:hAnsi="宋体"/>
          <w:b w:val="0"/>
          <w:bCs w:val="0"/>
          <w:color w:val="auto"/>
          <w:sz w:val="24"/>
          <w:szCs w:val="24"/>
          <w:highlight w:val="none"/>
          <w:u w:val="none"/>
          <w:lang w:val="en-US" w:eastAsia="zh-CN"/>
        </w:rPr>
        <w:t>在</w:t>
      </w:r>
      <w:r>
        <w:rPr>
          <w:rFonts w:hint="eastAsia" w:hAnsi="宋体"/>
          <w:b w:val="0"/>
          <w:bCs w:val="0"/>
          <w:color w:val="auto"/>
          <w:sz w:val="24"/>
          <w:szCs w:val="24"/>
          <w:highlight w:val="none"/>
          <w:u w:val="none"/>
        </w:rPr>
        <w:t>技术</w:t>
      </w:r>
      <w:r>
        <w:rPr>
          <w:rFonts w:hint="eastAsia" w:hAnsi="宋体"/>
          <w:b w:val="0"/>
          <w:bCs w:val="0"/>
          <w:color w:val="auto"/>
          <w:sz w:val="24"/>
          <w:szCs w:val="24"/>
          <w:highlight w:val="none"/>
          <w:u w:val="none"/>
          <w:lang w:val="en-US" w:eastAsia="zh-CN"/>
        </w:rPr>
        <w:t>投标</w:t>
      </w:r>
      <w:r>
        <w:rPr>
          <w:rFonts w:hint="eastAsia" w:hAnsi="宋体"/>
          <w:b w:val="0"/>
          <w:bCs w:val="0"/>
          <w:color w:val="auto"/>
          <w:sz w:val="24"/>
          <w:szCs w:val="24"/>
          <w:highlight w:val="none"/>
          <w:u w:val="none"/>
        </w:rPr>
        <w:t>文</w:t>
      </w:r>
      <w:r>
        <w:rPr>
          <w:rFonts w:hint="eastAsia" w:hAnsi="宋体"/>
          <w:b w:val="0"/>
          <w:bCs w:val="0"/>
          <w:color w:val="auto"/>
          <w:sz w:val="24"/>
          <w:szCs w:val="24"/>
          <w:highlight w:val="none"/>
          <w:u w:val="none"/>
          <w:lang w:val="en-US" w:eastAsia="zh-CN"/>
        </w:rPr>
        <w:t>件中明确相应的安全管理措施。</w:t>
      </w:r>
    </w:p>
    <w:tbl>
      <w:tblPr>
        <w:tblStyle w:val="15"/>
        <w:tblpPr w:leftFromText="180" w:rightFromText="180" w:vertAnchor="text" w:horzAnchor="page" w:tblpX="1158" w:tblpY="20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4"/>
        <w:gridCol w:w="8138"/>
      </w:tblGrid>
      <w:tr w14:paraId="28D18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4" w:type="dxa"/>
            <w:tcBorders>
              <w:top w:val="nil"/>
              <w:left w:val="nil"/>
              <w:bottom w:val="single" w:color="000000" w:sz="4" w:space="0"/>
              <w:right w:val="nil"/>
            </w:tcBorders>
          </w:tcPr>
          <w:p w14:paraId="23625973">
            <w:pPr>
              <w:numPr>
                <w:ilvl w:val="0"/>
                <w:numId w:val="0"/>
              </w:numPr>
              <w:pBdr>
                <w:top w:val="none" w:color="auto" w:sz="0" w:space="0"/>
                <w:left w:val="none" w:color="auto" w:sz="0" w:space="0"/>
                <w:bottom w:val="none" w:color="auto" w:sz="0" w:space="0"/>
                <w:right w:val="none" w:color="auto" w:sz="0" w:space="0"/>
                <w:between w:val="none" w:color="auto" w:sz="0" w:space="0"/>
              </w:pBdr>
              <w:shd w:val="clear"/>
              <w:jc w:val="center"/>
              <w:rPr>
                <w:rFonts w:hint="eastAsia" w:asciiTheme="minorEastAsia" w:hAnsiTheme="minorEastAsia" w:eastAsiaTheme="minorEastAsia" w:cstheme="minorEastAsia"/>
                <w:b/>
                <w:bCs/>
                <w:color w:val="auto"/>
                <w:sz w:val="24"/>
                <w:szCs w:val="24"/>
                <w:highlight w:val="none"/>
                <w:vertAlign w:val="baseline"/>
                <w:lang w:val="en-US" w:eastAsia="zh-CN"/>
              </w:rPr>
            </w:pPr>
          </w:p>
        </w:tc>
        <w:tc>
          <w:tcPr>
            <w:tcW w:w="8138" w:type="dxa"/>
            <w:tcBorders>
              <w:top w:val="nil"/>
              <w:left w:val="nil"/>
              <w:bottom w:val="single" w:color="000000" w:sz="4" w:space="0"/>
              <w:right w:val="nil"/>
            </w:tcBorders>
          </w:tcPr>
          <w:p w14:paraId="0135734E">
            <w:pPr>
              <w:numPr>
                <w:ilvl w:val="0"/>
                <w:numId w:val="0"/>
              </w:numPr>
              <w:pBdr>
                <w:top w:val="none" w:color="auto" w:sz="0" w:space="0"/>
                <w:left w:val="none" w:color="auto" w:sz="0" w:space="0"/>
                <w:bottom w:val="none" w:color="auto" w:sz="0" w:space="0"/>
                <w:right w:val="none" w:color="auto" w:sz="0" w:space="0"/>
                <w:between w:val="none" w:color="auto" w:sz="0" w:space="0"/>
              </w:pBdr>
              <w:shd w:val="clear"/>
              <w:ind w:firstLine="1446" w:firstLineChars="600"/>
              <w:jc w:val="both"/>
              <w:rPr>
                <w:rFonts w:hint="eastAsia" w:asciiTheme="minorEastAsia" w:hAnsiTheme="minorEastAsia" w:eastAsiaTheme="minorEastAsia" w:cstheme="minorEastAsia"/>
                <w:b/>
                <w:bCs/>
                <w:color w:val="auto"/>
                <w:sz w:val="24"/>
                <w:szCs w:val="24"/>
                <w:highlight w:val="none"/>
                <w:vertAlign w:val="baseline"/>
              </w:rPr>
            </w:pPr>
            <w:r>
              <w:rPr>
                <w:rFonts w:hint="eastAsia" w:asciiTheme="minorEastAsia" w:hAnsiTheme="minorEastAsia" w:eastAsiaTheme="minorEastAsia" w:cstheme="minorEastAsia"/>
                <w:b/>
                <w:bCs/>
                <w:i w:val="0"/>
                <w:color w:val="auto"/>
                <w:kern w:val="2"/>
                <w:sz w:val="24"/>
                <w:szCs w:val="24"/>
                <w:highlight w:val="none"/>
                <w:lang w:val="en-US" w:eastAsia="zh-CN" w:bidi="ar-SA"/>
              </w:rPr>
              <w:t>危险性较大的分部分项工程清单</w:t>
            </w:r>
          </w:p>
        </w:tc>
      </w:tr>
      <w:tr w14:paraId="03DE1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4" w:type="dxa"/>
            <w:tcBorders>
              <w:top w:val="single" w:color="000000" w:sz="4" w:space="0"/>
              <w:left w:val="single" w:color="000000" w:sz="4" w:space="0"/>
            </w:tcBorders>
            <w:vAlign w:val="top"/>
          </w:tcPr>
          <w:p w14:paraId="2D1729BC">
            <w:pPr>
              <w:numPr>
                <w:ilvl w:val="0"/>
                <w:numId w:val="0"/>
              </w:numPr>
              <w:pBdr>
                <w:top w:val="none" w:color="auto" w:sz="0" w:space="0"/>
                <w:left w:val="none" w:color="auto" w:sz="0" w:space="0"/>
                <w:bottom w:val="none" w:color="auto" w:sz="0" w:space="0"/>
                <w:right w:val="none" w:color="auto" w:sz="0" w:space="0"/>
                <w:between w:val="none" w:color="auto" w:sz="0" w:space="0"/>
              </w:pBdr>
              <w:shd w:val="clear"/>
              <w:ind w:left="0" w:leftChars="0" w:firstLine="0" w:firstLineChars="0"/>
              <w:jc w:val="center"/>
              <w:rPr>
                <w:rFonts w:hint="eastAsia" w:asciiTheme="minorEastAsia" w:hAnsiTheme="minorEastAsia" w:eastAsiaTheme="minorEastAsia" w:cstheme="minorEastAsia"/>
                <w:b/>
                <w:bCs/>
                <w:color w:val="auto"/>
                <w:kern w:val="2"/>
                <w:sz w:val="24"/>
                <w:szCs w:val="24"/>
                <w:highlight w:val="none"/>
                <w:vertAlign w:val="baseline"/>
                <w:lang w:val="en-US" w:eastAsia="zh-CN" w:bidi="ar-SA"/>
              </w:rPr>
            </w:pPr>
            <w:r>
              <w:rPr>
                <w:rFonts w:hint="eastAsia" w:asciiTheme="minorEastAsia" w:hAnsiTheme="minorEastAsia" w:eastAsiaTheme="minorEastAsia" w:cstheme="minorEastAsia"/>
                <w:b/>
                <w:bCs/>
                <w:color w:val="auto"/>
                <w:sz w:val="24"/>
                <w:szCs w:val="24"/>
                <w:highlight w:val="none"/>
                <w:vertAlign w:val="baseline"/>
                <w:lang w:val="en-US" w:eastAsia="zh-CN"/>
              </w:rPr>
              <w:t>序号</w:t>
            </w:r>
          </w:p>
        </w:tc>
        <w:tc>
          <w:tcPr>
            <w:tcW w:w="8138" w:type="dxa"/>
            <w:tcBorders>
              <w:top w:val="single" w:color="000000" w:sz="4" w:space="0"/>
              <w:right w:val="single" w:color="000000" w:sz="4" w:space="0"/>
            </w:tcBorders>
            <w:vAlign w:val="top"/>
          </w:tcPr>
          <w:p w14:paraId="11B73FA8">
            <w:pPr>
              <w:numPr>
                <w:ilvl w:val="0"/>
                <w:numId w:val="0"/>
              </w:numPr>
              <w:pBdr>
                <w:top w:val="none" w:color="auto" w:sz="0" w:space="0"/>
                <w:left w:val="none" w:color="auto" w:sz="0" w:space="0"/>
                <w:bottom w:val="none" w:color="auto" w:sz="0" w:space="0"/>
                <w:right w:val="none" w:color="auto" w:sz="0" w:space="0"/>
                <w:between w:val="none" w:color="auto" w:sz="0" w:space="0"/>
              </w:pBdr>
              <w:shd w:val="clear"/>
              <w:ind w:left="0" w:leftChars="0" w:firstLine="0" w:firstLineChars="0"/>
              <w:jc w:val="center"/>
              <w:rPr>
                <w:rFonts w:hint="eastAsia" w:asciiTheme="minorEastAsia" w:hAnsiTheme="minorEastAsia" w:eastAsiaTheme="minorEastAsia" w:cstheme="minorEastAsia"/>
                <w:b/>
                <w:bCs/>
                <w:color w:val="auto"/>
                <w:kern w:val="2"/>
                <w:sz w:val="24"/>
                <w:szCs w:val="24"/>
                <w:highlight w:val="none"/>
                <w:vertAlign w:val="baseli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危险性较大的分部分项工程</w:t>
            </w:r>
          </w:p>
        </w:tc>
      </w:tr>
      <w:tr w14:paraId="61D55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4" w:type="dxa"/>
            <w:tcBorders>
              <w:left w:val="single" w:color="000000" w:sz="4" w:space="0"/>
              <w:bottom w:val="single" w:color="000000" w:sz="4" w:space="0"/>
            </w:tcBorders>
            <w:vAlign w:val="center"/>
          </w:tcPr>
          <w:p w14:paraId="1C499383">
            <w:pPr>
              <w:numPr>
                <w:ilvl w:val="0"/>
                <w:numId w:val="0"/>
              </w:numPr>
              <w:pBdr>
                <w:top w:val="none" w:color="auto" w:sz="0" w:space="0"/>
                <w:left w:val="none" w:color="auto" w:sz="0" w:space="0"/>
                <w:bottom w:val="none" w:color="auto" w:sz="0" w:space="0"/>
                <w:right w:val="none" w:color="auto" w:sz="0" w:space="0"/>
                <w:between w:val="none" w:color="auto" w:sz="0" w:space="0"/>
              </w:pBdr>
              <w:shd w:val="clear"/>
              <w:jc w:val="center"/>
              <w:rPr>
                <w:rFonts w:hint="eastAsia" w:asciiTheme="minorEastAsia" w:hAnsiTheme="minorEastAsia" w:eastAsiaTheme="minorEastAsia" w:cstheme="minorEastAsia"/>
                <w:b w:val="0"/>
                <w:bCs w:val="0"/>
                <w:color w:val="auto"/>
                <w:sz w:val="24"/>
                <w:szCs w:val="24"/>
                <w:highlight w:val="none"/>
                <w:vertAlign w:val="baseline"/>
                <w:lang w:val="en-US" w:eastAsia="zh-CN"/>
              </w:rPr>
            </w:pPr>
            <w:r>
              <w:rPr>
                <w:rFonts w:hint="eastAsia" w:asciiTheme="minorEastAsia" w:hAnsiTheme="minorEastAsia" w:eastAsiaTheme="minorEastAsia" w:cstheme="minorEastAsia"/>
                <w:b w:val="0"/>
                <w:bCs w:val="0"/>
                <w:color w:val="auto"/>
                <w:sz w:val="24"/>
                <w:szCs w:val="24"/>
                <w:highlight w:val="none"/>
                <w:vertAlign w:val="baseline"/>
                <w:lang w:val="en-US" w:eastAsia="zh-CN"/>
              </w:rPr>
              <w:t>1</w:t>
            </w:r>
          </w:p>
        </w:tc>
        <w:tc>
          <w:tcPr>
            <w:tcW w:w="8138" w:type="dxa"/>
            <w:tcBorders>
              <w:bottom w:val="single" w:color="000000" w:sz="4" w:space="0"/>
              <w:right w:val="single" w:color="000000" w:sz="4" w:space="0"/>
            </w:tcBorders>
          </w:tcPr>
          <w:p w14:paraId="61580976">
            <w:pPr>
              <w:numPr>
                <w:ilvl w:val="0"/>
                <w:numId w:val="0"/>
              </w:numPr>
              <w:pBdr>
                <w:top w:val="none" w:color="auto" w:sz="0" w:space="0"/>
                <w:left w:val="none" w:color="auto" w:sz="0" w:space="0"/>
                <w:bottom w:val="none" w:color="auto" w:sz="0" w:space="0"/>
                <w:right w:val="none" w:color="auto" w:sz="0" w:space="0"/>
                <w:between w:val="none" w:color="auto" w:sz="0" w:space="0"/>
              </w:pBdr>
              <w:shd w:val="clear"/>
              <w:rPr>
                <w:rFonts w:hint="eastAsia" w:asciiTheme="minorEastAsia" w:hAnsiTheme="minorEastAsia" w:eastAsiaTheme="minorEastAsia" w:cstheme="minorEastAsia"/>
                <w:b w:val="0"/>
                <w:bCs w:val="0"/>
                <w:color w:val="auto"/>
                <w:sz w:val="24"/>
                <w:szCs w:val="24"/>
                <w:highlight w:val="none"/>
                <w:vertAlign w:val="baseline"/>
              </w:rPr>
            </w:pPr>
            <w:r>
              <w:rPr>
                <w:rFonts w:hint="default" w:ascii="宋体" w:hAnsi="宋体" w:cs="宋体"/>
                <w:color w:val="auto"/>
                <w:sz w:val="24"/>
                <w:szCs w:val="24"/>
                <w:highlight w:val="none"/>
              </w:rPr>
              <w:t>建设、勘察、设计、施工、监理单位三方以上共同认定或建设主管部门及其委托的安全监督机构认定为危险性较大的分部分项工程。</w:t>
            </w:r>
          </w:p>
        </w:tc>
      </w:tr>
    </w:tbl>
    <w:p w14:paraId="7A1C3146">
      <w:pPr>
        <w:pStyle w:val="2"/>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jc w:val="both"/>
        <w:rPr>
          <w:rFonts w:hint="eastAsia" w:hAnsi="宋体"/>
          <w:b w:val="0"/>
          <w:bCs w:val="0"/>
          <w:color w:val="auto"/>
          <w:sz w:val="24"/>
          <w:szCs w:val="24"/>
          <w:highlight w:val="none"/>
          <w:u w:val="none"/>
          <w:lang w:val="en-US" w:eastAsia="zh-CN"/>
        </w:rPr>
      </w:pPr>
    </w:p>
    <w:p w14:paraId="6A24EBD1">
      <w:pPr>
        <w:pStyle w:val="5"/>
        <w:keepNext w:val="0"/>
        <w:keepLines w:val="0"/>
        <w:pageBreakBefore w:val="0"/>
        <w:numPr>
          <w:ilvl w:val="0"/>
          <w:numId w:val="0"/>
        </w:numPr>
        <w:shd w:val="clear" w:color="auto" w:fill="auto"/>
        <w:kinsoku/>
        <w:wordWrap/>
        <w:overflowPunct/>
        <w:topLinePunct w:val="0"/>
        <w:bidi w:val="0"/>
        <w:spacing w:line="360" w:lineRule="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三、图纸</w:t>
      </w:r>
    </w:p>
    <w:tbl>
      <w:tblPr>
        <w:tblStyle w:val="14"/>
        <w:tblW w:w="0" w:type="auto"/>
        <w:tblInd w:w="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940"/>
        <w:gridCol w:w="2835"/>
        <w:gridCol w:w="2310"/>
      </w:tblGrid>
      <w:tr w14:paraId="5FCE8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6" w:hRule="atLeast"/>
          <w:tblHeader/>
        </w:trPr>
        <w:tc>
          <w:tcPr>
            <w:tcW w:w="779" w:type="dxa"/>
            <w:noWrap w:val="0"/>
            <w:vAlign w:val="center"/>
          </w:tcPr>
          <w:p w14:paraId="42377AA5">
            <w:pPr>
              <w:pStyle w:val="2"/>
              <w:jc w:val="center"/>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序号</w:t>
            </w:r>
          </w:p>
        </w:tc>
        <w:tc>
          <w:tcPr>
            <w:tcW w:w="2940" w:type="dxa"/>
            <w:noWrap w:val="0"/>
            <w:vAlign w:val="center"/>
          </w:tcPr>
          <w:p w14:paraId="439FED24">
            <w:pPr>
              <w:pStyle w:val="2"/>
              <w:jc w:val="center"/>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卷    册</w:t>
            </w:r>
          </w:p>
        </w:tc>
        <w:tc>
          <w:tcPr>
            <w:tcW w:w="2835" w:type="dxa"/>
            <w:noWrap w:val="0"/>
            <w:vAlign w:val="center"/>
          </w:tcPr>
          <w:p w14:paraId="47324E63">
            <w:pPr>
              <w:pStyle w:val="2"/>
              <w:jc w:val="center"/>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工程项目及图纸名称</w:t>
            </w:r>
          </w:p>
        </w:tc>
        <w:tc>
          <w:tcPr>
            <w:tcW w:w="2310" w:type="dxa"/>
            <w:noWrap w:val="0"/>
            <w:vAlign w:val="center"/>
          </w:tcPr>
          <w:p w14:paraId="21117992">
            <w:pPr>
              <w:pStyle w:val="2"/>
              <w:ind w:leftChars="-1" w:hanging="2" w:hangingChars="1"/>
              <w:jc w:val="center"/>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备     注</w:t>
            </w:r>
          </w:p>
        </w:tc>
      </w:tr>
      <w:tr w14:paraId="19A9F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shd w:val="clear" w:color="auto" w:fill="auto"/>
            <w:noWrap w:val="0"/>
            <w:vAlign w:val="center"/>
          </w:tcPr>
          <w:p w14:paraId="3981F8A7">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1</w:t>
            </w:r>
          </w:p>
        </w:tc>
        <w:tc>
          <w:tcPr>
            <w:tcW w:w="2940" w:type="dxa"/>
            <w:shd w:val="clear" w:color="auto" w:fill="auto"/>
            <w:noWrap w:val="0"/>
            <w:vAlign w:val="center"/>
          </w:tcPr>
          <w:p w14:paraId="78393E89">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030117DP26060103-D0101-01</w:t>
            </w:r>
          </w:p>
        </w:tc>
        <w:tc>
          <w:tcPr>
            <w:tcW w:w="2835" w:type="dxa"/>
            <w:shd w:val="clear" w:color="auto" w:fill="auto"/>
            <w:noWrap w:val="0"/>
            <w:vAlign w:val="center"/>
          </w:tcPr>
          <w:p w14:paraId="1A1B4E64">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分册说明</w:t>
            </w:r>
          </w:p>
        </w:tc>
        <w:tc>
          <w:tcPr>
            <w:tcW w:w="2310" w:type="dxa"/>
          </w:tcPr>
          <w:p w14:paraId="3FE58281">
            <w:pPr>
              <w:pStyle w:val="2"/>
              <w:jc w:val="center"/>
              <w:rPr>
                <w:rFonts w:hint="eastAsia" w:asciiTheme="minorEastAsia" w:hAnsiTheme="minorEastAsia" w:eastAsiaTheme="minorEastAsia" w:cstheme="minorEastAsia"/>
                <w:i w:val="0"/>
                <w:iCs w:val="0"/>
                <w:color w:val="auto"/>
                <w:sz w:val="24"/>
                <w:szCs w:val="24"/>
                <w:highlight w:val="none"/>
              </w:rPr>
            </w:pPr>
          </w:p>
        </w:tc>
      </w:tr>
      <w:tr w14:paraId="794F3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shd w:val="clear" w:color="auto" w:fill="auto"/>
            <w:noWrap w:val="0"/>
            <w:vAlign w:val="center"/>
          </w:tcPr>
          <w:p w14:paraId="6E48801D">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2</w:t>
            </w:r>
          </w:p>
        </w:tc>
        <w:tc>
          <w:tcPr>
            <w:tcW w:w="2940" w:type="dxa"/>
            <w:shd w:val="clear" w:color="auto" w:fill="auto"/>
            <w:noWrap w:val="0"/>
            <w:vAlign w:val="center"/>
          </w:tcPr>
          <w:p w14:paraId="441A8622">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030117DP26060103-D0101-02</w:t>
            </w:r>
          </w:p>
        </w:tc>
        <w:tc>
          <w:tcPr>
            <w:tcW w:w="2835" w:type="dxa"/>
            <w:shd w:val="clear" w:color="auto" w:fill="auto"/>
            <w:noWrap w:val="0"/>
            <w:vAlign w:val="center"/>
          </w:tcPr>
          <w:p w14:paraId="4CF83E26">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20kV配电装置电气接线图</w:t>
            </w:r>
          </w:p>
        </w:tc>
        <w:tc>
          <w:tcPr>
            <w:tcW w:w="2310" w:type="dxa"/>
          </w:tcPr>
          <w:p w14:paraId="18732AD7">
            <w:pPr>
              <w:pStyle w:val="2"/>
              <w:jc w:val="center"/>
              <w:rPr>
                <w:rFonts w:hint="eastAsia" w:asciiTheme="minorEastAsia" w:hAnsiTheme="minorEastAsia" w:eastAsiaTheme="minorEastAsia" w:cstheme="minorEastAsia"/>
                <w:i w:val="0"/>
                <w:iCs w:val="0"/>
                <w:color w:val="auto"/>
                <w:sz w:val="24"/>
                <w:szCs w:val="24"/>
                <w:highlight w:val="none"/>
              </w:rPr>
            </w:pPr>
          </w:p>
        </w:tc>
      </w:tr>
      <w:tr w14:paraId="3D3D0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shd w:val="clear" w:color="auto" w:fill="auto"/>
            <w:noWrap w:val="0"/>
            <w:vAlign w:val="center"/>
          </w:tcPr>
          <w:p w14:paraId="55C68521">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3</w:t>
            </w:r>
          </w:p>
        </w:tc>
        <w:tc>
          <w:tcPr>
            <w:tcW w:w="2940" w:type="dxa"/>
            <w:shd w:val="clear" w:color="auto" w:fill="auto"/>
            <w:noWrap w:val="0"/>
            <w:vAlign w:val="center"/>
          </w:tcPr>
          <w:p w14:paraId="18FCE383">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030117DP26060103-D0101-03</w:t>
            </w:r>
          </w:p>
        </w:tc>
        <w:tc>
          <w:tcPr>
            <w:tcW w:w="2835" w:type="dxa"/>
            <w:shd w:val="clear" w:color="auto" w:fill="auto"/>
            <w:noWrap w:val="0"/>
            <w:vAlign w:val="center"/>
          </w:tcPr>
          <w:p w14:paraId="0FD7FDFB">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20kV开关柜接线图</w:t>
            </w:r>
          </w:p>
        </w:tc>
        <w:tc>
          <w:tcPr>
            <w:tcW w:w="2310" w:type="dxa"/>
          </w:tcPr>
          <w:p w14:paraId="25CBEDE6">
            <w:pPr>
              <w:pStyle w:val="2"/>
              <w:jc w:val="center"/>
              <w:rPr>
                <w:rFonts w:hint="eastAsia" w:asciiTheme="minorEastAsia" w:hAnsiTheme="minorEastAsia" w:eastAsiaTheme="minorEastAsia" w:cstheme="minorEastAsia"/>
                <w:i w:val="0"/>
                <w:iCs w:val="0"/>
                <w:color w:val="auto"/>
                <w:sz w:val="24"/>
                <w:szCs w:val="24"/>
                <w:highlight w:val="none"/>
              </w:rPr>
            </w:pPr>
          </w:p>
        </w:tc>
      </w:tr>
      <w:tr w14:paraId="5BBF6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779" w:type="dxa"/>
            <w:shd w:val="clear" w:color="auto" w:fill="auto"/>
            <w:noWrap w:val="0"/>
            <w:vAlign w:val="center"/>
          </w:tcPr>
          <w:p w14:paraId="54C14E38">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4</w:t>
            </w:r>
          </w:p>
        </w:tc>
        <w:tc>
          <w:tcPr>
            <w:tcW w:w="2940" w:type="dxa"/>
            <w:shd w:val="clear" w:color="auto" w:fill="auto"/>
            <w:noWrap w:val="0"/>
            <w:vAlign w:val="center"/>
          </w:tcPr>
          <w:p w14:paraId="2383FF0F">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030117DP26060103-D0101-04</w:t>
            </w:r>
          </w:p>
        </w:tc>
        <w:tc>
          <w:tcPr>
            <w:tcW w:w="2835" w:type="dxa"/>
            <w:shd w:val="clear" w:color="auto" w:fill="auto"/>
            <w:noWrap w:val="0"/>
            <w:vAlign w:val="center"/>
          </w:tcPr>
          <w:p w14:paraId="15643DB5">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20kV配电装置平断面布置图</w:t>
            </w:r>
          </w:p>
        </w:tc>
        <w:tc>
          <w:tcPr>
            <w:tcW w:w="2310" w:type="dxa"/>
          </w:tcPr>
          <w:p w14:paraId="587BAE33">
            <w:pPr>
              <w:pStyle w:val="2"/>
              <w:jc w:val="center"/>
              <w:rPr>
                <w:rFonts w:hint="eastAsia" w:asciiTheme="minorEastAsia" w:hAnsiTheme="minorEastAsia" w:eastAsiaTheme="minorEastAsia" w:cstheme="minorEastAsia"/>
                <w:i w:val="0"/>
                <w:iCs w:val="0"/>
                <w:color w:val="auto"/>
                <w:sz w:val="24"/>
                <w:szCs w:val="24"/>
                <w:highlight w:val="none"/>
              </w:rPr>
            </w:pPr>
          </w:p>
        </w:tc>
      </w:tr>
      <w:tr w14:paraId="3D6E6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374EB66B">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5</w:t>
            </w:r>
          </w:p>
        </w:tc>
        <w:tc>
          <w:tcPr>
            <w:tcW w:w="0" w:type="auto"/>
            <w:shd w:val="clear" w:color="auto" w:fill="auto"/>
            <w:vAlign w:val="center"/>
          </w:tcPr>
          <w:p w14:paraId="2DF917EE">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030117DP26060103-D0101-05</w:t>
            </w:r>
          </w:p>
        </w:tc>
        <w:tc>
          <w:tcPr>
            <w:tcW w:w="0" w:type="auto"/>
            <w:shd w:val="clear" w:color="auto" w:fill="auto"/>
            <w:vAlign w:val="center"/>
          </w:tcPr>
          <w:p w14:paraId="622B6B78">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20kV配电装置基础埋件布置图</w:t>
            </w:r>
          </w:p>
        </w:tc>
        <w:tc>
          <w:tcPr>
            <w:tcW w:w="0" w:type="auto"/>
          </w:tcPr>
          <w:p w14:paraId="2A81906E">
            <w:pPr>
              <w:pStyle w:val="2"/>
              <w:jc w:val="center"/>
              <w:rPr>
                <w:rFonts w:hint="eastAsia" w:asciiTheme="minorEastAsia" w:hAnsiTheme="minorEastAsia" w:eastAsiaTheme="minorEastAsia" w:cstheme="minorEastAsia"/>
                <w:i w:val="0"/>
                <w:iCs w:val="0"/>
                <w:color w:val="auto"/>
                <w:sz w:val="24"/>
                <w:szCs w:val="24"/>
                <w:highlight w:val="none"/>
              </w:rPr>
            </w:pPr>
          </w:p>
        </w:tc>
      </w:tr>
      <w:tr w14:paraId="4A93B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2C158859">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6</w:t>
            </w:r>
          </w:p>
        </w:tc>
        <w:tc>
          <w:tcPr>
            <w:tcW w:w="0" w:type="auto"/>
            <w:shd w:val="clear" w:color="auto" w:fill="auto"/>
            <w:vAlign w:val="center"/>
          </w:tcPr>
          <w:p w14:paraId="6B160B57">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030117DP26060103-D0101-06</w:t>
            </w:r>
          </w:p>
        </w:tc>
        <w:tc>
          <w:tcPr>
            <w:tcW w:w="0" w:type="auto"/>
            <w:shd w:val="clear" w:color="auto" w:fill="auto"/>
            <w:vAlign w:val="center"/>
          </w:tcPr>
          <w:p w14:paraId="30ED014D">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电缆层(-2.0m)一次电缆桥架布置图</w:t>
            </w:r>
          </w:p>
        </w:tc>
        <w:tc>
          <w:tcPr>
            <w:tcW w:w="0" w:type="auto"/>
          </w:tcPr>
          <w:p w14:paraId="409D77EA">
            <w:pPr>
              <w:pStyle w:val="2"/>
              <w:jc w:val="center"/>
              <w:rPr>
                <w:rFonts w:hint="eastAsia" w:asciiTheme="minorEastAsia" w:hAnsiTheme="minorEastAsia" w:eastAsiaTheme="minorEastAsia" w:cstheme="minorEastAsia"/>
                <w:i w:val="0"/>
                <w:iCs w:val="0"/>
                <w:color w:val="auto"/>
                <w:sz w:val="24"/>
                <w:szCs w:val="24"/>
                <w:highlight w:val="none"/>
              </w:rPr>
            </w:pPr>
          </w:p>
        </w:tc>
      </w:tr>
      <w:tr w14:paraId="67600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1D5D0B00">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7</w:t>
            </w:r>
          </w:p>
        </w:tc>
        <w:tc>
          <w:tcPr>
            <w:tcW w:w="0" w:type="auto"/>
            <w:shd w:val="clear" w:color="auto" w:fill="auto"/>
            <w:vAlign w:val="center"/>
          </w:tcPr>
          <w:p w14:paraId="787D8F6A">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030117DP26060103-D0101-07</w:t>
            </w:r>
          </w:p>
        </w:tc>
        <w:tc>
          <w:tcPr>
            <w:tcW w:w="0" w:type="auto"/>
            <w:shd w:val="clear" w:color="auto" w:fill="auto"/>
            <w:vAlign w:val="center"/>
          </w:tcPr>
          <w:p w14:paraId="234DA7D7">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电气总平面布置图</w:t>
            </w:r>
          </w:p>
        </w:tc>
        <w:tc>
          <w:tcPr>
            <w:tcW w:w="0" w:type="auto"/>
          </w:tcPr>
          <w:p w14:paraId="6366BB44">
            <w:pPr>
              <w:pStyle w:val="2"/>
              <w:jc w:val="center"/>
              <w:rPr>
                <w:rFonts w:hint="eastAsia" w:asciiTheme="minorEastAsia" w:hAnsiTheme="minorEastAsia" w:eastAsiaTheme="minorEastAsia" w:cstheme="minorEastAsia"/>
                <w:i w:val="0"/>
                <w:iCs w:val="0"/>
                <w:color w:val="auto"/>
                <w:sz w:val="24"/>
                <w:szCs w:val="24"/>
                <w:highlight w:val="none"/>
              </w:rPr>
            </w:pPr>
          </w:p>
        </w:tc>
      </w:tr>
      <w:tr w14:paraId="0E5B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1A7A6336">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8</w:t>
            </w:r>
          </w:p>
        </w:tc>
        <w:tc>
          <w:tcPr>
            <w:tcW w:w="0" w:type="auto"/>
            <w:shd w:val="clear" w:color="auto" w:fill="auto"/>
            <w:vAlign w:val="center"/>
          </w:tcPr>
          <w:p w14:paraId="60CCF9D0">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030117DP26060103-D0101-08</w:t>
            </w:r>
          </w:p>
        </w:tc>
        <w:tc>
          <w:tcPr>
            <w:tcW w:w="0" w:type="auto"/>
            <w:shd w:val="clear" w:color="auto" w:fill="auto"/>
            <w:vAlign w:val="center"/>
          </w:tcPr>
          <w:p w14:paraId="7AFD0855">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1.5m层部分接地布置图</w:t>
            </w:r>
          </w:p>
        </w:tc>
        <w:tc>
          <w:tcPr>
            <w:tcW w:w="0" w:type="auto"/>
          </w:tcPr>
          <w:p w14:paraId="0447E53F">
            <w:pPr>
              <w:pStyle w:val="2"/>
              <w:jc w:val="center"/>
              <w:rPr>
                <w:rFonts w:hint="eastAsia" w:asciiTheme="minorEastAsia" w:hAnsiTheme="minorEastAsia" w:eastAsiaTheme="minorEastAsia" w:cstheme="minorEastAsia"/>
                <w:i w:val="0"/>
                <w:iCs w:val="0"/>
                <w:color w:val="auto"/>
                <w:sz w:val="24"/>
                <w:szCs w:val="24"/>
                <w:highlight w:val="none"/>
              </w:rPr>
            </w:pPr>
          </w:p>
        </w:tc>
      </w:tr>
      <w:tr w14:paraId="3F708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1054FBA3">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9</w:t>
            </w:r>
          </w:p>
        </w:tc>
        <w:tc>
          <w:tcPr>
            <w:tcW w:w="0" w:type="auto"/>
            <w:shd w:val="clear" w:color="auto" w:fill="auto"/>
            <w:vAlign w:val="center"/>
          </w:tcPr>
          <w:p w14:paraId="2419AB03">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030117DP26060103-D0101-09</w:t>
            </w:r>
          </w:p>
        </w:tc>
        <w:tc>
          <w:tcPr>
            <w:tcW w:w="0" w:type="auto"/>
            <w:shd w:val="clear" w:color="auto" w:fill="auto"/>
            <w:vAlign w:val="center"/>
          </w:tcPr>
          <w:p w14:paraId="317ED51E">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电缆贯穿配电盘孔洞封堵</w:t>
            </w:r>
          </w:p>
        </w:tc>
        <w:tc>
          <w:tcPr>
            <w:tcW w:w="0" w:type="auto"/>
          </w:tcPr>
          <w:p w14:paraId="461DB130">
            <w:pPr>
              <w:pStyle w:val="2"/>
              <w:jc w:val="center"/>
              <w:rPr>
                <w:rFonts w:hint="eastAsia" w:asciiTheme="minorEastAsia" w:hAnsiTheme="minorEastAsia" w:eastAsiaTheme="minorEastAsia" w:cstheme="minorEastAsia"/>
                <w:i w:val="0"/>
                <w:iCs w:val="0"/>
                <w:color w:val="auto"/>
                <w:sz w:val="24"/>
                <w:szCs w:val="24"/>
                <w:highlight w:val="none"/>
              </w:rPr>
            </w:pPr>
          </w:p>
        </w:tc>
      </w:tr>
      <w:tr w14:paraId="3DDD6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1F8FDA87">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10</w:t>
            </w:r>
          </w:p>
        </w:tc>
        <w:tc>
          <w:tcPr>
            <w:tcW w:w="0" w:type="auto"/>
            <w:shd w:val="clear" w:color="auto" w:fill="auto"/>
            <w:vAlign w:val="center"/>
          </w:tcPr>
          <w:p w14:paraId="4C8978E3">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030117DP26060103-D0101-10</w:t>
            </w:r>
          </w:p>
        </w:tc>
        <w:tc>
          <w:tcPr>
            <w:tcW w:w="0" w:type="auto"/>
            <w:shd w:val="clear" w:color="auto" w:fill="auto"/>
            <w:vAlign w:val="center"/>
          </w:tcPr>
          <w:p w14:paraId="13FCB6BD">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20kV配电装置部分材料汇总表</w:t>
            </w:r>
          </w:p>
        </w:tc>
        <w:tc>
          <w:tcPr>
            <w:tcW w:w="0" w:type="auto"/>
          </w:tcPr>
          <w:p w14:paraId="6A1BAE65">
            <w:pPr>
              <w:pStyle w:val="2"/>
              <w:jc w:val="center"/>
              <w:rPr>
                <w:rFonts w:hint="eastAsia" w:asciiTheme="minorEastAsia" w:hAnsiTheme="minorEastAsia" w:eastAsiaTheme="minorEastAsia" w:cstheme="minorEastAsia"/>
                <w:i w:val="0"/>
                <w:iCs w:val="0"/>
                <w:color w:val="auto"/>
                <w:sz w:val="24"/>
                <w:szCs w:val="24"/>
                <w:highlight w:val="none"/>
              </w:rPr>
            </w:pPr>
          </w:p>
        </w:tc>
      </w:tr>
      <w:tr w14:paraId="2395F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1278D66A">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11</w:t>
            </w:r>
          </w:p>
        </w:tc>
        <w:tc>
          <w:tcPr>
            <w:tcW w:w="0" w:type="auto"/>
            <w:shd w:val="clear" w:color="auto" w:fill="auto"/>
            <w:vAlign w:val="center"/>
          </w:tcPr>
          <w:p w14:paraId="7F3729E0">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030117DP26060103-D0201-0</w:t>
            </w:r>
            <w:r>
              <w:rPr>
                <w:rFonts w:hint="eastAsia" w:asciiTheme="minorEastAsia" w:hAnsiTheme="minorEastAsia" w:eastAsiaTheme="minorEastAsia" w:cstheme="minorEastAsia"/>
                <w:i w:val="0"/>
                <w:iCs w:val="0"/>
                <w:color w:val="auto"/>
                <w:sz w:val="24"/>
                <w:szCs w:val="24"/>
                <w:highlight w:val="none"/>
                <w:lang w:val="en-US" w:eastAsia="zh-CN"/>
              </w:rPr>
              <w:t>1</w:t>
            </w:r>
          </w:p>
        </w:tc>
        <w:tc>
          <w:tcPr>
            <w:tcW w:w="0" w:type="auto"/>
            <w:shd w:val="clear" w:color="auto" w:fill="auto"/>
            <w:vAlign w:val="center"/>
          </w:tcPr>
          <w:p w14:paraId="546C1838">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施工图总说明</w:t>
            </w:r>
          </w:p>
        </w:tc>
        <w:tc>
          <w:tcPr>
            <w:tcW w:w="0" w:type="auto"/>
          </w:tcPr>
          <w:p w14:paraId="1B2FA428">
            <w:pPr>
              <w:pStyle w:val="2"/>
              <w:jc w:val="center"/>
              <w:rPr>
                <w:rFonts w:hint="eastAsia" w:asciiTheme="minorEastAsia" w:hAnsiTheme="minorEastAsia" w:eastAsiaTheme="minorEastAsia" w:cstheme="minorEastAsia"/>
                <w:i w:val="0"/>
                <w:iCs w:val="0"/>
                <w:color w:val="auto"/>
                <w:sz w:val="24"/>
                <w:szCs w:val="24"/>
                <w:highlight w:val="none"/>
              </w:rPr>
            </w:pPr>
          </w:p>
        </w:tc>
      </w:tr>
      <w:tr w14:paraId="3CAC4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37FD525E">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12</w:t>
            </w:r>
          </w:p>
        </w:tc>
        <w:tc>
          <w:tcPr>
            <w:tcW w:w="0" w:type="auto"/>
            <w:shd w:val="clear" w:color="auto" w:fill="auto"/>
            <w:vAlign w:val="center"/>
          </w:tcPr>
          <w:p w14:paraId="7D244228">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030117DP26060103-D0201-02</w:t>
            </w:r>
          </w:p>
        </w:tc>
        <w:tc>
          <w:tcPr>
            <w:tcW w:w="0" w:type="auto"/>
            <w:shd w:val="clear" w:color="auto" w:fill="auto"/>
            <w:vAlign w:val="center"/>
          </w:tcPr>
          <w:p w14:paraId="6CA0566B">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主控室屏位布置图</w:t>
            </w:r>
          </w:p>
        </w:tc>
        <w:tc>
          <w:tcPr>
            <w:tcW w:w="0" w:type="auto"/>
          </w:tcPr>
          <w:p w14:paraId="3E3E851B">
            <w:pPr>
              <w:pStyle w:val="2"/>
              <w:jc w:val="center"/>
              <w:rPr>
                <w:rFonts w:hint="eastAsia" w:asciiTheme="minorEastAsia" w:hAnsiTheme="minorEastAsia" w:eastAsiaTheme="minorEastAsia" w:cstheme="minorEastAsia"/>
                <w:i w:val="0"/>
                <w:iCs w:val="0"/>
                <w:color w:val="auto"/>
                <w:sz w:val="24"/>
                <w:szCs w:val="24"/>
                <w:highlight w:val="none"/>
              </w:rPr>
            </w:pPr>
          </w:p>
        </w:tc>
      </w:tr>
      <w:tr w14:paraId="7B24E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0AE96A1D">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13</w:t>
            </w:r>
          </w:p>
        </w:tc>
        <w:tc>
          <w:tcPr>
            <w:tcW w:w="0" w:type="auto"/>
            <w:shd w:val="clear" w:color="auto" w:fill="auto"/>
            <w:vAlign w:val="center"/>
          </w:tcPr>
          <w:p w14:paraId="3AC4B8A0">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030117DP26060103-D0201-03</w:t>
            </w:r>
          </w:p>
        </w:tc>
        <w:tc>
          <w:tcPr>
            <w:tcW w:w="0" w:type="auto"/>
            <w:shd w:val="clear" w:color="auto" w:fill="auto"/>
            <w:vAlign w:val="center"/>
          </w:tcPr>
          <w:p w14:paraId="2A297556">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高压室屏位布置图</w:t>
            </w:r>
          </w:p>
        </w:tc>
        <w:tc>
          <w:tcPr>
            <w:tcW w:w="0" w:type="auto"/>
          </w:tcPr>
          <w:p w14:paraId="22B0FAF6">
            <w:pPr>
              <w:pStyle w:val="2"/>
              <w:jc w:val="center"/>
              <w:rPr>
                <w:rFonts w:hint="eastAsia" w:asciiTheme="minorEastAsia" w:hAnsiTheme="minorEastAsia" w:eastAsiaTheme="minorEastAsia" w:cstheme="minorEastAsia"/>
                <w:i w:val="0"/>
                <w:iCs w:val="0"/>
                <w:color w:val="auto"/>
                <w:sz w:val="24"/>
                <w:szCs w:val="24"/>
                <w:highlight w:val="none"/>
              </w:rPr>
            </w:pPr>
          </w:p>
        </w:tc>
      </w:tr>
      <w:tr w14:paraId="770F4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293A0DED">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14</w:t>
            </w:r>
          </w:p>
        </w:tc>
        <w:tc>
          <w:tcPr>
            <w:tcW w:w="0" w:type="auto"/>
            <w:shd w:val="clear" w:color="auto" w:fill="auto"/>
            <w:vAlign w:val="center"/>
          </w:tcPr>
          <w:p w14:paraId="70B7461F">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030117DP26060103-D0201-04</w:t>
            </w:r>
          </w:p>
        </w:tc>
        <w:tc>
          <w:tcPr>
            <w:tcW w:w="0" w:type="auto"/>
            <w:shd w:val="clear" w:color="auto" w:fill="auto"/>
            <w:vAlign w:val="center"/>
          </w:tcPr>
          <w:p w14:paraId="43FC936C">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20kV CT配置图</w:t>
            </w:r>
          </w:p>
        </w:tc>
        <w:tc>
          <w:tcPr>
            <w:tcW w:w="0" w:type="auto"/>
          </w:tcPr>
          <w:p w14:paraId="38C2A18E">
            <w:pPr>
              <w:pStyle w:val="2"/>
              <w:jc w:val="center"/>
              <w:rPr>
                <w:rFonts w:hint="eastAsia" w:asciiTheme="minorEastAsia" w:hAnsiTheme="minorEastAsia" w:eastAsiaTheme="minorEastAsia" w:cstheme="minorEastAsia"/>
                <w:i w:val="0"/>
                <w:iCs w:val="0"/>
                <w:color w:val="auto"/>
                <w:sz w:val="24"/>
                <w:szCs w:val="24"/>
                <w:highlight w:val="none"/>
              </w:rPr>
            </w:pPr>
          </w:p>
        </w:tc>
      </w:tr>
      <w:tr w14:paraId="097F0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5C0307AF">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15</w:t>
            </w:r>
          </w:p>
        </w:tc>
        <w:tc>
          <w:tcPr>
            <w:tcW w:w="0" w:type="auto"/>
            <w:shd w:val="clear" w:color="auto" w:fill="auto"/>
            <w:vAlign w:val="center"/>
          </w:tcPr>
          <w:p w14:paraId="6DA29365">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030117DP26060103-D0201-0</w:t>
            </w:r>
            <w:r>
              <w:rPr>
                <w:rFonts w:hint="eastAsia" w:asciiTheme="minorEastAsia" w:hAnsiTheme="minorEastAsia" w:eastAsiaTheme="minorEastAsia" w:cstheme="minorEastAsia"/>
                <w:i w:val="0"/>
                <w:iCs w:val="0"/>
                <w:color w:val="auto"/>
                <w:sz w:val="24"/>
                <w:szCs w:val="24"/>
                <w:highlight w:val="none"/>
                <w:lang w:val="en-US" w:eastAsia="zh-CN"/>
              </w:rPr>
              <w:t>5</w:t>
            </w:r>
          </w:p>
        </w:tc>
        <w:tc>
          <w:tcPr>
            <w:tcW w:w="0" w:type="auto"/>
            <w:shd w:val="clear" w:color="auto" w:fill="auto"/>
            <w:vAlign w:val="center"/>
          </w:tcPr>
          <w:p w14:paraId="0575D863">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二次设备材料清册</w:t>
            </w:r>
          </w:p>
        </w:tc>
        <w:tc>
          <w:tcPr>
            <w:tcW w:w="0" w:type="auto"/>
          </w:tcPr>
          <w:p w14:paraId="6300C122">
            <w:pPr>
              <w:pStyle w:val="2"/>
              <w:jc w:val="center"/>
              <w:rPr>
                <w:rFonts w:hint="eastAsia" w:asciiTheme="minorEastAsia" w:hAnsiTheme="minorEastAsia" w:eastAsiaTheme="minorEastAsia" w:cstheme="minorEastAsia"/>
                <w:i w:val="0"/>
                <w:iCs w:val="0"/>
                <w:color w:val="auto"/>
                <w:sz w:val="24"/>
                <w:szCs w:val="24"/>
                <w:highlight w:val="none"/>
              </w:rPr>
            </w:pPr>
          </w:p>
        </w:tc>
      </w:tr>
      <w:tr w14:paraId="71EF7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70518910">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16</w:t>
            </w:r>
          </w:p>
        </w:tc>
        <w:tc>
          <w:tcPr>
            <w:tcW w:w="0" w:type="auto"/>
            <w:shd w:val="clear" w:color="auto" w:fill="auto"/>
            <w:vAlign w:val="center"/>
          </w:tcPr>
          <w:p w14:paraId="76F946BC">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030117DP26060103-D0202-01</w:t>
            </w:r>
          </w:p>
        </w:tc>
        <w:tc>
          <w:tcPr>
            <w:tcW w:w="0" w:type="auto"/>
            <w:shd w:val="clear" w:color="auto" w:fill="auto"/>
            <w:vAlign w:val="center"/>
          </w:tcPr>
          <w:p w14:paraId="4C9405D8">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设计说明</w:t>
            </w:r>
          </w:p>
        </w:tc>
        <w:tc>
          <w:tcPr>
            <w:tcW w:w="0" w:type="auto"/>
          </w:tcPr>
          <w:p w14:paraId="026B5F23">
            <w:pPr>
              <w:pStyle w:val="2"/>
              <w:jc w:val="center"/>
              <w:rPr>
                <w:rFonts w:hint="eastAsia" w:asciiTheme="minorEastAsia" w:hAnsiTheme="minorEastAsia" w:eastAsiaTheme="minorEastAsia" w:cstheme="minorEastAsia"/>
                <w:i w:val="0"/>
                <w:iCs w:val="0"/>
                <w:color w:val="auto"/>
                <w:sz w:val="24"/>
                <w:szCs w:val="24"/>
                <w:highlight w:val="none"/>
              </w:rPr>
            </w:pPr>
          </w:p>
        </w:tc>
      </w:tr>
      <w:tr w14:paraId="323E3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347C76AF">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17</w:t>
            </w:r>
          </w:p>
        </w:tc>
        <w:tc>
          <w:tcPr>
            <w:tcW w:w="0" w:type="auto"/>
            <w:shd w:val="clear" w:color="auto" w:fill="auto"/>
            <w:vAlign w:val="center"/>
          </w:tcPr>
          <w:p w14:paraId="4F9A2793">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030117DP26060103-D0202-02</w:t>
            </w:r>
          </w:p>
        </w:tc>
        <w:tc>
          <w:tcPr>
            <w:tcW w:w="0" w:type="auto"/>
            <w:shd w:val="clear" w:color="auto" w:fill="auto"/>
            <w:vAlign w:val="center"/>
          </w:tcPr>
          <w:p w14:paraId="5D0ED38D">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高压室视频监控设备布置图</w:t>
            </w:r>
          </w:p>
        </w:tc>
        <w:tc>
          <w:tcPr>
            <w:tcW w:w="0" w:type="auto"/>
          </w:tcPr>
          <w:p w14:paraId="36B57377">
            <w:pPr>
              <w:pStyle w:val="2"/>
              <w:jc w:val="center"/>
              <w:rPr>
                <w:rFonts w:hint="eastAsia" w:asciiTheme="minorEastAsia" w:hAnsiTheme="minorEastAsia" w:eastAsiaTheme="minorEastAsia" w:cstheme="minorEastAsia"/>
                <w:i w:val="0"/>
                <w:iCs w:val="0"/>
                <w:color w:val="auto"/>
                <w:sz w:val="24"/>
                <w:szCs w:val="24"/>
                <w:highlight w:val="none"/>
              </w:rPr>
            </w:pPr>
          </w:p>
        </w:tc>
      </w:tr>
      <w:tr w14:paraId="7C59C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434076A3">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18</w:t>
            </w:r>
          </w:p>
        </w:tc>
        <w:tc>
          <w:tcPr>
            <w:tcW w:w="0" w:type="auto"/>
            <w:shd w:val="clear" w:color="auto" w:fill="auto"/>
            <w:vAlign w:val="center"/>
          </w:tcPr>
          <w:p w14:paraId="3B140432">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030117DP26060103-D0202-03</w:t>
            </w:r>
          </w:p>
        </w:tc>
        <w:tc>
          <w:tcPr>
            <w:tcW w:w="0" w:type="auto"/>
            <w:shd w:val="clear" w:color="auto" w:fill="auto"/>
            <w:vAlign w:val="center"/>
          </w:tcPr>
          <w:p w14:paraId="5760627D">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视频及环境监控设备</w:t>
            </w:r>
          </w:p>
        </w:tc>
        <w:tc>
          <w:tcPr>
            <w:tcW w:w="0" w:type="auto"/>
          </w:tcPr>
          <w:p w14:paraId="45EBCADE">
            <w:pPr>
              <w:pStyle w:val="2"/>
              <w:jc w:val="center"/>
              <w:rPr>
                <w:rFonts w:hint="eastAsia" w:asciiTheme="minorEastAsia" w:hAnsiTheme="minorEastAsia" w:eastAsiaTheme="minorEastAsia" w:cstheme="minorEastAsia"/>
                <w:i w:val="0"/>
                <w:iCs w:val="0"/>
                <w:color w:val="auto"/>
                <w:sz w:val="24"/>
                <w:szCs w:val="24"/>
                <w:highlight w:val="none"/>
              </w:rPr>
            </w:pPr>
          </w:p>
        </w:tc>
      </w:tr>
      <w:tr w14:paraId="43351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 w:hRule="atLeast"/>
        </w:trPr>
        <w:tc>
          <w:tcPr>
            <w:tcW w:w="0" w:type="auto"/>
            <w:shd w:val="clear" w:color="auto" w:fill="auto"/>
            <w:vAlign w:val="center"/>
          </w:tcPr>
          <w:p w14:paraId="67DFA21E">
            <w:pPr>
              <w:jc w:val="cente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19</w:t>
            </w:r>
          </w:p>
        </w:tc>
        <w:tc>
          <w:tcPr>
            <w:tcW w:w="0" w:type="auto"/>
            <w:shd w:val="clear" w:color="auto" w:fill="auto"/>
            <w:vAlign w:val="center"/>
          </w:tcPr>
          <w:p w14:paraId="4BAA92D7">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rPr>
              <w:t>030117DP26060103-T0101-03</w:t>
            </w:r>
          </w:p>
        </w:tc>
        <w:tc>
          <w:tcPr>
            <w:tcW w:w="0" w:type="auto"/>
            <w:shd w:val="clear" w:color="auto" w:fill="auto"/>
            <w:vAlign w:val="center"/>
          </w:tcPr>
          <w:p w14:paraId="7345F516">
            <w:pPr>
              <w:rPr>
                <w:rFonts w:hint="eastAsia" w:asciiTheme="minorEastAsia" w:hAnsiTheme="minorEastAsia" w:eastAsiaTheme="minorEastAsia" w:cstheme="minorEastAsia"/>
                <w:i w:val="0"/>
                <w:iCs w:val="0"/>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auto"/>
                <w:sz w:val="24"/>
                <w:szCs w:val="24"/>
                <w:highlight w:val="none"/>
                <w:lang w:val="en-US" w:eastAsia="zh-CN"/>
              </w:rPr>
              <w:t>20kV配电装置土建改造图</w:t>
            </w:r>
          </w:p>
        </w:tc>
        <w:tc>
          <w:tcPr>
            <w:tcW w:w="0" w:type="auto"/>
          </w:tcPr>
          <w:p w14:paraId="470A0227">
            <w:pPr>
              <w:pStyle w:val="2"/>
              <w:jc w:val="center"/>
              <w:rPr>
                <w:rFonts w:hint="eastAsia" w:asciiTheme="minorEastAsia" w:hAnsiTheme="minorEastAsia" w:eastAsiaTheme="minorEastAsia" w:cstheme="minorEastAsia"/>
                <w:i w:val="0"/>
                <w:iCs w:val="0"/>
                <w:color w:val="auto"/>
                <w:sz w:val="24"/>
                <w:szCs w:val="24"/>
                <w:highlight w:val="none"/>
              </w:rPr>
            </w:pPr>
          </w:p>
        </w:tc>
      </w:tr>
    </w:tbl>
    <w:p w14:paraId="6629A68A">
      <w:pPr>
        <w:rPr>
          <w:rFonts w:hint="eastAsia" w:asciiTheme="minorEastAsia" w:hAnsiTheme="minorEastAsia" w:eastAsiaTheme="minorEastAsia" w:cstheme="minorEastAsia"/>
          <w:color w:val="auto"/>
          <w:sz w:val="24"/>
          <w:szCs w:val="24"/>
          <w:highlight w:val="none"/>
          <w:lang w:val="en-US" w:eastAsia="zh-CN"/>
        </w:rPr>
      </w:pPr>
    </w:p>
    <w:p w14:paraId="45810DE8">
      <w:pPr>
        <w:pStyle w:val="5"/>
        <w:keepNext w:val="0"/>
        <w:keepLines w:val="0"/>
        <w:pageBreakBefore w:val="0"/>
        <w:numPr>
          <w:ilvl w:val="0"/>
          <w:numId w:val="0"/>
        </w:numPr>
        <w:shd w:val="clear" w:color="auto" w:fill="auto"/>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四、工程量清单</w:t>
      </w:r>
    </w:p>
    <w:p w14:paraId="25ECC56A">
      <w:pPr>
        <w:pStyle w:val="8"/>
        <w:keepNext w:val="0"/>
        <w:keepLines w:val="0"/>
        <w:pageBreakBefore w:val="0"/>
        <w:widowControl/>
        <w:kinsoku/>
        <w:wordWrap/>
        <w:overflowPunct/>
        <w:topLinePunct w:val="0"/>
        <w:autoSpaceDE/>
        <w:autoSpaceDN/>
        <w:bidi w:val="0"/>
        <w:adjustRightInd/>
        <w:snapToGrid/>
        <w:spacing w:before="0" w:after="0"/>
        <w:ind w:firstLine="241" w:firstLineChars="100"/>
        <w:textAlignment w:val="auto"/>
        <w:rPr>
          <w:rFonts w:hint="eastAsia" w:asciiTheme="minorEastAsia" w:hAnsiTheme="minorEastAsia" w:eastAsiaTheme="minorEastAsia" w:cstheme="minorEastAsia"/>
          <w:color w:val="auto"/>
          <w:kern w:val="2"/>
          <w:sz w:val="24"/>
          <w:szCs w:val="24"/>
          <w:highlight w:val="none"/>
          <w:u w:val="single"/>
          <w:lang w:val="en-US" w:eastAsia="zh-CN" w:bidi="ar-SA"/>
        </w:rPr>
      </w:pPr>
      <w:r>
        <w:rPr>
          <w:rFonts w:hint="eastAsia" w:asciiTheme="minorEastAsia" w:hAnsiTheme="minorEastAsia" w:eastAsiaTheme="minorEastAsia" w:cstheme="minorEastAsia"/>
          <w:color w:val="auto"/>
          <w:kern w:val="2"/>
          <w:sz w:val="24"/>
          <w:szCs w:val="24"/>
          <w:highlight w:val="none"/>
          <w:u w:val="single"/>
          <w:lang w:val="en-US" w:eastAsia="zh-CN" w:bidi="ar-SA"/>
        </w:rPr>
        <w:t>本标段无工程量清单。</w:t>
      </w:r>
    </w:p>
    <w:p w14:paraId="2CF6EEAA">
      <w:pPr>
        <w:pStyle w:val="8"/>
        <w:keepNext w:val="0"/>
        <w:keepLines w:val="0"/>
        <w:pageBreakBefore w:val="0"/>
        <w:widowControl/>
        <w:kinsoku/>
        <w:wordWrap/>
        <w:overflowPunct/>
        <w:topLinePunct w:val="0"/>
        <w:autoSpaceDE/>
        <w:autoSpaceDN/>
        <w:bidi w:val="0"/>
        <w:adjustRightInd/>
        <w:snapToGrid/>
        <w:spacing w:before="0" w:after="0"/>
        <w:ind w:firstLine="241" w:firstLineChars="100"/>
        <w:textAlignment w:val="auto"/>
        <w:rPr>
          <w:rStyle w:val="16"/>
          <w:rFonts w:hint="eastAsia" w:asciiTheme="minorEastAsia" w:hAnsiTheme="minorEastAsia" w:eastAsiaTheme="minorEastAsia" w:cstheme="minorEastAsia"/>
          <w:color w:val="auto"/>
          <w:sz w:val="24"/>
          <w:szCs w:val="24"/>
          <w:highlight w:val="none"/>
          <w:lang w:val="en-US" w:eastAsia="zh-CN"/>
        </w:rPr>
      </w:pPr>
      <w:r>
        <w:rPr>
          <w:rStyle w:val="21"/>
          <w:rFonts w:hint="eastAsia" w:asciiTheme="minorEastAsia" w:hAnsiTheme="minorEastAsia" w:eastAsiaTheme="minorEastAsia" w:cstheme="minorEastAsia"/>
          <w:color w:val="auto"/>
          <w:sz w:val="24"/>
          <w:szCs w:val="24"/>
          <w:highlight w:val="none"/>
          <w:u w:val="single"/>
          <w:lang w:val="en-US" w:eastAsia="zh-CN"/>
        </w:rPr>
        <w:t xml:space="preserve">本标段工程量清单如下：（需附清单表格）。  </w:t>
      </w:r>
      <w:r>
        <w:rPr>
          <w:rStyle w:val="16"/>
          <w:rFonts w:hint="eastAsia" w:asciiTheme="minorEastAsia" w:hAnsiTheme="minorEastAsia" w:eastAsiaTheme="minorEastAsia" w:cstheme="minorEastAsia"/>
          <w:color w:val="auto"/>
          <w:sz w:val="24"/>
          <w:szCs w:val="24"/>
          <w:highlight w:val="none"/>
          <w:lang w:val="en-US" w:eastAsia="zh-CN"/>
        </w:rPr>
        <w:t xml:space="preserve">  </w:t>
      </w:r>
    </w:p>
    <w:p w14:paraId="2B706D3D">
      <w:pPr>
        <w:pStyle w:val="9"/>
        <w:keepNext w:val="0"/>
        <w:keepLines w:val="0"/>
        <w:pageBreakBefore w:val="0"/>
        <w:widowControl/>
        <w:kinsoku/>
        <w:wordWrap/>
        <w:overflowPunct/>
        <w:topLinePunct w:val="0"/>
        <w:autoSpaceDE/>
        <w:autoSpaceDN/>
        <w:bidi w:val="0"/>
        <w:adjustRightInd/>
        <w:snapToGrid/>
        <w:spacing w:before="0" w:after="0"/>
        <w:textAlignment w:val="auto"/>
        <w:rPr>
          <w:rFonts w:hint="eastAsia"/>
          <w:color w:val="auto"/>
          <w:highlight w:val="none"/>
          <w:lang w:val="en-US" w:eastAsia="zh-CN"/>
        </w:rPr>
      </w:pPr>
    </w:p>
    <w:p w14:paraId="3E3C178D">
      <w:pPr>
        <w:pStyle w:val="5"/>
        <w:keepNext w:val="0"/>
        <w:keepLines w:val="0"/>
        <w:pageBreakBefore w:val="0"/>
        <w:numPr>
          <w:ilvl w:val="0"/>
          <w:numId w:val="0"/>
        </w:numPr>
        <w:shd w:val="clear" w:color="auto" w:fill="auto"/>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五、由建设单位提供的设备及材料价格（含运杂费）表</w:t>
      </w:r>
    </w:p>
    <w:p w14:paraId="14888AE0">
      <w:pPr>
        <w:pStyle w:val="2"/>
        <w:jc w:val="center"/>
        <w:rPr>
          <w:rFonts w:hint="eastAsia" w:asciiTheme="minorEastAsia" w:hAnsiTheme="minorEastAsia" w:eastAsiaTheme="minorEastAsia" w:cstheme="minorEastAsia"/>
          <w:b/>
          <w:bCs/>
          <w:i w:val="0"/>
          <w:iCs w:val="0"/>
          <w:color w:val="auto"/>
          <w:sz w:val="24"/>
          <w:szCs w:val="24"/>
          <w:highlight w:val="none"/>
        </w:rPr>
      </w:pPr>
      <w:r>
        <w:rPr>
          <w:rFonts w:hint="eastAsia" w:asciiTheme="minorEastAsia" w:hAnsiTheme="minorEastAsia" w:eastAsiaTheme="minorEastAsia" w:cstheme="minorEastAsia"/>
          <w:b/>
          <w:bCs/>
          <w:i w:val="0"/>
          <w:iCs w:val="0"/>
          <w:color w:val="auto"/>
          <w:sz w:val="24"/>
          <w:szCs w:val="24"/>
          <w:highlight w:val="none"/>
        </w:rPr>
        <w:t>由建设单位提供的设备及材料价格（含运到承包人材料站）</w:t>
      </w:r>
    </w:p>
    <w:tbl>
      <w:tblPr>
        <w:tblStyle w:val="1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4574"/>
        <w:gridCol w:w="1272"/>
        <w:gridCol w:w="1429"/>
        <w:gridCol w:w="1110"/>
      </w:tblGrid>
      <w:tr w14:paraId="3CFD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trPr>
        <w:tc>
          <w:tcPr>
            <w:tcW w:w="1198" w:type="dxa"/>
            <w:noWrap w:val="0"/>
            <w:vAlign w:val="center"/>
          </w:tcPr>
          <w:p w14:paraId="32DBDA16">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序号</w:t>
            </w:r>
          </w:p>
        </w:tc>
        <w:tc>
          <w:tcPr>
            <w:tcW w:w="4574" w:type="dxa"/>
            <w:noWrap w:val="0"/>
            <w:vAlign w:val="center"/>
          </w:tcPr>
          <w:p w14:paraId="30F16174">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设备、材料名称及规格</w:t>
            </w:r>
          </w:p>
        </w:tc>
        <w:tc>
          <w:tcPr>
            <w:tcW w:w="1272" w:type="dxa"/>
            <w:noWrap w:val="0"/>
            <w:vAlign w:val="center"/>
          </w:tcPr>
          <w:p w14:paraId="43A5B7BD">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单位</w:t>
            </w:r>
          </w:p>
        </w:tc>
        <w:tc>
          <w:tcPr>
            <w:tcW w:w="1429" w:type="dxa"/>
            <w:noWrap w:val="0"/>
            <w:vAlign w:val="center"/>
          </w:tcPr>
          <w:p w14:paraId="2BB3E41E">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单价（元）</w:t>
            </w:r>
          </w:p>
        </w:tc>
        <w:tc>
          <w:tcPr>
            <w:tcW w:w="1110" w:type="dxa"/>
            <w:noWrap w:val="0"/>
            <w:vAlign w:val="center"/>
          </w:tcPr>
          <w:p w14:paraId="5CE74776">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备    注</w:t>
            </w:r>
          </w:p>
        </w:tc>
      </w:tr>
      <w:tr w14:paraId="12DA0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46CFD04F">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一</w:t>
            </w:r>
          </w:p>
        </w:tc>
        <w:tc>
          <w:tcPr>
            <w:tcW w:w="4574" w:type="dxa"/>
            <w:noWrap w:val="0"/>
            <w:vAlign w:val="center"/>
          </w:tcPr>
          <w:p w14:paraId="1FD2549A">
            <w:pPr>
              <w:pStyle w:val="2"/>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u w:val="single"/>
              </w:rPr>
              <w:t xml:space="preserve">  220kV长庚站#1、#4高压室扩建 </w:t>
            </w:r>
            <w:r>
              <w:rPr>
                <w:rFonts w:hint="eastAsia" w:asciiTheme="minorEastAsia" w:hAnsiTheme="minorEastAsia" w:eastAsiaTheme="minorEastAsia" w:cstheme="minorEastAsia"/>
                <w:i w:val="0"/>
                <w:iCs w:val="0"/>
                <w:color w:val="auto"/>
                <w:sz w:val="24"/>
                <w:szCs w:val="24"/>
                <w:highlight w:val="none"/>
              </w:rPr>
              <w:t>工程</w:t>
            </w:r>
            <w:r>
              <w:rPr>
                <w:rFonts w:hint="eastAsia" w:asciiTheme="minorEastAsia" w:hAnsiTheme="minorEastAsia" w:eastAsiaTheme="minorEastAsia" w:cstheme="minorEastAsia"/>
                <w:bCs/>
                <w:i w:val="0"/>
                <w:iCs w:val="0"/>
                <w:color w:val="auto"/>
                <w:spacing w:val="4"/>
                <w:sz w:val="24"/>
                <w:szCs w:val="24"/>
                <w:highlight w:val="none"/>
              </w:rPr>
              <w:t>由施工单位负责卸车及保管的电气一、二次设备总价</w:t>
            </w:r>
          </w:p>
        </w:tc>
        <w:tc>
          <w:tcPr>
            <w:tcW w:w="1272" w:type="dxa"/>
            <w:noWrap w:val="0"/>
            <w:vAlign w:val="center"/>
          </w:tcPr>
          <w:p w14:paraId="581BB9C1">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项</w:t>
            </w:r>
          </w:p>
        </w:tc>
        <w:tc>
          <w:tcPr>
            <w:tcW w:w="1429" w:type="dxa"/>
            <w:noWrap w:val="0"/>
            <w:vAlign w:val="center"/>
          </w:tcPr>
          <w:p w14:paraId="4EC81C71">
            <w:pPr>
              <w:pStyle w:val="2"/>
              <w:rPr>
                <w:rFonts w:hint="eastAsia" w:asciiTheme="minorEastAsia" w:hAnsiTheme="minorEastAsia" w:eastAsiaTheme="minorEastAsia" w:cstheme="minorEastAsia"/>
                <w:i w:val="0"/>
                <w:iCs w:val="0"/>
                <w:color w:val="auto"/>
                <w:sz w:val="24"/>
                <w:szCs w:val="24"/>
                <w:highlight w:val="none"/>
                <w:lang w:val="en-GB"/>
              </w:rPr>
            </w:pPr>
            <w:r>
              <w:rPr>
                <w:rFonts w:hint="eastAsia" w:asciiTheme="minorEastAsia" w:hAnsiTheme="minorEastAsia" w:eastAsiaTheme="minorEastAsia" w:cstheme="minorEastAsia"/>
                <w:i w:val="0"/>
                <w:iCs w:val="0"/>
                <w:color w:val="auto"/>
                <w:sz w:val="24"/>
                <w:szCs w:val="24"/>
                <w:highlight w:val="none"/>
                <w:lang w:val="en-GB"/>
              </w:rPr>
              <w:t>8712209</w:t>
            </w:r>
          </w:p>
        </w:tc>
        <w:tc>
          <w:tcPr>
            <w:tcW w:w="1110" w:type="dxa"/>
            <w:noWrap w:val="0"/>
            <w:vAlign w:val="center"/>
          </w:tcPr>
          <w:p w14:paraId="43E34774">
            <w:pPr>
              <w:rPr>
                <w:rFonts w:hint="eastAsia" w:asciiTheme="minorEastAsia" w:hAnsiTheme="minorEastAsia" w:eastAsiaTheme="minorEastAsia" w:cstheme="minorEastAsia"/>
                <w:i w:val="0"/>
                <w:iCs w:val="0"/>
                <w:color w:val="auto"/>
                <w:sz w:val="24"/>
                <w:szCs w:val="24"/>
                <w:highlight w:val="none"/>
                <w:lang w:val="en-GB"/>
              </w:rPr>
            </w:pPr>
          </w:p>
        </w:tc>
      </w:tr>
      <w:tr w14:paraId="385F8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7621F5DC">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1</w:t>
            </w:r>
          </w:p>
        </w:tc>
        <w:tc>
          <w:tcPr>
            <w:tcW w:w="4574" w:type="dxa"/>
            <w:noWrap w:val="0"/>
            <w:vAlign w:val="center"/>
          </w:tcPr>
          <w:p w14:paraId="00592658">
            <w:pPr>
              <w:widowControl/>
              <w:jc w:val="left"/>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rPr>
              <w:t>10kV配电装置</w:t>
            </w:r>
          </w:p>
        </w:tc>
        <w:tc>
          <w:tcPr>
            <w:tcW w:w="1272" w:type="dxa"/>
            <w:noWrap w:val="0"/>
            <w:vAlign w:val="center"/>
          </w:tcPr>
          <w:p w14:paraId="04C4407C">
            <w:pPr>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项</w:t>
            </w:r>
          </w:p>
        </w:tc>
        <w:tc>
          <w:tcPr>
            <w:tcW w:w="1429" w:type="dxa"/>
            <w:noWrap w:val="0"/>
            <w:vAlign w:val="center"/>
          </w:tcPr>
          <w:p w14:paraId="1D4330C6">
            <w:pPr>
              <w:pStyle w:val="2"/>
              <w:rPr>
                <w:rFonts w:hint="eastAsia" w:asciiTheme="minorEastAsia" w:hAnsiTheme="minorEastAsia" w:eastAsiaTheme="minorEastAsia" w:cstheme="minorEastAsia"/>
                <w:i w:val="0"/>
                <w:iCs w:val="0"/>
                <w:color w:val="auto"/>
                <w:sz w:val="24"/>
                <w:szCs w:val="24"/>
                <w:highlight w:val="none"/>
                <w:lang w:val="en-GB"/>
              </w:rPr>
            </w:pPr>
            <w:r>
              <w:rPr>
                <w:rFonts w:hint="eastAsia" w:asciiTheme="minorEastAsia" w:hAnsiTheme="minorEastAsia" w:eastAsiaTheme="minorEastAsia" w:cstheme="minorEastAsia"/>
                <w:i w:val="0"/>
                <w:iCs w:val="0"/>
                <w:color w:val="auto"/>
                <w:sz w:val="24"/>
                <w:szCs w:val="24"/>
                <w:highlight w:val="none"/>
                <w:lang w:val="en-GB"/>
              </w:rPr>
              <w:t>7565122</w:t>
            </w:r>
          </w:p>
        </w:tc>
        <w:tc>
          <w:tcPr>
            <w:tcW w:w="1110" w:type="dxa"/>
            <w:noWrap w:val="0"/>
            <w:vAlign w:val="center"/>
          </w:tcPr>
          <w:p w14:paraId="2C243080">
            <w:pPr>
              <w:rPr>
                <w:rFonts w:hint="eastAsia" w:asciiTheme="minorEastAsia" w:hAnsiTheme="minorEastAsia" w:eastAsiaTheme="minorEastAsia" w:cstheme="minorEastAsia"/>
                <w:i w:val="0"/>
                <w:iCs w:val="0"/>
                <w:color w:val="auto"/>
                <w:sz w:val="24"/>
                <w:szCs w:val="24"/>
                <w:highlight w:val="none"/>
                <w:lang w:val="en-GB"/>
              </w:rPr>
            </w:pPr>
          </w:p>
        </w:tc>
      </w:tr>
      <w:tr w14:paraId="09747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685AE462">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2</w:t>
            </w:r>
          </w:p>
        </w:tc>
        <w:tc>
          <w:tcPr>
            <w:tcW w:w="4574" w:type="dxa"/>
            <w:noWrap w:val="0"/>
            <w:vAlign w:val="center"/>
          </w:tcPr>
          <w:p w14:paraId="7F151DD8">
            <w:pPr>
              <w:widowControl/>
              <w:jc w:val="left"/>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计算机监控系统</w:t>
            </w:r>
          </w:p>
        </w:tc>
        <w:tc>
          <w:tcPr>
            <w:tcW w:w="1272" w:type="dxa"/>
            <w:noWrap w:val="0"/>
            <w:vAlign w:val="center"/>
          </w:tcPr>
          <w:p w14:paraId="132C008C">
            <w:pPr>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项</w:t>
            </w:r>
          </w:p>
        </w:tc>
        <w:tc>
          <w:tcPr>
            <w:tcW w:w="1429" w:type="dxa"/>
            <w:noWrap w:val="0"/>
            <w:vAlign w:val="center"/>
          </w:tcPr>
          <w:p w14:paraId="55F7622B">
            <w:pPr>
              <w:pStyle w:val="2"/>
              <w:rPr>
                <w:rFonts w:hint="eastAsia" w:asciiTheme="minorEastAsia" w:hAnsiTheme="minorEastAsia" w:eastAsiaTheme="minorEastAsia" w:cstheme="minorEastAsia"/>
                <w:i w:val="0"/>
                <w:iCs w:val="0"/>
                <w:color w:val="auto"/>
                <w:sz w:val="24"/>
                <w:szCs w:val="24"/>
                <w:highlight w:val="none"/>
                <w:lang w:val="en-GB"/>
              </w:rPr>
            </w:pPr>
            <w:r>
              <w:rPr>
                <w:rFonts w:hint="eastAsia" w:asciiTheme="minorEastAsia" w:hAnsiTheme="minorEastAsia" w:eastAsiaTheme="minorEastAsia" w:cstheme="minorEastAsia"/>
                <w:i w:val="0"/>
                <w:iCs w:val="0"/>
                <w:color w:val="auto"/>
                <w:sz w:val="24"/>
                <w:szCs w:val="24"/>
                <w:highlight w:val="none"/>
                <w:lang w:val="en-GB"/>
              </w:rPr>
              <w:t>849225</w:t>
            </w:r>
          </w:p>
        </w:tc>
        <w:tc>
          <w:tcPr>
            <w:tcW w:w="1110" w:type="dxa"/>
            <w:noWrap w:val="0"/>
            <w:vAlign w:val="center"/>
          </w:tcPr>
          <w:p w14:paraId="0DB2F8D1">
            <w:pPr>
              <w:rPr>
                <w:rFonts w:hint="eastAsia" w:asciiTheme="minorEastAsia" w:hAnsiTheme="minorEastAsia" w:eastAsiaTheme="minorEastAsia" w:cstheme="minorEastAsia"/>
                <w:i w:val="0"/>
                <w:iCs w:val="0"/>
                <w:color w:val="auto"/>
                <w:sz w:val="24"/>
                <w:szCs w:val="24"/>
                <w:highlight w:val="none"/>
                <w:lang w:val="en-GB"/>
              </w:rPr>
            </w:pPr>
          </w:p>
        </w:tc>
      </w:tr>
      <w:tr w14:paraId="642AE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69A6A29F">
            <w:pPr>
              <w:pStyle w:val="2"/>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3</w:t>
            </w:r>
          </w:p>
        </w:tc>
        <w:tc>
          <w:tcPr>
            <w:tcW w:w="4574" w:type="dxa"/>
            <w:noWrap w:val="0"/>
            <w:vAlign w:val="center"/>
          </w:tcPr>
          <w:p w14:paraId="2D0F1C23">
            <w:pPr>
              <w:pStyle w:val="2"/>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智能设备</w:t>
            </w:r>
          </w:p>
        </w:tc>
        <w:tc>
          <w:tcPr>
            <w:tcW w:w="1272" w:type="dxa"/>
            <w:noWrap w:val="0"/>
            <w:vAlign w:val="center"/>
          </w:tcPr>
          <w:p w14:paraId="3A81E5B6">
            <w:pPr>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项</w:t>
            </w:r>
          </w:p>
        </w:tc>
        <w:tc>
          <w:tcPr>
            <w:tcW w:w="1429" w:type="dxa"/>
            <w:noWrap w:val="0"/>
            <w:vAlign w:val="center"/>
          </w:tcPr>
          <w:p w14:paraId="6FE5E4AF">
            <w:pPr>
              <w:pStyle w:val="2"/>
              <w:rPr>
                <w:rFonts w:hint="eastAsia" w:asciiTheme="minorEastAsia" w:hAnsiTheme="minorEastAsia" w:eastAsiaTheme="minorEastAsia" w:cstheme="minorEastAsia"/>
                <w:i w:val="0"/>
                <w:iCs w:val="0"/>
                <w:color w:val="auto"/>
                <w:sz w:val="24"/>
                <w:szCs w:val="24"/>
                <w:highlight w:val="none"/>
                <w:lang w:val="en-GB"/>
              </w:rPr>
            </w:pPr>
            <w:r>
              <w:rPr>
                <w:rFonts w:hint="eastAsia" w:asciiTheme="minorEastAsia" w:hAnsiTheme="minorEastAsia" w:eastAsiaTheme="minorEastAsia" w:cstheme="minorEastAsia"/>
                <w:i w:val="0"/>
                <w:iCs w:val="0"/>
                <w:color w:val="auto"/>
                <w:sz w:val="24"/>
                <w:szCs w:val="24"/>
                <w:highlight w:val="none"/>
                <w:lang w:val="en-GB"/>
              </w:rPr>
              <w:t>203412</w:t>
            </w:r>
          </w:p>
        </w:tc>
        <w:tc>
          <w:tcPr>
            <w:tcW w:w="1110" w:type="dxa"/>
            <w:noWrap w:val="0"/>
            <w:vAlign w:val="center"/>
          </w:tcPr>
          <w:p w14:paraId="7B752798">
            <w:pPr>
              <w:rPr>
                <w:rFonts w:hint="eastAsia" w:asciiTheme="minorEastAsia" w:hAnsiTheme="minorEastAsia" w:eastAsiaTheme="minorEastAsia" w:cstheme="minorEastAsia"/>
                <w:i w:val="0"/>
                <w:iCs w:val="0"/>
                <w:color w:val="auto"/>
                <w:sz w:val="24"/>
                <w:szCs w:val="24"/>
                <w:highlight w:val="none"/>
                <w:lang w:val="en-GB"/>
              </w:rPr>
            </w:pPr>
          </w:p>
        </w:tc>
      </w:tr>
      <w:tr w14:paraId="7DD1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6B502704">
            <w:pPr>
              <w:pStyle w:val="2"/>
              <w:jc w:val="center"/>
              <w:rPr>
                <w:rFonts w:hint="eastAsia" w:asciiTheme="minorEastAsia" w:hAnsiTheme="minorEastAsia" w:eastAsiaTheme="minorEastAsia" w:cstheme="minorEastAsia"/>
                <w:i w:val="0"/>
                <w:iCs w:val="0"/>
                <w:color w:val="auto"/>
                <w:sz w:val="24"/>
                <w:szCs w:val="24"/>
                <w:highlight w:val="none"/>
                <w:u w:val="single"/>
                <w:lang w:eastAsia="zh-CN"/>
              </w:rPr>
            </w:pPr>
            <w:r>
              <w:rPr>
                <w:rFonts w:hint="eastAsia" w:asciiTheme="minorEastAsia" w:hAnsiTheme="minorEastAsia" w:eastAsiaTheme="minorEastAsia" w:cstheme="minorEastAsia"/>
                <w:i w:val="0"/>
                <w:iCs w:val="0"/>
                <w:color w:val="auto"/>
                <w:sz w:val="24"/>
                <w:szCs w:val="24"/>
                <w:highlight w:val="none"/>
                <w:lang w:val="en-US" w:eastAsia="zh-CN"/>
              </w:rPr>
              <w:t>4</w:t>
            </w:r>
          </w:p>
        </w:tc>
        <w:tc>
          <w:tcPr>
            <w:tcW w:w="4574" w:type="dxa"/>
            <w:noWrap w:val="0"/>
            <w:vAlign w:val="center"/>
          </w:tcPr>
          <w:p w14:paraId="34AB61A7">
            <w:pPr>
              <w:pStyle w:val="2"/>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同步时钟</w:t>
            </w:r>
          </w:p>
        </w:tc>
        <w:tc>
          <w:tcPr>
            <w:tcW w:w="1272" w:type="dxa"/>
            <w:noWrap w:val="0"/>
            <w:vAlign w:val="center"/>
          </w:tcPr>
          <w:p w14:paraId="5EAAA7B9">
            <w:pPr>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项</w:t>
            </w:r>
          </w:p>
        </w:tc>
        <w:tc>
          <w:tcPr>
            <w:tcW w:w="1429" w:type="dxa"/>
            <w:noWrap w:val="0"/>
            <w:vAlign w:val="center"/>
          </w:tcPr>
          <w:p w14:paraId="055C7D7B">
            <w:pPr>
              <w:pStyle w:val="2"/>
              <w:rPr>
                <w:rFonts w:hint="eastAsia" w:asciiTheme="minorEastAsia" w:hAnsiTheme="minorEastAsia" w:eastAsiaTheme="minorEastAsia" w:cstheme="minorEastAsia"/>
                <w:i w:val="0"/>
                <w:iCs w:val="0"/>
                <w:color w:val="auto"/>
                <w:sz w:val="24"/>
                <w:szCs w:val="24"/>
                <w:highlight w:val="none"/>
                <w:lang w:val="en-GB"/>
              </w:rPr>
            </w:pPr>
            <w:r>
              <w:rPr>
                <w:rFonts w:hint="eastAsia" w:asciiTheme="minorEastAsia" w:hAnsiTheme="minorEastAsia" w:eastAsiaTheme="minorEastAsia" w:cstheme="minorEastAsia"/>
                <w:i w:val="0"/>
                <w:iCs w:val="0"/>
                <w:color w:val="auto"/>
                <w:sz w:val="24"/>
                <w:szCs w:val="24"/>
                <w:highlight w:val="none"/>
                <w:lang w:val="en-GB"/>
              </w:rPr>
              <w:t>10050</w:t>
            </w:r>
          </w:p>
        </w:tc>
        <w:tc>
          <w:tcPr>
            <w:tcW w:w="1110" w:type="dxa"/>
            <w:noWrap w:val="0"/>
            <w:vAlign w:val="center"/>
          </w:tcPr>
          <w:p w14:paraId="3BB832FC">
            <w:pPr>
              <w:rPr>
                <w:rFonts w:hint="eastAsia" w:asciiTheme="minorEastAsia" w:hAnsiTheme="minorEastAsia" w:eastAsiaTheme="minorEastAsia" w:cstheme="minorEastAsia"/>
                <w:i w:val="0"/>
                <w:iCs w:val="0"/>
                <w:color w:val="auto"/>
                <w:sz w:val="24"/>
                <w:szCs w:val="24"/>
                <w:highlight w:val="none"/>
                <w:lang w:val="en-GB"/>
              </w:rPr>
            </w:pPr>
          </w:p>
        </w:tc>
      </w:tr>
      <w:tr w14:paraId="5BCAC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492E90B3">
            <w:pPr>
              <w:pStyle w:val="2"/>
              <w:jc w:val="center"/>
              <w:rPr>
                <w:rFonts w:hint="eastAsia" w:asciiTheme="minorEastAsia" w:hAnsiTheme="minorEastAsia" w:eastAsiaTheme="minorEastAsia" w:cstheme="minorEastAsia"/>
                <w:i w:val="0"/>
                <w:iCs w:val="0"/>
                <w:color w:val="auto"/>
                <w:sz w:val="24"/>
                <w:szCs w:val="24"/>
                <w:highlight w:val="none"/>
                <w:u w:val="single"/>
                <w:lang w:eastAsia="zh-CN"/>
              </w:rPr>
            </w:pPr>
            <w:r>
              <w:rPr>
                <w:rFonts w:hint="eastAsia" w:asciiTheme="minorEastAsia" w:hAnsiTheme="minorEastAsia" w:eastAsiaTheme="minorEastAsia" w:cstheme="minorEastAsia"/>
                <w:i w:val="0"/>
                <w:iCs w:val="0"/>
                <w:color w:val="auto"/>
                <w:sz w:val="24"/>
                <w:szCs w:val="24"/>
                <w:highlight w:val="none"/>
                <w:lang w:val="en-US" w:eastAsia="zh-CN"/>
              </w:rPr>
              <w:t>5</w:t>
            </w:r>
          </w:p>
        </w:tc>
        <w:tc>
          <w:tcPr>
            <w:tcW w:w="4574" w:type="dxa"/>
            <w:noWrap w:val="0"/>
            <w:vAlign w:val="center"/>
          </w:tcPr>
          <w:p w14:paraId="0DE1C2B0">
            <w:pPr>
              <w:pStyle w:val="2"/>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智能辅助控制系统</w:t>
            </w:r>
          </w:p>
        </w:tc>
        <w:tc>
          <w:tcPr>
            <w:tcW w:w="1272" w:type="dxa"/>
            <w:noWrap w:val="0"/>
            <w:vAlign w:val="center"/>
          </w:tcPr>
          <w:p w14:paraId="3B05DEBA">
            <w:pPr>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项</w:t>
            </w:r>
          </w:p>
        </w:tc>
        <w:tc>
          <w:tcPr>
            <w:tcW w:w="1429" w:type="dxa"/>
            <w:noWrap w:val="0"/>
            <w:vAlign w:val="center"/>
          </w:tcPr>
          <w:p w14:paraId="1B166ABE">
            <w:pPr>
              <w:pStyle w:val="2"/>
              <w:rPr>
                <w:rFonts w:hint="eastAsia" w:asciiTheme="minorEastAsia" w:hAnsiTheme="minorEastAsia" w:eastAsiaTheme="minorEastAsia" w:cstheme="minorEastAsia"/>
                <w:i w:val="0"/>
                <w:iCs w:val="0"/>
                <w:color w:val="auto"/>
                <w:sz w:val="24"/>
                <w:szCs w:val="24"/>
                <w:highlight w:val="none"/>
                <w:lang w:val="en-GB"/>
              </w:rPr>
            </w:pPr>
            <w:r>
              <w:rPr>
                <w:rFonts w:hint="eastAsia" w:asciiTheme="minorEastAsia" w:hAnsiTheme="minorEastAsia" w:eastAsiaTheme="minorEastAsia" w:cstheme="minorEastAsia"/>
                <w:i w:val="0"/>
                <w:iCs w:val="0"/>
                <w:color w:val="auto"/>
                <w:sz w:val="24"/>
                <w:szCs w:val="24"/>
                <w:highlight w:val="none"/>
                <w:lang w:val="en-GB"/>
              </w:rPr>
              <w:t>50250</w:t>
            </w:r>
          </w:p>
        </w:tc>
        <w:tc>
          <w:tcPr>
            <w:tcW w:w="1110" w:type="dxa"/>
            <w:noWrap w:val="0"/>
            <w:vAlign w:val="center"/>
          </w:tcPr>
          <w:p w14:paraId="67381C5E">
            <w:pPr>
              <w:rPr>
                <w:rFonts w:hint="eastAsia" w:asciiTheme="minorEastAsia" w:hAnsiTheme="minorEastAsia" w:eastAsiaTheme="minorEastAsia" w:cstheme="minorEastAsia"/>
                <w:i w:val="0"/>
                <w:iCs w:val="0"/>
                <w:color w:val="auto"/>
                <w:sz w:val="24"/>
                <w:szCs w:val="24"/>
                <w:highlight w:val="none"/>
                <w:lang w:val="en-GB"/>
              </w:rPr>
            </w:pPr>
          </w:p>
        </w:tc>
      </w:tr>
      <w:tr w14:paraId="4DB32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6CF149D6">
            <w:pPr>
              <w:pStyle w:val="2"/>
              <w:jc w:val="center"/>
              <w:rPr>
                <w:rFonts w:hint="default" w:asciiTheme="minorEastAsia" w:hAnsiTheme="minorEastAsia" w:eastAsiaTheme="minorEastAsia" w:cstheme="minorEastAsia"/>
                <w:i w:val="0"/>
                <w:iCs w:val="0"/>
                <w:color w:val="auto"/>
                <w:sz w:val="24"/>
                <w:szCs w:val="24"/>
                <w:highlight w:val="none"/>
                <w:u w:val="single"/>
                <w:lang w:val="en-US" w:eastAsia="zh-CN"/>
              </w:rPr>
            </w:pPr>
            <w:r>
              <w:rPr>
                <w:rFonts w:hint="eastAsia" w:asciiTheme="minorEastAsia" w:hAnsiTheme="minorEastAsia" w:eastAsiaTheme="minorEastAsia" w:cstheme="minorEastAsia"/>
                <w:i w:val="0"/>
                <w:iCs w:val="0"/>
                <w:color w:val="auto"/>
                <w:sz w:val="24"/>
                <w:szCs w:val="24"/>
                <w:highlight w:val="none"/>
                <w:u w:val="single"/>
                <w:lang w:val="en-US" w:eastAsia="zh-CN"/>
              </w:rPr>
              <w:t>6</w:t>
            </w:r>
          </w:p>
        </w:tc>
        <w:tc>
          <w:tcPr>
            <w:tcW w:w="4574" w:type="dxa"/>
            <w:noWrap w:val="0"/>
            <w:vAlign w:val="center"/>
          </w:tcPr>
          <w:p w14:paraId="691EB772">
            <w:pPr>
              <w:pStyle w:val="2"/>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在线监测系统</w:t>
            </w:r>
          </w:p>
        </w:tc>
        <w:tc>
          <w:tcPr>
            <w:tcW w:w="1272" w:type="dxa"/>
            <w:noWrap w:val="0"/>
            <w:vAlign w:val="center"/>
          </w:tcPr>
          <w:p w14:paraId="5CB6758E">
            <w:pPr>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项</w:t>
            </w:r>
          </w:p>
        </w:tc>
        <w:tc>
          <w:tcPr>
            <w:tcW w:w="1429" w:type="dxa"/>
            <w:noWrap w:val="0"/>
            <w:vAlign w:val="center"/>
          </w:tcPr>
          <w:p w14:paraId="70D41069">
            <w:pPr>
              <w:pStyle w:val="2"/>
              <w:rPr>
                <w:rFonts w:hint="eastAsia" w:asciiTheme="minorEastAsia" w:hAnsiTheme="minorEastAsia" w:eastAsiaTheme="minorEastAsia" w:cstheme="minorEastAsia"/>
                <w:i w:val="0"/>
                <w:iCs w:val="0"/>
                <w:color w:val="auto"/>
                <w:sz w:val="24"/>
                <w:szCs w:val="24"/>
                <w:highlight w:val="none"/>
                <w:lang w:val="en-GB"/>
              </w:rPr>
            </w:pPr>
            <w:r>
              <w:rPr>
                <w:rFonts w:hint="eastAsia" w:asciiTheme="minorEastAsia" w:hAnsiTheme="minorEastAsia" w:eastAsiaTheme="minorEastAsia" w:cstheme="minorEastAsia"/>
                <w:i w:val="0"/>
                <w:iCs w:val="0"/>
                <w:color w:val="auto"/>
                <w:sz w:val="24"/>
                <w:szCs w:val="24"/>
                <w:highlight w:val="none"/>
                <w:lang w:val="en-GB"/>
              </w:rPr>
              <w:t>14050</w:t>
            </w:r>
          </w:p>
        </w:tc>
        <w:tc>
          <w:tcPr>
            <w:tcW w:w="1110" w:type="dxa"/>
            <w:noWrap w:val="0"/>
            <w:vAlign w:val="center"/>
          </w:tcPr>
          <w:p w14:paraId="37B9ACFA">
            <w:pPr>
              <w:rPr>
                <w:rFonts w:hint="eastAsia" w:asciiTheme="minorEastAsia" w:hAnsiTheme="minorEastAsia" w:eastAsiaTheme="minorEastAsia" w:cstheme="minorEastAsia"/>
                <w:i w:val="0"/>
                <w:iCs w:val="0"/>
                <w:color w:val="auto"/>
                <w:sz w:val="24"/>
                <w:szCs w:val="24"/>
                <w:highlight w:val="none"/>
                <w:lang w:val="en-GB"/>
              </w:rPr>
            </w:pPr>
          </w:p>
        </w:tc>
      </w:tr>
      <w:tr w14:paraId="33E49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98" w:type="dxa"/>
            <w:noWrap w:val="0"/>
            <w:vAlign w:val="center"/>
          </w:tcPr>
          <w:p w14:paraId="490B0998">
            <w:pPr>
              <w:pStyle w:val="2"/>
              <w:jc w:val="center"/>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val="en-US" w:eastAsia="zh-CN"/>
              </w:rPr>
              <w:t>7</w:t>
            </w:r>
          </w:p>
        </w:tc>
        <w:tc>
          <w:tcPr>
            <w:tcW w:w="4574" w:type="dxa"/>
            <w:noWrap w:val="0"/>
            <w:vAlign w:val="center"/>
          </w:tcPr>
          <w:p w14:paraId="06944D01">
            <w:pPr>
              <w:pStyle w:val="2"/>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远动及计费系统</w:t>
            </w:r>
          </w:p>
        </w:tc>
        <w:tc>
          <w:tcPr>
            <w:tcW w:w="1272" w:type="dxa"/>
            <w:noWrap w:val="0"/>
            <w:vAlign w:val="center"/>
          </w:tcPr>
          <w:p w14:paraId="3F78CA0D">
            <w:pPr>
              <w:jc w:val="center"/>
              <w:rPr>
                <w:rFonts w:hint="eastAsia" w:asciiTheme="minorEastAsia" w:hAnsiTheme="minorEastAsia" w:eastAsiaTheme="minorEastAsia" w:cstheme="minorEastAsia"/>
                <w:i w:val="0"/>
                <w:iCs w:val="0"/>
                <w:color w:val="auto"/>
                <w:sz w:val="24"/>
                <w:szCs w:val="24"/>
                <w:highlight w:val="none"/>
              </w:rPr>
            </w:pPr>
            <w:r>
              <w:rPr>
                <w:rFonts w:hint="eastAsia" w:asciiTheme="minorEastAsia" w:hAnsiTheme="minorEastAsia" w:eastAsiaTheme="minorEastAsia" w:cstheme="minorEastAsia"/>
                <w:i w:val="0"/>
                <w:iCs w:val="0"/>
                <w:color w:val="auto"/>
                <w:sz w:val="24"/>
                <w:szCs w:val="24"/>
                <w:highlight w:val="none"/>
              </w:rPr>
              <w:t>项</w:t>
            </w:r>
          </w:p>
        </w:tc>
        <w:tc>
          <w:tcPr>
            <w:tcW w:w="1429" w:type="dxa"/>
            <w:noWrap w:val="0"/>
            <w:vAlign w:val="center"/>
          </w:tcPr>
          <w:p w14:paraId="27EA960E">
            <w:pPr>
              <w:pStyle w:val="2"/>
              <w:rPr>
                <w:rFonts w:hint="eastAsia" w:asciiTheme="minorEastAsia" w:hAnsiTheme="minorEastAsia" w:eastAsiaTheme="minorEastAsia" w:cstheme="minorEastAsia"/>
                <w:i w:val="0"/>
                <w:iCs w:val="0"/>
                <w:color w:val="auto"/>
                <w:sz w:val="24"/>
                <w:szCs w:val="24"/>
                <w:highlight w:val="none"/>
                <w:lang w:val="en-GB"/>
              </w:rPr>
            </w:pPr>
            <w:r>
              <w:rPr>
                <w:rFonts w:hint="eastAsia" w:asciiTheme="minorEastAsia" w:hAnsiTheme="minorEastAsia" w:eastAsiaTheme="minorEastAsia" w:cstheme="minorEastAsia"/>
                <w:i w:val="0"/>
                <w:iCs w:val="0"/>
                <w:color w:val="auto"/>
                <w:sz w:val="24"/>
                <w:szCs w:val="24"/>
                <w:highlight w:val="none"/>
                <w:lang w:val="en-GB"/>
              </w:rPr>
              <w:t>20100</w:t>
            </w:r>
          </w:p>
        </w:tc>
        <w:tc>
          <w:tcPr>
            <w:tcW w:w="1110" w:type="dxa"/>
            <w:noWrap w:val="0"/>
            <w:vAlign w:val="center"/>
          </w:tcPr>
          <w:p w14:paraId="1BAF3F45">
            <w:pPr>
              <w:rPr>
                <w:rFonts w:hint="eastAsia" w:asciiTheme="minorEastAsia" w:hAnsiTheme="minorEastAsia" w:eastAsiaTheme="minorEastAsia" w:cstheme="minorEastAsia"/>
                <w:i w:val="0"/>
                <w:iCs w:val="0"/>
                <w:color w:val="auto"/>
                <w:sz w:val="24"/>
                <w:szCs w:val="24"/>
                <w:highlight w:val="none"/>
                <w:lang w:val="en-GB"/>
              </w:rPr>
            </w:pPr>
          </w:p>
        </w:tc>
      </w:tr>
      <w:tr w14:paraId="0D564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9583" w:type="dxa"/>
            <w:gridSpan w:val="5"/>
            <w:tcBorders>
              <w:right w:val="single" w:color="auto" w:sz="4" w:space="0"/>
            </w:tcBorders>
            <w:noWrap w:val="0"/>
            <w:vAlign w:val="top"/>
          </w:tcPr>
          <w:p w14:paraId="56CFBFFA">
            <w:pPr>
              <w:pStyle w:val="2"/>
              <w:ind w:firstLine="480" w:firstLineChars="200"/>
              <w:rPr>
                <w:rFonts w:hint="eastAsia" w:asciiTheme="minorEastAsia" w:hAnsiTheme="minorEastAsia" w:eastAsiaTheme="minorEastAsia" w:cstheme="minorEastAsia"/>
                <w:bCs/>
                <w:i w:val="0"/>
                <w:iCs w:val="0"/>
                <w:color w:val="auto"/>
                <w:sz w:val="24"/>
                <w:szCs w:val="24"/>
                <w:highlight w:val="none"/>
              </w:rPr>
            </w:pPr>
            <w:r>
              <w:rPr>
                <w:rFonts w:hint="eastAsia" w:asciiTheme="minorEastAsia" w:hAnsiTheme="minorEastAsia" w:eastAsiaTheme="minorEastAsia" w:cstheme="minorEastAsia"/>
                <w:bCs/>
                <w:i w:val="0"/>
                <w:iCs w:val="0"/>
                <w:color w:val="auto"/>
                <w:sz w:val="24"/>
                <w:szCs w:val="24"/>
                <w:highlight w:val="none"/>
              </w:rPr>
              <w:t>建设单位提供的材料价格参考《电力建设工程装置性材料预算价格（</w:t>
            </w:r>
            <w:r>
              <w:rPr>
                <w:rFonts w:hint="eastAsia" w:asciiTheme="minorEastAsia" w:hAnsiTheme="minorEastAsia" w:eastAsiaTheme="minorEastAsia" w:cstheme="minorEastAsia"/>
                <w:bCs/>
                <w:i w:val="0"/>
                <w:iCs w:val="0"/>
                <w:color w:val="auto"/>
                <w:sz w:val="24"/>
                <w:szCs w:val="24"/>
                <w:highlight w:val="none"/>
                <w:lang w:val="en-US" w:eastAsia="zh-CN"/>
              </w:rPr>
              <w:t>2018</w:t>
            </w:r>
            <w:r>
              <w:rPr>
                <w:rFonts w:hint="eastAsia" w:asciiTheme="minorEastAsia" w:hAnsiTheme="minorEastAsia" w:eastAsiaTheme="minorEastAsia" w:cstheme="minorEastAsia"/>
                <w:bCs/>
                <w:i w:val="0"/>
                <w:iCs w:val="0"/>
                <w:color w:val="auto"/>
                <w:sz w:val="24"/>
                <w:szCs w:val="24"/>
                <w:highlight w:val="none"/>
              </w:rPr>
              <w:t>年版）》执行，不足部分可参考使用《电力建设工程装置性材料综合预算价格（</w:t>
            </w:r>
            <w:r>
              <w:rPr>
                <w:rFonts w:hint="eastAsia" w:asciiTheme="minorEastAsia" w:hAnsiTheme="minorEastAsia" w:eastAsiaTheme="minorEastAsia" w:cstheme="minorEastAsia"/>
                <w:bCs/>
                <w:i w:val="0"/>
                <w:iCs w:val="0"/>
                <w:color w:val="auto"/>
                <w:sz w:val="24"/>
                <w:szCs w:val="24"/>
                <w:highlight w:val="none"/>
                <w:lang w:val="en-US" w:eastAsia="zh-CN"/>
              </w:rPr>
              <w:t>2018</w:t>
            </w:r>
            <w:r>
              <w:rPr>
                <w:rFonts w:hint="eastAsia" w:asciiTheme="minorEastAsia" w:hAnsiTheme="minorEastAsia" w:eastAsiaTheme="minorEastAsia" w:cstheme="minorEastAsia"/>
                <w:bCs/>
                <w:i w:val="0"/>
                <w:iCs w:val="0"/>
                <w:color w:val="auto"/>
                <w:sz w:val="24"/>
                <w:szCs w:val="24"/>
                <w:highlight w:val="none"/>
              </w:rPr>
              <w:t>年版）》。</w:t>
            </w:r>
          </w:p>
        </w:tc>
      </w:tr>
    </w:tbl>
    <w:p w14:paraId="1B33921B">
      <w:pPr>
        <w:pStyle w:val="5"/>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360" w:lineRule="auto"/>
        <w:ind w:leftChars="0"/>
        <w:textAlignment w:val="auto"/>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六、特殊调试项目</w:t>
      </w:r>
    </w:p>
    <w:p w14:paraId="08E95D08">
      <w:pPr>
        <w:autoSpaceDE w:val="0"/>
        <w:autoSpaceDN w:val="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特殊调试项目明细表</w:t>
      </w:r>
    </w:p>
    <w:tbl>
      <w:tblPr>
        <w:tblStyle w:val="14"/>
        <w:tblW w:w="96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6170"/>
        <w:gridCol w:w="2420"/>
      </w:tblGrid>
      <w:tr w14:paraId="28027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036" w:type="dxa"/>
            <w:noWrap w:val="0"/>
            <w:vAlign w:val="center"/>
          </w:tcPr>
          <w:p w14:paraId="736A5E0B">
            <w:pPr>
              <w:autoSpaceDE w:val="0"/>
              <w:autoSpaceDN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6170" w:type="dxa"/>
            <w:noWrap w:val="0"/>
            <w:vAlign w:val="center"/>
          </w:tcPr>
          <w:p w14:paraId="02E61211">
            <w:pPr>
              <w:autoSpaceDE w:val="0"/>
              <w:autoSpaceDN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特殊调试项目</w:t>
            </w:r>
          </w:p>
        </w:tc>
        <w:tc>
          <w:tcPr>
            <w:tcW w:w="2420" w:type="dxa"/>
            <w:noWrap w:val="0"/>
            <w:vAlign w:val="center"/>
          </w:tcPr>
          <w:p w14:paraId="1E684341">
            <w:pPr>
              <w:autoSpaceDE w:val="0"/>
              <w:autoSpaceDN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2C6E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76792659">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6170" w:type="dxa"/>
            <w:noWrap w:val="0"/>
            <w:vAlign w:val="center"/>
          </w:tcPr>
          <w:p w14:paraId="7535D69D">
            <w:pPr>
              <w:keepNext w:val="0"/>
              <w:keepLines w:val="0"/>
              <w:widowControl/>
              <w:suppressLineNumbers w:val="0"/>
              <w:jc w:val="left"/>
              <w:textAlignment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互感器误差测试 电流互感器 35kV</w:t>
            </w:r>
          </w:p>
        </w:tc>
        <w:tc>
          <w:tcPr>
            <w:tcW w:w="2420" w:type="dxa"/>
            <w:noWrap w:val="0"/>
            <w:vAlign w:val="center"/>
          </w:tcPr>
          <w:p w14:paraId="27817B87">
            <w:pPr>
              <w:autoSpaceDE w:val="0"/>
              <w:autoSpaceDN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24kV互感器用</w:t>
            </w:r>
          </w:p>
        </w:tc>
      </w:tr>
      <w:tr w14:paraId="59AFE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036" w:type="dxa"/>
            <w:noWrap w:val="0"/>
            <w:vAlign w:val="center"/>
          </w:tcPr>
          <w:p w14:paraId="2DEF8F02">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w:t>
            </w:r>
          </w:p>
        </w:tc>
        <w:tc>
          <w:tcPr>
            <w:tcW w:w="6170" w:type="dxa"/>
            <w:noWrap w:val="0"/>
            <w:vAlign w:val="center"/>
          </w:tcPr>
          <w:p w14:paraId="2073679B">
            <w:pPr>
              <w:keepNext w:val="0"/>
              <w:keepLines w:val="0"/>
              <w:widowControl/>
              <w:suppressLineNumbers w:val="0"/>
              <w:jc w:val="left"/>
              <w:textAlignment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互感器误差测试 电压互感器 35kV</w:t>
            </w:r>
          </w:p>
        </w:tc>
        <w:tc>
          <w:tcPr>
            <w:tcW w:w="2420" w:type="dxa"/>
            <w:noWrap w:val="0"/>
            <w:vAlign w:val="center"/>
          </w:tcPr>
          <w:p w14:paraId="2223CF3A">
            <w:pPr>
              <w:autoSpaceDE w:val="0"/>
              <w:autoSpaceDN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24kV互感器用</w:t>
            </w:r>
          </w:p>
        </w:tc>
      </w:tr>
    </w:tbl>
    <w:p w14:paraId="3150AD2C">
      <w:pPr>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jc w:val="both"/>
        <w:rPr>
          <w:rFonts w:hint="eastAsia" w:asciiTheme="minorEastAsia" w:hAnsiTheme="minorEastAsia" w:eastAsiaTheme="minorEastAsia" w:cstheme="minorEastAsia"/>
          <w:color w:val="auto"/>
          <w:sz w:val="24"/>
          <w:szCs w:val="24"/>
          <w:highlight w:val="none"/>
          <w:lang w:val="en-US" w:eastAsia="zh-CN"/>
        </w:rPr>
      </w:pPr>
    </w:p>
    <w:p w14:paraId="68DCDD82">
      <w:pPr>
        <w:pStyle w:val="5"/>
        <w:keepNext w:val="0"/>
        <w:keepLines w:val="0"/>
        <w:pageBreakBefore w:val="0"/>
        <w:numPr>
          <w:ilvl w:val="0"/>
          <w:numId w:val="7"/>
        </w:numPr>
        <w:shd w:val="clear" w:color="auto" w:fill="auto"/>
        <w:kinsoku/>
        <w:wordWrap/>
        <w:overflowPunct/>
        <w:topLinePunct w:val="0"/>
        <w:bidi w:val="0"/>
        <w:spacing w:line="360" w:lineRule="auto"/>
        <w:ind w:left="0" w:leftChars="0" w:firstLine="0" w:firstLine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全面开展标准建设清单</w:t>
      </w:r>
    </w:p>
    <w:p w14:paraId="5D2B2219">
      <w:pPr>
        <w:widowControl w:val="0"/>
        <w:numPr>
          <w:ilvl w:val="0"/>
          <w:numId w:val="0"/>
        </w:numPr>
        <w:pBdr>
          <w:top w:val="none" w:color="auto" w:sz="0" w:space="0"/>
          <w:left w:val="none" w:color="auto" w:sz="0" w:space="0"/>
          <w:bottom w:val="none" w:color="auto" w:sz="0" w:space="0"/>
          <w:right w:val="none" w:color="auto" w:sz="0" w:space="0"/>
          <w:between w:val="none" w:color="auto" w:sz="0" w:space="0"/>
        </w:pBdr>
        <w:shd w:val="clear" w:color="auto" w:fill="auto"/>
        <w:jc w:val="both"/>
        <w:rPr>
          <w:rFonts w:hint="default" w:ascii="宋体" w:hAnsi="宋体" w:eastAsia="宋体" w:cs="宋体"/>
          <w:i w:val="0"/>
          <w:color w:val="auto"/>
          <w:kern w:val="0"/>
          <w:sz w:val="24"/>
          <w:szCs w:val="24"/>
          <w:highlight w:val="none"/>
          <w:u w:val="none"/>
          <w:lang w:val="en-US" w:eastAsia="zh-CN" w:bidi="ar"/>
        </w:rPr>
      </w:pPr>
      <w:r>
        <w:rPr>
          <w:rFonts w:hint="eastAsia"/>
          <w:color w:val="auto"/>
          <w:highlight w:val="none"/>
          <w:lang w:val="en-US" w:eastAsia="zh-CN"/>
        </w:rPr>
        <w:t xml:space="preserve">    </w:t>
      </w:r>
      <w:r>
        <w:rPr>
          <w:rFonts w:hint="eastAsia" w:ascii="宋体" w:hAnsi="宋体" w:eastAsia="宋体" w:cs="宋体"/>
          <w:i w:val="0"/>
          <w:color w:val="auto"/>
          <w:kern w:val="0"/>
          <w:sz w:val="24"/>
          <w:szCs w:val="24"/>
          <w:highlight w:val="none"/>
          <w:u w:val="none"/>
          <w:lang w:val="en-US" w:eastAsia="zh-CN" w:bidi="ar"/>
        </w:rPr>
        <w:t>详见施工图纸。</w:t>
      </w:r>
    </w:p>
    <w:p w14:paraId="0C3BC1F8">
      <w:pPr>
        <w:pStyle w:val="5"/>
        <w:keepNext w:val="0"/>
        <w:keepLines w:val="0"/>
        <w:pageBreakBefore w:val="0"/>
        <w:numPr>
          <w:ilvl w:val="0"/>
          <w:numId w:val="7"/>
        </w:numPr>
        <w:shd w:val="clear" w:color="auto" w:fill="auto"/>
        <w:kinsoku/>
        <w:wordWrap/>
        <w:overflowPunct/>
        <w:topLinePunct w:val="0"/>
        <w:bidi w:val="0"/>
        <w:spacing w:line="360" w:lineRule="auto"/>
        <w:ind w:left="0" w:leftChars="0" w:firstLine="0" w:firstLine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施工力量及机具配置要求</w:t>
      </w:r>
    </w:p>
    <w:tbl>
      <w:tblPr>
        <w:tblStyle w:val="14"/>
        <w:tblW w:w="849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835"/>
        <w:gridCol w:w="2486"/>
        <w:gridCol w:w="658"/>
        <w:gridCol w:w="1925"/>
        <w:gridCol w:w="2587"/>
      </w:tblGrid>
      <w:tr w14:paraId="29E34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40" w:hRule="atLeast"/>
        </w:trPr>
        <w:tc>
          <w:tcPr>
            <w:tcW w:w="8491" w:type="dxa"/>
            <w:gridSpan w:val="5"/>
            <w:tcBorders>
              <w:top w:val="nil"/>
              <w:left w:val="nil"/>
              <w:bottom w:val="nil"/>
              <w:right w:val="nil"/>
            </w:tcBorders>
            <w:shd w:val="clear" w:color="auto" w:fill="auto"/>
            <w:tcMar>
              <w:top w:w="15" w:type="dxa"/>
              <w:left w:w="15" w:type="dxa"/>
              <w:right w:w="15" w:type="dxa"/>
            </w:tcMar>
            <w:vAlign w:val="center"/>
          </w:tcPr>
          <w:p w14:paraId="1ED94191">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 xml:space="preserve">    投标人的人员投入及配置机具应符合</w:t>
            </w:r>
            <w:r>
              <w:rPr>
                <w:rFonts w:hint="eastAsia" w:hAnsi="宋体"/>
                <w:b w:val="0"/>
                <w:bCs w:val="0"/>
                <w:color w:val="auto"/>
                <w:sz w:val="24"/>
                <w:szCs w:val="24"/>
                <w:highlight w:val="none"/>
                <w:u w:val="none"/>
                <w:lang w:val="en-US" w:eastAsia="zh-CN"/>
              </w:rPr>
              <w:t>广东电网有限责任公司</w:t>
            </w:r>
            <w:r>
              <w:rPr>
                <w:rFonts w:hint="eastAsia" w:ascii="宋体" w:hAnsi="宋体" w:eastAsia="宋体" w:cs="宋体"/>
                <w:i w:val="0"/>
                <w:color w:val="auto"/>
                <w:kern w:val="0"/>
                <w:sz w:val="24"/>
                <w:szCs w:val="24"/>
                <w:highlight w:val="none"/>
                <w:u w:val="none"/>
                <w:lang w:val="en-US" w:eastAsia="zh-CN" w:bidi="ar"/>
              </w:rPr>
              <w:t>《关于印发广东电网有限责任公司施工承包商“三基”工程建设工作指引的通知》（广电建〔2020〕35号）的要求，具体配置应不低于以下标准：</w:t>
            </w:r>
          </w:p>
        </w:tc>
      </w:tr>
      <w:tr w14:paraId="75834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491" w:type="dxa"/>
            <w:gridSpan w:val="5"/>
            <w:tcBorders>
              <w:top w:val="nil"/>
              <w:left w:val="nil"/>
              <w:bottom w:val="nil"/>
              <w:right w:val="nil"/>
            </w:tcBorders>
            <w:shd w:val="clear" w:color="auto" w:fill="auto"/>
            <w:noWrap/>
            <w:tcMar>
              <w:top w:w="15" w:type="dxa"/>
              <w:left w:w="15" w:type="dxa"/>
              <w:right w:w="15" w:type="dxa"/>
            </w:tcMar>
            <w:vAlign w:val="center"/>
          </w:tcPr>
          <w:p w14:paraId="3BFE20AF">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（一）施工力量配置要求</w:t>
            </w:r>
          </w:p>
        </w:tc>
      </w:tr>
      <w:tr w14:paraId="77F16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491" w:type="dxa"/>
            <w:gridSpan w:val="5"/>
            <w:tcBorders>
              <w:top w:val="nil"/>
              <w:left w:val="nil"/>
              <w:bottom w:val="nil"/>
              <w:right w:val="nil"/>
            </w:tcBorders>
            <w:shd w:val="clear" w:color="auto" w:fill="auto"/>
            <w:noWrap/>
            <w:tcMar>
              <w:top w:w="15" w:type="dxa"/>
              <w:left w:w="15" w:type="dxa"/>
              <w:right w:w="15" w:type="dxa"/>
            </w:tcMar>
            <w:vAlign w:val="center"/>
          </w:tcPr>
          <w:p w14:paraId="7E9C642A">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（1）项目管理人员</w:t>
            </w:r>
          </w:p>
        </w:tc>
      </w:tr>
      <w:tr w14:paraId="2335D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393667">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序号</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8CD9C9">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岗位（工种）</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68969F">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人员数量</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D64A6D">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兼项与否</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AB5795">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备注说明</w:t>
            </w:r>
          </w:p>
        </w:tc>
      </w:tr>
      <w:tr w14:paraId="0BF9E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D4D71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AA0C2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项目经理</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D019C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EA179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不可兼项</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E8A8B0">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输变电工程可配置</w:t>
            </w:r>
            <w:r>
              <w:rPr>
                <w:rFonts w:ascii="Calibri" w:hAnsi="Calibri" w:eastAsia="宋体" w:cs="Calibri"/>
                <w:i w:val="0"/>
                <w:color w:val="auto"/>
                <w:kern w:val="0"/>
                <w:sz w:val="24"/>
                <w:szCs w:val="24"/>
                <w:highlight w:val="none"/>
                <w:u w:val="none"/>
                <w:lang w:val="en-US" w:eastAsia="zh-CN" w:bidi="ar"/>
              </w:rPr>
              <w:t>1-2</w:t>
            </w:r>
            <w:r>
              <w:rPr>
                <w:rFonts w:hint="eastAsia" w:ascii="宋体" w:hAnsi="宋体" w:eastAsia="宋体" w:cs="宋体"/>
                <w:i w:val="0"/>
                <w:color w:val="auto"/>
                <w:kern w:val="0"/>
                <w:sz w:val="24"/>
                <w:szCs w:val="24"/>
                <w:highlight w:val="none"/>
                <w:u w:val="none"/>
                <w:lang w:val="en-US" w:eastAsia="zh-CN" w:bidi="ar"/>
              </w:rPr>
              <w:t>名副经理，专门负责土建工程或线路工程</w:t>
            </w:r>
          </w:p>
        </w:tc>
      </w:tr>
      <w:tr w14:paraId="33C22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57C3B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0CD7A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项目总工（技术负责人）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C0799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BD8C0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不可兼项</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AC31BC">
            <w:pPr>
              <w:keepNext w:val="0"/>
              <w:keepLines w:val="0"/>
              <w:widowControl/>
              <w:suppressLineNumbers w:val="0"/>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输变电工程可配置</w:t>
            </w:r>
            <w:r>
              <w:rPr>
                <w:rFonts w:ascii="Calibri" w:hAnsi="Calibri" w:eastAsia="宋体" w:cs="Calibri"/>
                <w:i w:val="0"/>
                <w:color w:val="auto"/>
                <w:kern w:val="0"/>
                <w:sz w:val="24"/>
                <w:szCs w:val="24"/>
                <w:highlight w:val="none"/>
                <w:u w:val="none"/>
                <w:lang w:val="en-US" w:eastAsia="zh-CN" w:bidi="ar"/>
              </w:rPr>
              <w:t>1-2</w:t>
            </w:r>
            <w:r>
              <w:rPr>
                <w:rFonts w:hint="eastAsia" w:ascii="宋体" w:hAnsi="宋体" w:eastAsia="宋体" w:cs="宋体"/>
                <w:i w:val="0"/>
                <w:color w:val="auto"/>
                <w:kern w:val="0"/>
                <w:sz w:val="24"/>
                <w:szCs w:val="24"/>
                <w:highlight w:val="none"/>
                <w:u w:val="none"/>
                <w:lang w:val="en-US" w:eastAsia="zh-CN" w:bidi="ar"/>
              </w:rPr>
              <w:t>名副总工或技术员，专门负责土建工程或线路工程</w:t>
            </w:r>
          </w:p>
        </w:tc>
      </w:tr>
      <w:tr w14:paraId="211AD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4"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50688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A9F1C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质检员</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F5E72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CAE3E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项目内可兼项</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81A386">
            <w:pPr>
              <w:jc w:val="both"/>
              <w:rPr>
                <w:rFonts w:hint="default" w:ascii="Calibri" w:hAnsi="Calibri" w:eastAsia="宋体" w:cs="Calibri"/>
                <w:i w:val="0"/>
                <w:color w:val="auto"/>
                <w:sz w:val="24"/>
                <w:szCs w:val="24"/>
                <w:highlight w:val="none"/>
                <w:u w:val="none"/>
              </w:rPr>
            </w:pPr>
          </w:p>
        </w:tc>
      </w:tr>
      <w:tr w14:paraId="7FFDA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3F211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80073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安全员</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F8287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98E3B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项目内可兼项</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24F760">
            <w:pPr>
              <w:jc w:val="both"/>
              <w:rPr>
                <w:rFonts w:hint="default" w:ascii="Calibri" w:hAnsi="Calibri" w:eastAsia="宋体" w:cs="Calibri"/>
                <w:i w:val="0"/>
                <w:color w:val="auto"/>
                <w:sz w:val="24"/>
                <w:szCs w:val="24"/>
                <w:highlight w:val="none"/>
                <w:u w:val="none"/>
              </w:rPr>
            </w:pPr>
          </w:p>
        </w:tc>
      </w:tr>
      <w:tr w14:paraId="70F54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042F2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5</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11AE3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机具管理员</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197C9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D82D1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同一地区可适度兼项</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76F9DA">
            <w:pPr>
              <w:jc w:val="both"/>
              <w:rPr>
                <w:rFonts w:hint="default" w:ascii="Calibri" w:hAnsi="Calibri" w:eastAsia="宋体" w:cs="Calibri"/>
                <w:i w:val="0"/>
                <w:color w:val="auto"/>
                <w:sz w:val="24"/>
                <w:szCs w:val="24"/>
                <w:highlight w:val="none"/>
                <w:u w:val="none"/>
              </w:rPr>
            </w:pPr>
          </w:p>
        </w:tc>
      </w:tr>
      <w:tr w14:paraId="7D330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26DA7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6</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F8F6B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材料员</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BD6A5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BB48A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同一地区可适度兼项、可项目内兼项</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5199A4">
            <w:pPr>
              <w:jc w:val="both"/>
              <w:rPr>
                <w:rFonts w:hint="default" w:ascii="Calibri" w:hAnsi="Calibri" w:eastAsia="宋体" w:cs="Calibri"/>
                <w:i w:val="0"/>
                <w:color w:val="auto"/>
                <w:sz w:val="24"/>
                <w:szCs w:val="24"/>
                <w:highlight w:val="none"/>
                <w:u w:val="none"/>
              </w:rPr>
            </w:pPr>
          </w:p>
        </w:tc>
      </w:tr>
      <w:tr w14:paraId="6D9DD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EE3A8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7</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FC386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资料员</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8C48C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31C7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可兼项</w:t>
            </w:r>
          </w:p>
        </w:tc>
        <w:tc>
          <w:tcPr>
            <w:tcW w:w="2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DF2BE4">
            <w:pPr>
              <w:rPr>
                <w:rFonts w:hint="eastAsia" w:ascii="宋体" w:hAnsi="宋体" w:eastAsia="宋体" w:cs="宋体"/>
                <w:i w:val="0"/>
                <w:color w:val="auto"/>
                <w:sz w:val="24"/>
                <w:szCs w:val="24"/>
                <w:highlight w:val="none"/>
                <w:u w:val="none"/>
              </w:rPr>
            </w:pPr>
          </w:p>
        </w:tc>
      </w:tr>
      <w:tr w14:paraId="51F42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491" w:type="dxa"/>
            <w:gridSpan w:val="5"/>
            <w:tcBorders>
              <w:top w:val="nil"/>
              <w:left w:val="nil"/>
              <w:bottom w:val="nil"/>
              <w:right w:val="nil"/>
            </w:tcBorders>
            <w:shd w:val="clear" w:color="auto" w:fill="auto"/>
            <w:noWrap/>
            <w:tcMar>
              <w:top w:w="15" w:type="dxa"/>
              <w:left w:w="15" w:type="dxa"/>
              <w:right w:w="15" w:type="dxa"/>
            </w:tcMar>
            <w:vAlign w:val="center"/>
          </w:tcPr>
          <w:p w14:paraId="2093B3EC">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（2）班组及技术工人</w:t>
            </w:r>
          </w:p>
        </w:tc>
      </w:tr>
      <w:tr w14:paraId="2F50C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C3D0AF">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序号</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5184F3">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类型</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0D8CAF">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班组数量</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A292C5">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本项目自有人员数量要求</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B8D645">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工种配置</w:t>
            </w:r>
          </w:p>
        </w:tc>
      </w:tr>
      <w:tr w14:paraId="10267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89AF6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E1961C">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变电工程</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39B4B7">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5</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0486D3">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34</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FD0B38">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高压电工、焊接与切割、高处作业、起重与司索、导线压接及普工、继电保护、低压电工、焊接与切割、起重与司索及普工、高压试验、高处作业及普工等</w:t>
            </w:r>
          </w:p>
        </w:tc>
      </w:tr>
      <w:tr w14:paraId="1F875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491" w:type="dxa"/>
            <w:gridSpan w:val="5"/>
            <w:tcBorders>
              <w:top w:val="nil"/>
              <w:left w:val="nil"/>
              <w:bottom w:val="nil"/>
              <w:right w:val="nil"/>
            </w:tcBorders>
            <w:shd w:val="clear" w:color="auto" w:fill="auto"/>
            <w:noWrap/>
            <w:tcMar>
              <w:top w:w="15" w:type="dxa"/>
              <w:left w:w="15" w:type="dxa"/>
              <w:right w:w="15" w:type="dxa"/>
            </w:tcMar>
            <w:vAlign w:val="center"/>
          </w:tcPr>
          <w:p w14:paraId="2C3ACA06">
            <w:pPr>
              <w:keepNext w:val="0"/>
              <w:keepLines w:val="0"/>
              <w:widowControl/>
              <w:suppressLineNumbers w:val="0"/>
              <w:jc w:val="left"/>
              <w:textAlignment w:val="center"/>
              <w:rPr>
                <w:rFonts w:hint="eastAsia" w:ascii="宋体" w:hAnsi="宋体" w:eastAsia="宋体" w:cs="宋体"/>
                <w:b/>
                <w:bCs/>
                <w:i w:val="0"/>
                <w:color w:val="auto"/>
                <w:sz w:val="24"/>
                <w:szCs w:val="24"/>
                <w:highlight w:val="none"/>
                <w:u w:val="none"/>
              </w:rPr>
            </w:pPr>
            <w:r>
              <w:rPr>
                <w:rFonts w:hint="eastAsia" w:ascii="宋体" w:hAnsi="宋体" w:eastAsia="宋体" w:cs="宋体"/>
                <w:b/>
                <w:bCs/>
                <w:i w:val="0"/>
                <w:color w:val="auto"/>
                <w:kern w:val="0"/>
                <w:sz w:val="24"/>
                <w:szCs w:val="24"/>
                <w:highlight w:val="none"/>
                <w:u w:val="none"/>
                <w:lang w:val="en-US" w:eastAsia="zh-CN" w:bidi="ar"/>
              </w:rPr>
              <w:t>（二）施工机具配置要求</w:t>
            </w:r>
          </w:p>
        </w:tc>
      </w:tr>
      <w:tr w14:paraId="4360E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491" w:type="dxa"/>
            <w:gridSpan w:val="5"/>
            <w:tcBorders>
              <w:top w:val="nil"/>
              <w:left w:val="nil"/>
              <w:bottom w:val="nil"/>
              <w:right w:val="nil"/>
            </w:tcBorders>
            <w:shd w:val="clear" w:color="auto" w:fill="auto"/>
            <w:noWrap/>
            <w:tcMar>
              <w:top w:w="15" w:type="dxa"/>
              <w:left w:w="15" w:type="dxa"/>
              <w:right w:w="15" w:type="dxa"/>
            </w:tcMar>
            <w:vAlign w:val="center"/>
          </w:tcPr>
          <w:p w14:paraId="7349297D">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（1）变电站工程（按项目配置，且不含试验）</w:t>
            </w:r>
          </w:p>
        </w:tc>
      </w:tr>
      <w:tr w14:paraId="552A1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491" w:type="dxa"/>
            <w:gridSpan w:val="5"/>
            <w:tcBorders>
              <w:top w:val="nil"/>
              <w:left w:val="nil"/>
              <w:bottom w:val="nil"/>
              <w:right w:val="nil"/>
            </w:tcBorders>
            <w:shd w:val="clear" w:color="auto" w:fill="auto"/>
            <w:noWrap/>
            <w:tcMar>
              <w:top w:w="15" w:type="dxa"/>
              <w:left w:w="15" w:type="dxa"/>
              <w:right w:w="15" w:type="dxa"/>
            </w:tcMar>
            <w:vAlign w:val="center"/>
          </w:tcPr>
          <w:p w14:paraId="15F694B8">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①电气安装</w:t>
            </w:r>
          </w:p>
        </w:tc>
      </w:tr>
      <w:tr w14:paraId="6FC94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96BB754">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序号</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5D6C55">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机具名称</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CCEA0D">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单位</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7408F1">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本项目数量要求</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28A804">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lang w:val="en-US" w:eastAsia="zh-CN"/>
              </w:rPr>
            </w:pPr>
            <w:r>
              <w:rPr>
                <w:rFonts w:hint="eastAsia" w:ascii="宋体" w:hAnsi="宋体" w:eastAsia="宋体" w:cs="宋体"/>
                <w:b/>
                <w:i w:val="0"/>
                <w:color w:val="auto"/>
                <w:kern w:val="0"/>
                <w:sz w:val="24"/>
                <w:szCs w:val="24"/>
                <w:highlight w:val="none"/>
                <w:u w:val="none"/>
                <w:lang w:val="en-US" w:eastAsia="zh-CN" w:bidi="ar"/>
              </w:rPr>
              <w:t>标记项需提供该设备/工器具的购买或租赁时间不少于投标截止日前三个月的有效证明</w:t>
            </w:r>
            <w:r>
              <w:rPr>
                <w:rFonts w:hint="eastAsia"/>
                <w:color w:val="auto"/>
                <w:highlight w:val="none"/>
                <w:lang w:val="en-US" w:eastAsia="zh-CN"/>
              </w:rPr>
              <w:t>材料</w:t>
            </w:r>
          </w:p>
        </w:tc>
      </w:tr>
      <w:tr w14:paraId="2CB1F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69EED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36682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合金切割机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0E26A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5CA071">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FF089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需提供有效证明材料</w:t>
            </w:r>
          </w:p>
        </w:tc>
      </w:tr>
      <w:tr w14:paraId="39893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2942A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B3F81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电动绞磨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A2FDB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CFF116">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0C4DF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需提供有效证明材料</w:t>
            </w:r>
          </w:p>
        </w:tc>
      </w:tr>
      <w:tr w14:paraId="6B8FA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E0B51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15FB0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导线液压压接机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89A67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B8546D">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0D1E30">
            <w:pPr>
              <w:jc w:val="center"/>
              <w:rPr>
                <w:rFonts w:hint="eastAsia" w:ascii="宋体" w:hAnsi="宋体" w:eastAsia="宋体" w:cs="宋体"/>
                <w:b/>
                <w:bCs/>
                <w:i w:val="0"/>
                <w:color w:val="auto"/>
                <w:sz w:val="24"/>
                <w:szCs w:val="24"/>
                <w:highlight w:val="none"/>
                <w:u w:val="none"/>
              </w:rPr>
            </w:pPr>
            <w:r>
              <w:rPr>
                <w:rFonts w:hint="eastAsia" w:ascii="宋体" w:hAnsi="宋体" w:cs="宋体"/>
                <w:i w:val="0"/>
                <w:color w:val="auto"/>
                <w:sz w:val="24"/>
                <w:szCs w:val="24"/>
                <w:highlight w:val="none"/>
                <w:u w:val="none"/>
                <w:lang w:val="en-US" w:eastAsia="zh-CN"/>
              </w:rPr>
              <w:t>需提供有效证明材料</w:t>
            </w:r>
          </w:p>
        </w:tc>
      </w:tr>
      <w:tr w14:paraId="4520D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0E9D3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65C86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液压电缆支架</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671D4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6BAC9F">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3F32C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p>
        </w:tc>
      </w:tr>
      <w:tr w14:paraId="21336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36F35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5</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23ADA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砂轮切割机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34626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31BA8D">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8A0317">
            <w:pPr>
              <w:jc w:val="center"/>
              <w:rPr>
                <w:rFonts w:hint="eastAsia" w:ascii="宋体" w:hAnsi="宋体" w:eastAsia="宋体" w:cs="宋体"/>
                <w:i w:val="0"/>
                <w:color w:val="auto"/>
                <w:sz w:val="24"/>
                <w:szCs w:val="24"/>
                <w:highlight w:val="none"/>
                <w:u w:val="none"/>
              </w:rPr>
            </w:pPr>
          </w:p>
        </w:tc>
      </w:tr>
      <w:tr w14:paraId="679D9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44ED6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6</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EAFCE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台式钻床</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640EE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2A391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1C906F">
            <w:pPr>
              <w:jc w:val="center"/>
              <w:rPr>
                <w:rFonts w:hint="eastAsia" w:ascii="宋体" w:hAnsi="宋体" w:eastAsia="宋体" w:cs="宋体"/>
                <w:i w:val="0"/>
                <w:color w:val="auto"/>
                <w:sz w:val="24"/>
                <w:szCs w:val="24"/>
                <w:highlight w:val="none"/>
                <w:u w:val="none"/>
              </w:rPr>
            </w:pPr>
          </w:p>
        </w:tc>
      </w:tr>
      <w:tr w14:paraId="3AC39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046C7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7</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5FA7B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电冲剪</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B7393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6E5F9">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90AC9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p>
        </w:tc>
      </w:tr>
      <w:tr w14:paraId="7B6F2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95C87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8</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A98D9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冲孔机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242BA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6616F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B38644">
            <w:pPr>
              <w:jc w:val="center"/>
              <w:rPr>
                <w:rFonts w:hint="eastAsia" w:ascii="宋体" w:hAnsi="宋体" w:eastAsia="宋体" w:cs="宋体"/>
                <w:i w:val="0"/>
                <w:color w:val="auto"/>
                <w:sz w:val="24"/>
                <w:szCs w:val="24"/>
                <w:highlight w:val="none"/>
                <w:u w:val="none"/>
              </w:rPr>
            </w:pPr>
          </w:p>
        </w:tc>
      </w:tr>
      <w:tr w14:paraId="612A5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5DA11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9</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A5C45E">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弯排机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92062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F73C46">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51E9E2">
            <w:pPr>
              <w:jc w:val="center"/>
              <w:rPr>
                <w:rFonts w:hint="eastAsia" w:ascii="宋体" w:hAnsi="宋体" w:eastAsia="宋体" w:cs="宋体"/>
                <w:i w:val="0"/>
                <w:color w:val="auto"/>
                <w:sz w:val="24"/>
                <w:szCs w:val="24"/>
                <w:highlight w:val="none"/>
                <w:u w:val="none"/>
              </w:rPr>
            </w:pPr>
          </w:p>
        </w:tc>
      </w:tr>
      <w:tr w14:paraId="6D2F2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A07763">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cs="宋体"/>
                <w:i w:val="0"/>
                <w:color w:val="auto"/>
                <w:kern w:val="0"/>
                <w:sz w:val="24"/>
                <w:szCs w:val="24"/>
                <w:highlight w:val="none"/>
                <w:u w:val="none"/>
                <w:lang w:val="en-US" w:eastAsia="zh-CN" w:bidi="ar"/>
              </w:rPr>
              <w:t>10</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E1438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弯管机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C40FB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BD5587">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FCE069">
            <w:pPr>
              <w:jc w:val="center"/>
              <w:rPr>
                <w:rFonts w:hint="eastAsia" w:ascii="宋体" w:hAnsi="宋体" w:eastAsia="宋体" w:cs="宋体"/>
                <w:i w:val="0"/>
                <w:color w:val="auto"/>
                <w:sz w:val="24"/>
                <w:szCs w:val="24"/>
                <w:highlight w:val="none"/>
                <w:u w:val="none"/>
              </w:rPr>
            </w:pPr>
          </w:p>
        </w:tc>
      </w:tr>
      <w:tr w14:paraId="1A42D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F8D4CA">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cs="宋体"/>
                <w:i w:val="0"/>
                <w:color w:val="auto"/>
                <w:kern w:val="0"/>
                <w:sz w:val="24"/>
                <w:szCs w:val="24"/>
                <w:highlight w:val="none"/>
                <w:u w:val="none"/>
                <w:lang w:val="en-US" w:eastAsia="zh-CN" w:bidi="ar"/>
              </w:rPr>
              <w:t>11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492CC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电焊机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D8440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F6E463">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3EB0F1">
            <w:pPr>
              <w:jc w:val="center"/>
              <w:rPr>
                <w:rFonts w:hint="eastAsia" w:ascii="宋体" w:hAnsi="宋体" w:eastAsia="宋体" w:cs="宋体"/>
                <w:i w:val="0"/>
                <w:color w:val="auto"/>
                <w:sz w:val="24"/>
                <w:szCs w:val="24"/>
                <w:highlight w:val="none"/>
                <w:u w:val="none"/>
              </w:rPr>
            </w:pPr>
          </w:p>
        </w:tc>
      </w:tr>
      <w:tr w14:paraId="11549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32CF45">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cs="宋体"/>
                <w:i w:val="0"/>
                <w:color w:val="auto"/>
                <w:kern w:val="0"/>
                <w:sz w:val="24"/>
                <w:szCs w:val="24"/>
                <w:highlight w:val="none"/>
                <w:u w:val="none"/>
                <w:lang w:val="en-US" w:eastAsia="zh-CN" w:bidi="ar"/>
              </w:rPr>
              <w:t>12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9B878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液压叉车</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22BC5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B40DB2">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83291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p>
        </w:tc>
      </w:tr>
      <w:tr w14:paraId="79557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0AD1CC">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cs="宋体"/>
                <w:i w:val="0"/>
                <w:color w:val="auto"/>
                <w:kern w:val="0"/>
                <w:sz w:val="24"/>
                <w:szCs w:val="24"/>
                <w:highlight w:val="none"/>
                <w:u w:val="none"/>
                <w:lang w:val="en-US" w:eastAsia="zh-CN" w:bidi="ar"/>
              </w:rPr>
              <w:t>13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CC481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吊车</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066EC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辆</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F553B9">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D6C6AD">
            <w:pPr>
              <w:jc w:val="center"/>
              <w:rPr>
                <w:rFonts w:hint="eastAsia" w:ascii="宋体" w:hAnsi="宋体" w:eastAsia="宋体" w:cs="宋体"/>
                <w:i w:val="0"/>
                <w:color w:val="auto"/>
                <w:sz w:val="24"/>
                <w:szCs w:val="24"/>
                <w:highlight w:val="none"/>
                <w:u w:val="none"/>
              </w:rPr>
            </w:pPr>
          </w:p>
        </w:tc>
      </w:tr>
      <w:tr w14:paraId="70122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1A995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1</w:t>
            </w:r>
            <w:r>
              <w:rPr>
                <w:rFonts w:hint="eastAsia" w:ascii="宋体" w:hAnsi="宋体" w:eastAsia="宋体" w:cs="宋体"/>
                <w:i w:val="0"/>
                <w:color w:val="auto"/>
                <w:kern w:val="0"/>
                <w:sz w:val="24"/>
                <w:szCs w:val="24"/>
                <w:highlight w:val="none"/>
                <w:u w:val="none"/>
                <w:lang w:val="en-US" w:eastAsia="zh-CN" w:bidi="ar"/>
              </w:rPr>
              <w:t>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9B9F0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绝缘电阻表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CB388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只</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DE11F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A3E829">
            <w:pPr>
              <w:jc w:val="center"/>
              <w:rPr>
                <w:rFonts w:hint="eastAsia" w:ascii="宋体" w:hAnsi="宋体" w:eastAsia="宋体" w:cs="宋体"/>
                <w:i w:val="0"/>
                <w:color w:val="auto"/>
                <w:sz w:val="24"/>
                <w:szCs w:val="24"/>
                <w:highlight w:val="none"/>
                <w:u w:val="none"/>
              </w:rPr>
            </w:pPr>
          </w:p>
        </w:tc>
      </w:tr>
      <w:tr w14:paraId="55C30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F0EB67">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cs="宋体"/>
                <w:i w:val="0"/>
                <w:color w:val="auto"/>
                <w:kern w:val="0"/>
                <w:sz w:val="24"/>
                <w:szCs w:val="24"/>
                <w:highlight w:val="none"/>
                <w:u w:val="none"/>
                <w:lang w:val="en-US" w:eastAsia="zh-CN" w:bidi="ar"/>
              </w:rPr>
              <w:t>15</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E485F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经纬仪</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54B0D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6C433F">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74CDF6">
            <w:pPr>
              <w:jc w:val="center"/>
              <w:rPr>
                <w:rFonts w:hint="eastAsia" w:ascii="宋体" w:hAnsi="宋体" w:eastAsia="宋体" w:cs="宋体"/>
                <w:i w:val="0"/>
                <w:color w:val="auto"/>
                <w:sz w:val="24"/>
                <w:szCs w:val="24"/>
                <w:highlight w:val="none"/>
                <w:u w:val="none"/>
              </w:rPr>
            </w:pPr>
          </w:p>
        </w:tc>
      </w:tr>
      <w:tr w14:paraId="09B9B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6DA56C6">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cs="宋体"/>
                <w:i w:val="0"/>
                <w:color w:val="auto"/>
                <w:kern w:val="0"/>
                <w:sz w:val="24"/>
                <w:szCs w:val="24"/>
                <w:highlight w:val="none"/>
                <w:u w:val="none"/>
                <w:lang w:val="en-US" w:eastAsia="zh-CN" w:bidi="ar"/>
              </w:rPr>
              <w:t>16</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E7943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全站仪</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663D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EB42AD">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3E042A">
            <w:pPr>
              <w:jc w:val="center"/>
              <w:rPr>
                <w:rFonts w:hint="eastAsia" w:ascii="宋体" w:hAnsi="宋体" w:eastAsia="宋体" w:cs="宋体"/>
                <w:i w:val="0"/>
                <w:color w:val="auto"/>
                <w:sz w:val="24"/>
                <w:szCs w:val="24"/>
                <w:highlight w:val="none"/>
                <w:u w:val="none"/>
              </w:rPr>
            </w:pPr>
          </w:p>
        </w:tc>
      </w:tr>
      <w:tr w14:paraId="0E1E2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68AC7D">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cs="宋体"/>
                <w:i w:val="0"/>
                <w:color w:val="auto"/>
                <w:kern w:val="0"/>
                <w:sz w:val="24"/>
                <w:szCs w:val="24"/>
                <w:highlight w:val="none"/>
                <w:u w:val="none"/>
                <w:lang w:val="en-US" w:eastAsia="zh-CN" w:bidi="ar"/>
              </w:rPr>
              <w:t>17</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98FAD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视频监控摄像头（移动式</w:t>
            </w:r>
            <w:r>
              <w:rPr>
                <w:rFonts w:hint="eastAsia" w:ascii="宋体" w:hAnsi="宋体" w:cs="宋体"/>
                <w:i w:val="0"/>
                <w:color w:val="auto"/>
                <w:kern w:val="0"/>
                <w:sz w:val="24"/>
                <w:szCs w:val="24"/>
                <w:highlight w:val="none"/>
                <w:u w:val="none"/>
                <w:lang w:val="en-US" w:eastAsia="zh-CN" w:bidi="ar"/>
              </w:rPr>
              <w:t>、</w:t>
            </w:r>
            <w:r>
              <w:rPr>
                <w:rFonts w:hint="default" w:ascii="宋体" w:hAnsi="宋体" w:eastAsia="宋体" w:cs="宋体"/>
                <w:i w:val="0"/>
                <w:color w:val="auto"/>
                <w:kern w:val="0"/>
                <w:sz w:val="24"/>
                <w:szCs w:val="24"/>
                <w:highlight w:val="none"/>
                <w:u w:val="none"/>
                <w:lang w:val="en-US" w:eastAsia="zh-CN" w:bidi="ar"/>
              </w:rPr>
              <w:t>满足视频监控接入技术要求</w:t>
            </w:r>
            <w:r>
              <w:rPr>
                <w:rFonts w:hint="eastAsia" w:ascii="宋体" w:hAnsi="宋体" w:eastAsia="宋体" w:cs="宋体"/>
                <w:i w:val="0"/>
                <w:color w:val="auto"/>
                <w:kern w:val="0"/>
                <w:sz w:val="24"/>
                <w:szCs w:val="24"/>
                <w:highlight w:val="none"/>
                <w:u w:val="none"/>
                <w:lang w:val="en-US" w:eastAsia="zh-CN" w:bidi="ar"/>
              </w:rPr>
              <w:t>）</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0F79C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A143CD">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4</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0CBB07">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p>
        </w:tc>
      </w:tr>
      <w:tr w14:paraId="552E2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491" w:type="dxa"/>
            <w:gridSpan w:val="5"/>
            <w:tcBorders>
              <w:top w:val="nil"/>
              <w:left w:val="nil"/>
              <w:bottom w:val="nil"/>
              <w:right w:val="nil"/>
            </w:tcBorders>
            <w:shd w:val="clear" w:color="auto" w:fill="auto"/>
            <w:noWrap/>
            <w:tcMar>
              <w:top w:w="15" w:type="dxa"/>
              <w:left w:w="15" w:type="dxa"/>
              <w:right w:w="15" w:type="dxa"/>
            </w:tcMar>
            <w:vAlign w:val="center"/>
          </w:tcPr>
          <w:p w14:paraId="68EFA33A">
            <w:pPr>
              <w:keepNext w:val="0"/>
              <w:keepLines w:val="0"/>
              <w:widowControl/>
              <w:suppressLineNumbers w:val="0"/>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②土建（不含桩基、隧道）</w:t>
            </w:r>
          </w:p>
        </w:tc>
      </w:tr>
      <w:tr w14:paraId="7F7CE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0DAC5C">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序号</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542150">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设备名称</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218061">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单位</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57C1C23">
            <w:pPr>
              <w:keepNext w:val="0"/>
              <w:keepLines w:val="0"/>
              <w:widowControl/>
              <w:suppressLineNumbers w:val="0"/>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数量</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F68C53">
            <w:pPr>
              <w:keepNext w:val="0"/>
              <w:keepLines w:val="0"/>
              <w:widowControl/>
              <w:suppressLineNumbers w:val="0"/>
              <w:jc w:val="center"/>
              <w:textAlignment w:val="center"/>
              <w:rPr>
                <w:rFonts w:hint="eastAsia" w:ascii="宋体" w:hAnsi="宋体" w:eastAsia="宋体" w:cs="宋体"/>
                <w:b/>
                <w:i w:val="0"/>
                <w:color w:val="auto"/>
                <w:kern w:val="2"/>
                <w:sz w:val="24"/>
                <w:szCs w:val="24"/>
                <w:highlight w:val="none"/>
                <w:u w:val="none"/>
                <w:lang w:val="en-US" w:eastAsia="zh-CN" w:bidi="ar-SA"/>
              </w:rPr>
            </w:pPr>
            <w:r>
              <w:rPr>
                <w:rFonts w:hint="eastAsia" w:ascii="宋体" w:hAnsi="宋体" w:eastAsia="宋体" w:cs="宋体"/>
                <w:b/>
                <w:i w:val="0"/>
                <w:color w:val="auto"/>
                <w:kern w:val="0"/>
                <w:sz w:val="24"/>
                <w:szCs w:val="24"/>
                <w:highlight w:val="none"/>
                <w:u w:val="none"/>
                <w:lang w:val="en-US" w:eastAsia="zh-CN" w:bidi="ar"/>
              </w:rPr>
              <w:t>标记项需提供该设备/工器具的购买或租赁时间不少于投标截止日前三个月的有效证明</w:t>
            </w:r>
            <w:r>
              <w:rPr>
                <w:rFonts w:hint="eastAsia"/>
                <w:color w:val="auto"/>
                <w:highlight w:val="none"/>
                <w:lang w:val="en-US" w:eastAsia="zh-CN"/>
              </w:rPr>
              <w:t>材料</w:t>
            </w:r>
          </w:p>
        </w:tc>
      </w:tr>
      <w:tr w14:paraId="7C8B3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B88F0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8A58B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电焊机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57FA6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C386F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F8850">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需提供有效证明材料</w:t>
            </w:r>
          </w:p>
        </w:tc>
      </w:tr>
      <w:tr w14:paraId="7B9BD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FD8F9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lang w:val="en-US" w:eastAsia="zh-CN"/>
              </w:rPr>
            </w:pPr>
            <w:r>
              <w:rPr>
                <w:rFonts w:hint="eastAsia" w:ascii="宋体" w:hAnsi="宋体" w:cs="宋体"/>
                <w:i w:val="0"/>
                <w:color w:val="auto"/>
                <w:sz w:val="24"/>
                <w:szCs w:val="24"/>
                <w:highlight w:val="none"/>
                <w:u w:val="none"/>
                <w:lang w:val="en-US" w:eastAsia="zh-CN"/>
              </w:rPr>
              <w:t>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B9FEC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气割设备</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C44B08">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套</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DF6EA1">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FD2850">
            <w:pPr>
              <w:jc w:val="center"/>
              <w:rPr>
                <w:rFonts w:hint="eastAsia" w:ascii="宋体" w:hAnsi="宋体" w:eastAsia="宋体" w:cs="宋体"/>
                <w:i w:val="0"/>
                <w:color w:val="auto"/>
                <w:sz w:val="24"/>
                <w:szCs w:val="24"/>
                <w:highlight w:val="none"/>
                <w:u w:val="none"/>
              </w:rPr>
            </w:pPr>
            <w:r>
              <w:rPr>
                <w:rFonts w:hint="eastAsia" w:ascii="宋体" w:hAnsi="宋体" w:cs="宋体"/>
                <w:i w:val="0"/>
                <w:color w:val="auto"/>
                <w:sz w:val="24"/>
                <w:szCs w:val="24"/>
                <w:highlight w:val="none"/>
                <w:u w:val="none"/>
                <w:lang w:val="en-US" w:eastAsia="zh-CN"/>
              </w:rPr>
              <w:t>需提供有效证明材料</w:t>
            </w:r>
          </w:p>
        </w:tc>
      </w:tr>
      <w:tr w14:paraId="49DB7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75F210">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4974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搅拌机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A315B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9D7A05">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FBCF7A">
            <w:pPr>
              <w:jc w:val="center"/>
              <w:rPr>
                <w:rFonts w:hint="eastAsia" w:ascii="宋体" w:hAnsi="宋体" w:eastAsia="宋体" w:cs="宋体"/>
                <w:i w:val="0"/>
                <w:color w:val="auto"/>
                <w:sz w:val="24"/>
                <w:szCs w:val="24"/>
                <w:highlight w:val="none"/>
                <w:u w:val="none"/>
              </w:rPr>
            </w:pPr>
          </w:p>
        </w:tc>
      </w:tr>
      <w:tr w14:paraId="4494A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7C016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EE9FA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砂浆机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160AC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FDFE1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0119A5">
            <w:pPr>
              <w:jc w:val="center"/>
              <w:rPr>
                <w:rFonts w:hint="eastAsia" w:ascii="宋体" w:hAnsi="宋体" w:eastAsia="宋体" w:cs="宋体"/>
                <w:i w:val="0"/>
                <w:color w:val="auto"/>
                <w:sz w:val="24"/>
                <w:szCs w:val="24"/>
                <w:highlight w:val="none"/>
                <w:u w:val="none"/>
              </w:rPr>
            </w:pPr>
          </w:p>
        </w:tc>
      </w:tr>
      <w:tr w14:paraId="0D263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DB023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5</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6A88CF">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钢筋弯曲机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58E3F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C16E51">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53BF9E">
            <w:pPr>
              <w:jc w:val="center"/>
              <w:rPr>
                <w:rFonts w:hint="eastAsia" w:ascii="宋体" w:hAnsi="宋体" w:eastAsia="宋体" w:cs="宋体"/>
                <w:i w:val="0"/>
                <w:color w:val="auto"/>
                <w:sz w:val="24"/>
                <w:szCs w:val="24"/>
                <w:highlight w:val="none"/>
                <w:u w:val="none"/>
              </w:rPr>
            </w:pPr>
          </w:p>
        </w:tc>
      </w:tr>
      <w:tr w14:paraId="411A1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3F999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6</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D671A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钢筋调直机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87068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F66A32">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738109">
            <w:pPr>
              <w:jc w:val="center"/>
              <w:rPr>
                <w:rFonts w:hint="eastAsia" w:ascii="宋体" w:hAnsi="宋体" w:eastAsia="宋体" w:cs="宋体"/>
                <w:i w:val="0"/>
                <w:color w:val="auto"/>
                <w:sz w:val="24"/>
                <w:szCs w:val="24"/>
                <w:highlight w:val="none"/>
                <w:u w:val="none"/>
              </w:rPr>
            </w:pPr>
          </w:p>
        </w:tc>
      </w:tr>
      <w:tr w14:paraId="3867B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F9937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7</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CEFBC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钢筋切断机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7FCE2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D0855">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2E6A50">
            <w:pPr>
              <w:jc w:val="center"/>
              <w:rPr>
                <w:rFonts w:hint="eastAsia" w:ascii="宋体" w:hAnsi="宋体" w:eastAsia="宋体" w:cs="宋体"/>
                <w:i w:val="0"/>
                <w:color w:val="auto"/>
                <w:sz w:val="24"/>
                <w:szCs w:val="24"/>
                <w:highlight w:val="none"/>
                <w:u w:val="none"/>
              </w:rPr>
            </w:pPr>
          </w:p>
        </w:tc>
      </w:tr>
      <w:tr w14:paraId="7BF1B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9A836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8</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E0BAA4">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直螺纹机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EDCDCC">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0419E7">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80450A">
            <w:pPr>
              <w:jc w:val="center"/>
              <w:rPr>
                <w:rFonts w:hint="eastAsia" w:ascii="宋体" w:hAnsi="宋体" w:eastAsia="宋体" w:cs="宋体"/>
                <w:i w:val="0"/>
                <w:color w:val="auto"/>
                <w:sz w:val="24"/>
                <w:szCs w:val="24"/>
                <w:highlight w:val="none"/>
                <w:u w:val="none"/>
              </w:rPr>
            </w:pPr>
          </w:p>
        </w:tc>
      </w:tr>
      <w:tr w14:paraId="6C6DB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7984A5">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cs="宋体"/>
                <w:i w:val="0"/>
                <w:color w:val="auto"/>
                <w:kern w:val="0"/>
                <w:sz w:val="24"/>
                <w:szCs w:val="24"/>
                <w:highlight w:val="none"/>
                <w:u w:val="none"/>
                <w:lang w:val="en-US" w:eastAsia="zh-CN" w:bidi="ar"/>
              </w:rPr>
              <w:t>9</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693BF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台式圆盘锯</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1B98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744FF4">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99D848">
            <w:pPr>
              <w:jc w:val="center"/>
              <w:rPr>
                <w:rFonts w:hint="eastAsia" w:ascii="宋体" w:hAnsi="宋体" w:eastAsia="宋体" w:cs="宋体"/>
                <w:i w:val="0"/>
                <w:color w:val="auto"/>
                <w:sz w:val="24"/>
                <w:szCs w:val="24"/>
                <w:highlight w:val="none"/>
                <w:u w:val="none"/>
              </w:rPr>
            </w:pPr>
          </w:p>
        </w:tc>
      </w:tr>
      <w:tr w14:paraId="0FEBF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5CFA60">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cs="宋体"/>
                <w:i w:val="0"/>
                <w:color w:val="auto"/>
                <w:kern w:val="0"/>
                <w:sz w:val="24"/>
                <w:szCs w:val="24"/>
                <w:highlight w:val="none"/>
                <w:u w:val="none"/>
                <w:lang w:val="en-US" w:eastAsia="zh-CN" w:bidi="ar"/>
              </w:rPr>
              <w:t>10</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3A9A3B">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砂轮切割机</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B013CA">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B66270">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DA36BA">
            <w:pPr>
              <w:jc w:val="center"/>
              <w:rPr>
                <w:rFonts w:hint="eastAsia" w:ascii="宋体" w:hAnsi="宋体" w:eastAsia="宋体" w:cs="宋体"/>
                <w:i w:val="0"/>
                <w:color w:val="auto"/>
                <w:sz w:val="24"/>
                <w:szCs w:val="24"/>
                <w:highlight w:val="none"/>
                <w:u w:val="none"/>
              </w:rPr>
            </w:pPr>
          </w:p>
        </w:tc>
      </w:tr>
      <w:tr w14:paraId="58DE5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75FC1D">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1</w:t>
            </w:r>
            <w:r>
              <w:rPr>
                <w:rFonts w:hint="eastAsia" w:ascii="宋体" w:hAnsi="宋体" w:cs="宋体"/>
                <w:i w:val="0"/>
                <w:color w:val="auto"/>
                <w:kern w:val="0"/>
                <w:sz w:val="24"/>
                <w:szCs w:val="24"/>
                <w:highlight w:val="none"/>
                <w:u w:val="none"/>
                <w:lang w:val="en-US" w:eastAsia="zh-CN" w:bidi="ar"/>
              </w:rPr>
              <w:t>1</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94F196">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抽水泵</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6DEC4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98475F">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596201">
            <w:pPr>
              <w:jc w:val="center"/>
              <w:rPr>
                <w:rFonts w:hint="eastAsia" w:ascii="宋体" w:hAnsi="宋体" w:eastAsia="宋体" w:cs="宋体"/>
                <w:i w:val="0"/>
                <w:color w:val="auto"/>
                <w:sz w:val="24"/>
                <w:szCs w:val="24"/>
                <w:highlight w:val="none"/>
                <w:u w:val="none"/>
              </w:rPr>
            </w:pPr>
          </w:p>
        </w:tc>
      </w:tr>
      <w:tr w14:paraId="60CF1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E1CF83">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cs="宋体"/>
                <w:i w:val="0"/>
                <w:color w:val="auto"/>
                <w:kern w:val="0"/>
                <w:sz w:val="24"/>
                <w:szCs w:val="24"/>
                <w:highlight w:val="none"/>
                <w:u w:val="none"/>
                <w:lang w:val="en-US" w:eastAsia="zh-CN" w:bidi="ar"/>
              </w:rPr>
              <w:t>12</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9CA16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振捣棒、振捣器</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41A2C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EDD2AE">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2</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9A7E62">
            <w:pPr>
              <w:jc w:val="center"/>
              <w:rPr>
                <w:rFonts w:hint="eastAsia" w:ascii="宋体" w:hAnsi="宋体" w:eastAsia="宋体" w:cs="宋体"/>
                <w:i w:val="0"/>
                <w:color w:val="auto"/>
                <w:sz w:val="24"/>
                <w:szCs w:val="24"/>
                <w:highlight w:val="none"/>
                <w:u w:val="none"/>
              </w:rPr>
            </w:pPr>
          </w:p>
        </w:tc>
      </w:tr>
      <w:tr w14:paraId="724AF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8F90AA1">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cs="宋体"/>
                <w:i w:val="0"/>
                <w:color w:val="auto"/>
                <w:kern w:val="0"/>
                <w:sz w:val="24"/>
                <w:szCs w:val="24"/>
                <w:highlight w:val="none"/>
                <w:u w:val="none"/>
                <w:lang w:val="en-US" w:eastAsia="zh-CN" w:bidi="ar"/>
              </w:rPr>
              <w:t>13</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6FFFE9">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经纬仪</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329361">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1F0923">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ABF5BC">
            <w:pPr>
              <w:jc w:val="left"/>
              <w:rPr>
                <w:rFonts w:hint="eastAsia" w:ascii="宋体" w:hAnsi="宋体" w:eastAsia="宋体" w:cs="宋体"/>
                <w:i w:val="0"/>
                <w:color w:val="auto"/>
                <w:sz w:val="24"/>
                <w:szCs w:val="24"/>
                <w:highlight w:val="none"/>
                <w:u w:val="none"/>
              </w:rPr>
            </w:pPr>
          </w:p>
        </w:tc>
      </w:tr>
      <w:tr w14:paraId="7AD75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8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7A6A6B">
            <w:pPr>
              <w:keepNext w:val="0"/>
              <w:keepLines w:val="0"/>
              <w:widowControl/>
              <w:suppressLineNumbers w:val="0"/>
              <w:jc w:val="center"/>
              <w:textAlignment w:val="center"/>
              <w:rPr>
                <w:rFonts w:hint="default" w:ascii="宋体" w:hAnsi="宋体" w:eastAsia="宋体" w:cs="宋体"/>
                <w:i w:val="0"/>
                <w:color w:val="auto"/>
                <w:sz w:val="24"/>
                <w:szCs w:val="24"/>
                <w:highlight w:val="none"/>
                <w:u w:val="none"/>
                <w:lang w:val="en-US"/>
              </w:rPr>
            </w:pPr>
            <w:r>
              <w:rPr>
                <w:rFonts w:hint="eastAsia" w:ascii="宋体" w:hAnsi="宋体" w:cs="宋体"/>
                <w:i w:val="0"/>
                <w:color w:val="auto"/>
                <w:kern w:val="0"/>
                <w:sz w:val="24"/>
                <w:szCs w:val="24"/>
                <w:highlight w:val="none"/>
                <w:u w:val="none"/>
                <w:lang w:val="en-US" w:eastAsia="zh-CN" w:bidi="ar"/>
              </w:rPr>
              <w:t>14</w:t>
            </w:r>
          </w:p>
        </w:tc>
        <w:tc>
          <w:tcPr>
            <w:tcW w:w="2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C4BF63">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全站仪</w:t>
            </w:r>
          </w:p>
        </w:tc>
        <w:tc>
          <w:tcPr>
            <w:tcW w:w="6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A8C292">
            <w:pPr>
              <w:keepNext w:val="0"/>
              <w:keepLines w:val="0"/>
              <w:widowControl/>
              <w:suppressLineNumbers w:val="0"/>
              <w:jc w:val="center"/>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4"/>
                <w:szCs w:val="24"/>
                <w:highlight w:val="none"/>
                <w:u w:val="none"/>
                <w:lang w:val="en-US" w:eastAsia="zh-CN" w:bidi="ar"/>
              </w:rPr>
              <w:t>台</w:t>
            </w:r>
          </w:p>
        </w:tc>
        <w:tc>
          <w:tcPr>
            <w:tcW w:w="19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91C212">
            <w:pPr>
              <w:keepNext w:val="0"/>
              <w:keepLines w:val="0"/>
              <w:widowControl/>
              <w:suppressLineNumbers w:val="0"/>
              <w:jc w:val="center"/>
              <w:textAlignment w:val="center"/>
              <w:rPr>
                <w:rFonts w:hint="eastAsia" w:ascii="宋体" w:hAnsi="宋体" w:eastAsia="宋体" w:cs="宋体"/>
                <w:i w:val="0"/>
                <w:color w:val="auto"/>
                <w:sz w:val="24"/>
                <w:szCs w:val="24"/>
                <w:highlight w:val="none"/>
                <w:u w:val="single"/>
              </w:rPr>
            </w:pPr>
            <w:r>
              <w:rPr>
                <w:rFonts w:hint="eastAsia" w:ascii="宋体" w:hAnsi="宋体" w:eastAsia="宋体" w:cs="宋体"/>
                <w:i w:val="0"/>
                <w:color w:val="auto"/>
                <w:kern w:val="0"/>
                <w:sz w:val="24"/>
                <w:szCs w:val="24"/>
                <w:highlight w:val="none"/>
                <w:u w:val="single"/>
                <w:lang w:val="en-US" w:eastAsia="zh-CN" w:bidi="ar"/>
              </w:rPr>
              <w:t>1</w:t>
            </w:r>
          </w:p>
        </w:tc>
        <w:tc>
          <w:tcPr>
            <w:tcW w:w="258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21F6BD">
            <w:pPr>
              <w:rPr>
                <w:rFonts w:hint="eastAsia" w:ascii="宋体" w:hAnsi="宋体" w:eastAsia="宋体" w:cs="宋体"/>
                <w:i w:val="0"/>
                <w:color w:val="auto"/>
                <w:sz w:val="24"/>
                <w:szCs w:val="24"/>
                <w:highlight w:val="none"/>
                <w:u w:val="none"/>
              </w:rPr>
            </w:pPr>
          </w:p>
        </w:tc>
      </w:tr>
    </w:tbl>
    <w:p w14:paraId="359B7C51">
      <w:pPr>
        <w:pStyle w:val="8"/>
        <w:rPr>
          <w:rFonts w:hint="eastAsia" w:asciiTheme="minorEastAsia" w:hAnsiTheme="minorEastAsia" w:eastAsiaTheme="minorEastAsia" w:cstheme="minorEastAsia"/>
          <w:color w:val="auto"/>
          <w:sz w:val="24"/>
          <w:szCs w:val="24"/>
          <w:highlight w:val="none"/>
          <w:lang w:val="en-US" w:eastAsia="zh-CN"/>
        </w:rPr>
      </w:pPr>
    </w:p>
    <w:p w14:paraId="42761FB8">
      <w:pPr>
        <w:pStyle w:val="9"/>
        <w:rPr>
          <w:rFonts w:hint="eastAsia" w:asciiTheme="minorEastAsia" w:hAnsiTheme="minorEastAsia" w:eastAsiaTheme="minorEastAsia" w:cstheme="minorEastAsia"/>
          <w:color w:val="auto"/>
          <w:sz w:val="24"/>
          <w:szCs w:val="24"/>
          <w:highlight w:val="none"/>
          <w:lang w:val="en-US" w:eastAsia="zh-CN"/>
        </w:rPr>
      </w:pPr>
    </w:p>
    <w:p w14:paraId="289DC242">
      <w:pPr>
        <w:rPr>
          <w:rFonts w:hint="eastAsia" w:asciiTheme="minorEastAsia" w:hAnsiTheme="minorEastAsia" w:eastAsiaTheme="minorEastAsia" w:cstheme="minorEastAsia"/>
          <w:color w:val="auto"/>
          <w:sz w:val="24"/>
          <w:szCs w:val="24"/>
          <w:highlight w:val="none"/>
          <w:lang w:val="en-US" w:eastAsia="zh-CN"/>
        </w:rPr>
      </w:pPr>
    </w:p>
    <w:p w14:paraId="0E0211E0">
      <w:pPr>
        <w:pStyle w:val="2"/>
        <w:rPr>
          <w:rFonts w:hint="eastAsia" w:asciiTheme="minorEastAsia" w:hAnsiTheme="minorEastAsia" w:eastAsiaTheme="minorEastAsia" w:cstheme="minorEastAsia"/>
          <w:color w:val="auto"/>
          <w:sz w:val="24"/>
          <w:szCs w:val="24"/>
          <w:highlight w:val="none"/>
          <w:lang w:val="en-US" w:eastAsia="zh-CN"/>
        </w:rPr>
      </w:pPr>
    </w:p>
    <w:p w14:paraId="330E6209">
      <w:pPr>
        <w:pStyle w:val="3"/>
        <w:rPr>
          <w:rFonts w:hint="eastAsia" w:asciiTheme="minorEastAsia" w:hAnsiTheme="minorEastAsia" w:eastAsiaTheme="minorEastAsia" w:cstheme="minorEastAsia"/>
          <w:color w:val="auto"/>
          <w:sz w:val="24"/>
          <w:szCs w:val="24"/>
          <w:highlight w:val="none"/>
          <w:lang w:val="en-US" w:eastAsia="zh-CN"/>
        </w:rPr>
      </w:pPr>
    </w:p>
    <w:p w14:paraId="35FB8FB5">
      <w:pPr>
        <w:rPr>
          <w:rFonts w:hint="eastAsia" w:asciiTheme="minorEastAsia" w:hAnsiTheme="minorEastAsia" w:eastAsiaTheme="minorEastAsia" w:cstheme="minorEastAsia"/>
          <w:color w:val="auto"/>
          <w:sz w:val="24"/>
          <w:szCs w:val="24"/>
          <w:highlight w:val="none"/>
          <w:lang w:val="en-US" w:eastAsia="zh-CN"/>
        </w:rPr>
      </w:pPr>
    </w:p>
    <w:p w14:paraId="750F1DA0">
      <w:pPr>
        <w:pStyle w:val="2"/>
        <w:rPr>
          <w:rFonts w:hint="eastAsia" w:asciiTheme="minorEastAsia" w:hAnsiTheme="minorEastAsia" w:eastAsiaTheme="minorEastAsia" w:cstheme="minorEastAsia"/>
          <w:color w:val="auto"/>
          <w:sz w:val="24"/>
          <w:szCs w:val="24"/>
          <w:highlight w:val="none"/>
          <w:lang w:val="en-US" w:eastAsia="zh-CN"/>
        </w:rPr>
      </w:pPr>
    </w:p>
    <w:p w14:paraId="2B69BE54">
      <w:pPr>
        <w:pStyle w:val="3"/>
        <w:rPr>
          <w:rFonts w:hint="eastAsia"/>
          <w:color w:val="auto"/>
          <w:lang w:val="en-US" w:eastAsia="zh-CN"/>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1739"/>
        <w:gridCol w:w="7332"/>
      </w:tblGrid>
      <w:tr w14:paraId="29A8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blHeader/>
        </w:trPr>
        <w:tc>
          <w:tcPr>
            <w:tcW w:w="9962" w:type="dxa"/>
            <w:gridSpan w:val="3"/>
            <w:vAlign w:val="center"/>
          </w:tcPr>
          <w:p w14:paraId="2B2D5846">
            <w:pPr>
              <w:pBdr>
                <w:top w:val="none" w:color="auto" w:sz="0" w:space="0"/>
                <w:left w:val="none" w:color="auto" w:sz="0" w:space="0"/>
                <w:bottom w:val="none" w:color="auto" w:sz="0" w:space="0"/>
                <w:right w:val="none" w:color="auto" w:sz="0" w:space="0"/>
                <w:between w:val="none" w:color="auto" w:sz="0" w:space="0"/>
              </w:pBdr>
              <w:shd w:val="clear"/>
              <w:jc w:val="center"/>
              <w:rPr>
                <w:rFonts w:hint="eastAsia" w:asciiTheme="minorEastAsia" w:hAnsiTheme="minorEastAsia" w:eastAsiaTheme="minorEastAsia" w:cstheme="minorEastAsia"/>
                <w:color w:val="auto"/>
                <w:sz w:val="24"/>
                <w:szCs w:val="24"/>
                <w:highlight w:val="none"/>
                <w:u w:val="single"/>
                <w:vertAlign w:val="baseline"/>
                <w:lang w:val="en-US" w:eastAsia="zh-CN"/>
              </w:rPr>
            </w:pPr>
            <w:r>
              <w:rPr>
                <w:rFonts w:hint="eastAsia" w:asciiTheme="minorEastAsia" w:hAnsiTheme="minorEastAsia" w:eastAsiaTheme="minorEastAsia" w:cstheme="minorEastAsia"/>
                <w:b/>
                <w:bCs/>
                <w:color w:val="auto"/>
                <w:sz w:val="24"/>
                <w:szCs w:val="24"/>
                <w:highlight w:val="none"/>
                <w:u w:val="none"/>
                <w:vertAlign w:val="baseline"/>
                <w:lang w:val="en-US" w:eastAsia="zh-CN"/>
              </w:rPr>
              <w:t>审核意见</w:t>
            </w:r>
          </w:p>
        </w:tc>
      </w:tr>
      <w:tr w14:paraId="5C197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9" w:hRule="atLeast"/>
        </w:trPr>
        <w:tc>
          <w:tcPr>
            <w:tcW w:w="891" w:type="dxa"/>
            <w:vMerge w:val="restart"/>
            <w:vAlign w:val="center"/>
          </w:tcPr>
          <w:p w14:paraId="4BA16A42">
            <w:pPr>
              <w:pBdr>
                <w:top w:val="none" w:color="auto" w:sz="0" w:space="0"/>
                <w:left w:val="none" w:color="auto" w:sz="0" w:space="0"/>
                <w:bottom w:val="none" w:color="auto" w:sz="0" w:space="0"/>
                <w:right w:val="none" w:color="auto" w:sz="0" w:space="0"/>
                <w:between w:val="none" w:color="auto" w:sz="0" w:space="0"/>
              </w:pBdr>
              <w:shd w:val="clear"/>
              <w:jc w:val="center"/>
              <w:rPr>
                <w:rFonts w:hint="eastAsia" w:asciiTheme="minorEastAsia" w:hAnsiTheme="minorEastAsia" w:eastAsiaTheme="minorEastAsia" w:cstheme="minorEastAsia"/>
                <w:b/>
                <w:bCs/>
                <w:color w:val="auto"/>
                <w:sz w:val="24"/>
                <w:szCs w:val="24"/>
                <w:highlight w:val="none"/>
                <w:u w:val="none"/>
                <w:vertAlign w:val="baseline"/>
                <w:lang w:val="en-US" w:eastAsia="zh-CN"/>
              </w:rPr>
            </w:pPr>
            <w:r>
              <w:rPr>
                <w:rFonts w:hint="eastAsia" w:asciiTheme="minorEastAsia" w:hAnsiTheme="minorEastAsia" w:eastAsiaTheme="minorEastAsia" w:cstheme="minorEastAsia"/>
                <w:b/>
                <w:bCs/>
                <w:color w:val="auto"/>
                <w:sz w:val="24"/>
                <w:szCs w:val="24"/>
                <w:highlight w:val="none"/>
                <w:u w:val="none"/>
                <w:vertAlign w:val="baseline"/>
                <w:lang w:val="en-US" w:eastAsia="zh-CN"/>
              </w:rPr>
              <w:t>需求单位审核意见</w:t>
            </w:r>
          </w:p>
        </w:tc>
        <w:tc>
          <w:tcPr>
            <w:tcW w:w="1739" w:type="dxa"/>
            <w:vAlign w:val="center"/>
          </w:tcPr>
          <w:p w14:paraId="5BAD248A">
            <w:pPr>
              <w:pBdr>
                <w:top w:val="none" w:color="auto" w:sz="0" w:space="0"/>
                <w:left w:val="none" w:color="auto" w:sz="0" w:space="0"/>
                <w:bottom w:val="none" w:color="auto" w:sz="0" w:space="0"/>
                <w:right w:val="none" w:color="auto" w:sz="0" w:space="0"/>
                <w:between w:val="none" w:color="auto" w:sz="0" w:space="0"/>
              </w:pBdr>
              <w:shd w:val="clear"/>
              <w:jc w:val="center"/>
              <w:rPr>
                <w:rFonts w:hint="eastAsia" w:ascii="宋体" w:hAnsi="宋体" w:cs="宋体"/>
                <w:b/>
                <w:bCs/>
                <w:color w:val="auto"/>
                <w:sz w:val="32"/>
                <w:szCs w:val="32"/>
                <w:highlight w:val="none"/>
                <w:u w:val="none"/>
                <w:vertAlign w:val="baseline"/>
                <w:lang w:val="en-US" w:eastAsia="zh-CN"/>
              </w:rPr>
            </w:pPr>
            <w:r>
              <w:rPr>
                <w:rFonts w:hint="eastAsia" w:ascii="宋体" w:hAnsi="宋体" w:cs="宋体"/>
                <w:b/>
                <w:bCs/>
                <w:color w:val="auto"/>
                <w:sz w:val="32"/>
                <w:szCs w:val="32"/>
                <w:highlight w:val="none"/>
                <w:u w:val="none"/>
                <w:vertAlign w:val="baseline"/>
                <w:lang w:val="en-US" w:eastAsia="zh-CN"/>
              </w:rPr>
              <w:t>项目</w:t>
            </w:r>
          </w:p>
          <w:p w14:paraId="40C29F6A">
            <w:pPr>
              <w:pBdr>
                <w:top w:val="none" w:color="auto" w:sz="0" w:space="0"/>
                <w:left w:val="none" w:color="auto" w:sz="0" w:space="0"/>
                <w:bottom w:val="none" w:color="auto" w:sz="0" w:space="0"/>
                <w:right w:val="none" w:color="auto" w:sz="0" w:space="0"/>
                <w:between w:val="none" w:color="auto" w:sz="0" w:space="0"/>
              </w:pBdr>
              <w:shd w:val="clear"/>
              <w:jc w:val="center"/>
              <w:rPr>
                <w:rFonts w:hint="eastAsia" w:asciiTheme="minorEastAsia" w:hAnsiTheme="minorEastAsia" w:eastAsiaTheme="minorEastAsia" w:cstheme="minorEastAsia"/>
                <w:b/>
                <w:bCs/>
                <w:color w:val="auto"/>
                <w:sz w:val="24"/>
                <w:szCs w:val="24"/>
                <w:highlight w:val="none"/>
                <w:u w:val="none"/>
                <w:vertAlign w:val="baseline"/>
                <w:lang w:val="en-US" w:eastAsia="zh-CN"/>
              </w:rPr>
            </w:pPr>
            <w:r>
              <w:rPr>
                <w:rFonts w:hint="eastAsia" w:ascii="宋体" w:hAnsi="宋体" w:cs="宋体"/>
                <w:b/>
                <w:bCs/>
                <w:color w:val="auto"/>
                <w:sz w:val="32"/>
                <w:szCs w:val="32"/>
                <w:highlight w:val="none"/>
                <w:u w:val="none"/>
                <w:vertAlign w:val="baseline"/>
                <w:lang w:val="en-US" w:eastAsia="zh-CN"/>
              </w:rPr>
              <w:t>负责人</w:t>
            </w:r>
          </w:p>
        </w:tc>
        <w:tc>
          <w:tcPr>
            <w:tcW w:w="7332" w:type="dxa"/>
          </w:tcPr>
          <w:p w14:paraId="44C4F413">
            <w:pPr>
              <w:pBdr>
                <w:top w:val="none" w:color="auto" w:sz="0" w:space="0"/>
                <w:left w:val="none" w:color="auto" w:sz="0" w:space="0"/>
                <w:bottom w:val="none" w:color="auto" w:sz="0" w:space="0"/>
                <w:right w:val="none" w:color="auto" w:sz="0" w:space="0"/>
                <w:between w:val="none" w:color="auto" w:sz="0" w:space="0"/>
              </w:pBdr>
              <w:shd w:val="clear"/>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已审核，上述项目信息确认无误。</w:t>
            </w:r>
          </w:p>
          <w:p w14:paraId="4A79CAF4">
            <w:pPr>
              <w:pStyle w:val="9"/>
              <w:ind w:firstLine="2880" w:firstLineChars="1200"/>
              <w:jc w:val="both"/>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pPr>
            <w:r>
              <w:rPr>
                <w:rFonts w:hint="eastAsia" w:asciiTheme="minorEastAsia" w:hAnsiTheme="minorEastAsia" w:eastAsiaTheme="minorEastAsia" w:cstheme="minorEastAsia"/>
                <w:b w:val="0"/>
                <w:bCs w:val="0"/>
                <w:color w:val="auto"/>
                <w:sz w:val="24"/>
                <w:szCs w:val="24"/>
                <w:highlight w:val="none"/>
                <w:u w:val="none"/>
                <w:vertAlign w:val="baseline"/>
                <w:lang w:val="en-US" w:eastAsia="zh-CN"/>
              </w:rPr>
              <w:t>签字：</w:t>
            </w:r>
            <w:r>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t xml:space="preserve">                          </w:t>
            </w:r>
          </w:p>
          <w:p w14:paraId="1A1A4965">
            <w:pPr>
              <w:pStyle w:val="9"/>
              <w:ind w:firstLine="2880" w:firstLineChars="1200"/>
              <w:jc w:val="both"/>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u w:val="none"/>
                <w:vertAlign w:val="baseline"/>
                <w:lang w:val="en-US" w:eastAsia="zh-CN"/>
              </w:rPr>
              <w:t>日期：</w:t>
            </w:r>
            <w:r>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t xml:space="preserve">                      </w:t>
            </w:r>
          </w:p>
        </w:tc>
      </w:tr>
      <w:tr w14:paraId="64561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891" w:type="dxa"/>
            <w:vMerge w:val="continue"/>
          </w:tcPr>
          <w:p w14:paraId="607F5F21">
            <w:pPr>
              <w:pBdr>
                <w:top w:val="none" w:color="auto" w:sz="0" w:space="0"/>
                <w:left w:val="none" w:color="auto" w:sz="0" w:space="0"/>
                <w:bottom w:val="none" w:color="auto" w:sz="0" w:space="0"/>
                <w:right w:val="none" w:color="auto" w:sz="0" w:space="0"/>
                <w:between w:val="none" w:color="auto" w:sz="0" w:space="0"/>
              </w:pBdr>
              <w:shd w:val="clear"/>
              <w:rPr>
                <w:rFonts w:hint="eastAsia" w:asciiTheme="minorEastAsia" w:hAnsiTheme="minorEastAsia" w:eastAsiaTheme="minorEastAsia" w:cstheme="minorEastAsia"/>
                <w:color w:val="auto"/>
                <w:sz w:val="24"/>
                <w:szCs w:val="24"/>
                <w:highlight w:val="none"/>
                <w:u w:val="single"/>
                <w:vertAlign w:val="baseline"/>
                <w:lang w:val="en-US" w:eastAsia="zh-CN"/>
              </w:rPr>
            </w:pPr>
          </w:p>
        </w:tc>
        <w:tc>
          <w:tcPr>
            <w:tcW w:w="1739" w:type="dxa"/>
            <w:vAlign w:val="center"/>
          </w:tcPr>
          <w:p w14:paraId="395159E8">
            <w:pPr>
              <w:pBdr>
                <w:top w:val="none" w:color="auto" w:sz="0" w:space="0"/>
                <w:left w:val="none" w:color="auto" w:sz="0" w:space="0"/>
                <w:bottom w:val="none" w:color="auto" w:sz="0" w:space="0"/>
                <w:right w:val="none" w:color="auto" w:sz="0" w:space="0"/>
                <w:between w:val="none" w:color="auto" w:sz="0" w:space="0"/>
              </w:pBdr>
              <w:shd w:val="clear"/>
              <w:jc w:val="center"/>
              <w:rPr>
                <w:rFonts w:hint="eastAsia" w:ascii="宋体" w:hAnsi="宋体" w:cs="宋体"/>
                <w:b/>
                <w:bCs/>
                <w:color w:val="auto"/>
                <w:sz w:val="32"/>
                <w:szCs w:val="32"/>
                <w:highlight w:val="none"/>
                <w:u w:val="none"/>
                <w:vertAlign w:val="baseline"/>
                <w:lang w:val="en-US" w:eastAsia="zh-CN"/>
              </w:rPr>
            </w:pPr>
            <w:r>
              <w:rPr>
                <w:rFonts w:hint="eastAsia" w:ascii="宋体" w:hAnsi="宋体" w:cs="宋体"/>
                <w:b/>
                <w:bCs/>
                <w:color w:val="auto"/>
                <w:sz w:val="32"/>
                <w:szCs w:val="32"/>
                <w:highlight w:val="none"/>
                <w:u w:val="none"/>
                <w:vertAlign w:val="baseline"/>
                <w:lang w:val="en-US" w:eastAsia="zh-CN"/>
              </w:rPr>
              <w:t>造价</w:t>
            </w:r>
          </w:p>
          <w:p w14:paraId="2FB9B3E5">
            <w:pPr>
              <w:pBdr>
                <w:top w:val="none" w:color="auto" w:sz="0" w:space="0"/>
                <w:left w:val="none" w:color="auto" w:sz="0" w:space="0"/>
                <w:bottom w:val="none" w:color="auto" w:sz="0" w:space="0"/>
                <w:right w:val="none" w:color="auto" w:sz="0" w:space="0"/>
                <w:between w:val="none" w:color="auto" w:sz="0" w:space="0"/>
              </w:pBdr>
              <w:shd w:val="clear"/>
              <w:jc w:val="center"/>
              <w:rPr>
                <w:rFonts w:hint="eastAsia" w:asciiTheme="minorEastAsia" w:hAnsiTheme="minorEastAsia" w:eastAsiaTheme="minorEastAsia" w:cstheme="minorEastAsia"/>
                <w:b/>
                <w:bCs/>
                <w:color w:val="auto"/>
                <w:sz w:val="24"/>
                <w:szCs w:val="24"/>
                <w:highlight w:val="none"/>
                <w:u w:val="none"/>
                <w:vertAlign w:val="baseline"/>
                <w:lang w:val="en-US" w:eastAsia="zh-CN"/>
              </w:rPr>
            </w:pPr>
            <w:r>
              <w:rPr>
                <w:rFonts w:hint="eastAsia" w:ascii="宋体" w:hAnsi="宋体" w:cs="宋体"/>
                <w:b/>
                <w:bCs/>
                <w:color w:val="auto"/>
                <w:sz w:val="32"/>
                <w:szCs w:val="32"/>
                <w:highlight w:val="none"/>
                <w:u w:val="none"/>
                <w:vertAlign w:val="baseline"/>
                <w:lang w:val="en-US" w:eastAsia="zh-CN"/>
              </w:rPr>
              <w:t>工程师</w:t>
            </w:r>
          </w:p>
        </w:tc>
        <w:tc>
          <w:tcPr>
            <w:tcW w:w="7332" w:type="dxa"/>
            <w:vAlign w:val="top"/>
          </w:tcPr>
          <w:p w14:paraId="30C5BCD9">
            <w:pPr>
              <w:pBdr>
                <w:top w:val="none" w:color="auto" w:sz="0" w:space="0"/>
                <w:left w:val="none" w:color="auto" w:sz="0" w:space="0"/>
                <w:bottom w:val="none" w:color="auto" w:sz="0" w:space="0"/>
                <w:right w:val="none" w:color="auto" w:sz="0" w:space="0"/>
                <w:between w:val="none" w:color="auto" w:sz="0" w:space="0"/>
              </w:pBdr>
              <w:shd w:val="clear"/>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已审核，上述项目信息确认无误。</w:t>
            </w:r>
          </w:p>
          <w:p w14:paraId="16D56C52">
            <w:pPr>
              <w:pStyle w:val="9"/>
              <w:ind w:firstLine="2880" w:firstLineChars="1200"/>
              <w:jc w:val="both"/>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pPr>
            <w:r>
              <w:rPr>
                <w:rFonts w:hint="eastAsia" w:asciiTheme="minorEastAsia" w:hAnsiTheme="minorEastAsia" w:eastAsiaTheme="minorEastAsia" w:cstheme="minorEastAsia"/>
                <w:b w:val="0"/>
                <w:bCs w:val="0"/>
                <w:color w:val="auto"/>
                <w:sz w:val="24"/>
                <w:szCs w:val="24"/>
                <w:highlight w:val="none"/>
                <w:u w:val="none"/>
                <w:vertAlign w:val="baseline"/>
                <w:lang w:val="en-US" w:eastAsia="zh-CN"/>
              </w:rPr>
              <w:t>签字：</w:t>
            </w:r>
            <w:r>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t xml:space="preserve">                          </w:t>
            </w:r>
          </w:p>
          <w:p w14:paraId="4C080F88">
            <w:pPr>
              <w:pStyle w:val="9"/>
              <w:ind w:firstLine="2880" w:firstLineChars="1200"/>
              <w:jc w:val="both"/>
              <w:rPr>
                <w:rFonts w:hint="eastAsia" w:asciiTheme="minorEastAsia" w:hAnsiTheme="minorEastAsia" w:eastAsiaTheme="minorEastAsia" w:cstheme="minorEastAsia"/>
                <w:b w:val="0"/>
                <w:bCs w:val="0"/>
                <w:color w:val="auto"/>
                <w:kern w:val="0"/>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u w:val="none"/>
                <w:vertAlign w:val="baseline"/>
                <w:lang w:val="en-US" w:eastAsia="zh-CN"/>
              </w:rPr>
              <w:t>日期：</w:t>
            </w:r>
            <w:r>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t xml:space="preserve">                      </w:t>
            </w:r>
          </w:p>
        </w:tc>
      </w:tr>
      <w:tr w14:paraId="4BAF1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atLeast"/>
        </w:trPr>
        <w:tc>
          <w:tcPr>
            <w:tcW w:w="891" w:type="dxa"/>
            <w:vMerge w:val="continue"/>
          </w:tcPr>
          <w:p w14:paraId="075DE2B2">
            <w:pPr>
              <w:pBdr>
                <w:top w:val="none" w:color="auto" w:sz="0" w:space="0"/>
                <w:left w:val="none" w:color="auto" w:sz="0" w:space="0"/>
                <w:bottom w:val="none" w:color="auto" w:sz="0" w:space="0"/>
                <w:right w:val="none" w:color="auto" w:sz="0" w:space="0"/>
                <w:between w:val="none" w:color="auto" w:sz="0" w:space="0"/>
              </w:pBdr>
              <w:shd w:val="clear"/>
              <w:rPr>
                <w:rFonts w:hint="eastAsia" w:asciiTheme="minorEastAsia" w:hAnsiTheme="minorEastAsia" w:eastAsiaTheme="minorEastAsia" w:cstheme="minorEastAsia"/>
                <w:color w:val="auto"/>
                <w:sz w:val="24"/>
                <w:szCs w:val="24"/>
                <w:highlight w:val="none"/>
                <w:u w:val="single"/>
                <w:vertAlign w:val="baseline"/>
                <w:lang w:val="en-US" w:eastAsia="zh-CN"/>
              </w:rPr>
            </w:pPr>
          </w:p>
        </w:tc>
        <w:tc>
          <w:tcPr>
            <w:tcW w:w="1739" w:type="dxa"/>
            <w:vAlign w:val="center"/>
          </w:tcPr>
          <w:p w14:paraId="6550CD30">
            <w:pPr>
              <w:pBdr>
                <w:top w:val="none" w:color="auto" w:sz="0" w:space="0"/>
                <w:left w:val="none" w:color="auto" w:sz="0" w:space="0"/>
                <w:bottom w:val="none" w:color="auto" w:sz="0" w:space="0"/>
                <w:right w:val="none" w:color="auto" w:sz="0" w:space="0"/>
                <w:between w:val="none" w:color="auto" w:sz="0" w:space="0"/>
              </w:pBdr>
              <w:shd w:val="clear"/>
              <w:jc w:val="center"/>
              <w:rPr>
                <w:rFonts w:hint="eastAsia" w:ascii="宋体" w:hAnsi="宋体" w:cs="宋体"/>
                <w:b/>
                <w:bCs/>
                <w:color w:val="auto"/>
                <w:sz w:val="32"/>
                <w:szCs w:val="32"/>
                <w:highlight w:val="none"/>
                <w:u w:val="none"/>
                <w:vertAlign w:val="baseline"/>
                <w:lang w:val="en-US" w:eastAsia="zh-CN"/>
              </w:rPr>
            </w:pPr>
            <w:r>
              <w:rPr>
                <w:rFonts w:hint="eastAsia" w:ascii="宋体" w:hAnsi="宋体" w:cs="宋体"/>
                <w:b/>
                <w:bCs/>
                <w:color w:val="auto"/>
                <w:sz w:val="32"/>
                <w:szCs w:val="32"/>
                <w:highlight w:val="none"/>
                <w:u w:val="none"/>
                <w:vertAlign w:val="baseline"/>
                <w:lang w:val="en-US" w:eastAsia="zh-CN"/>
              </w:rPr>
              <w:t>需求单位</w:t>
            </w:r>
          </w:p>
          <w:p w14:paraId="52D2881A">
            <w:pPr>
              <w:pBdr>
                <w:top w:val="none" w:color="auto" w:sz="0" w:space="0"/>
                <w:left w:val="none" w:color="auto" w:sz="0" w:space="0"/>
                <w:bottom w:val="none" w:color="auto" w:sz="0" w:space="0"/>
                <w:right w:val="none" w:color="auto" w:sz="0" w:space="0"/>
                <w:between w:val="none" w:color="auto" w:sz="0" w:space="0"/>
              </w:pBdr>
              <w:shd w:val="clear"/>
              <w:jc w:val="center"/>
              <w:rPr>
                <w:rFonts w:hint="eastAsia" w:ascii="宋体" w:hAnsi="宋体" w:cs="宋体"/>
                <w:b/>
                <w:bCs/>
                <w:color w:val="auto"/>
                <w:sz w:val="32"/>
                <w:szCs w:val="32"/>
                <w:highlight w:val="none"/>
                <w:u w:val="none"/>
                <w:vertAlign w:val="baseline"/>
                <w:lang w:val="en-US" w:eastAsia="zh-CN"/>
              </w:rPr>
            </w:pPr>
            <w:r>
              <w:rPr>
                <w:rFonts w:hint="eastAsia" w:ascii="宋体" w:hAnsi="宋体" w:cs="宋体"/>
                <w:b/>
                <w:bCs/>
                <w:color w:val="auto"/>
                <w:sz w:val="32"/>
                <w:szCs w:val="32"/>
                <w:highlight w:val="none"/>
                <w:u w:val="none"/>
                <w:vertAlign w:val="baseline"/>
                <w:lang w:val="en-US" w:eastAsia="zh-CN"/>
              </w:rPr>
              <w:t>部门/科室</w:t>
            </w:r>
          </w:p>
          <w:p w14:paraId="5FDD2565">
            <w:pPr>
              <w:pBdr>
                <w:top w:val="none" w:color="auto" w:sz="0" w:space="0"/>
                <w:left w:val="none" w:color="auto" w:sz="0" w:space="0"/>
                <w:bottom w:val="none" w:color="auto" w:sz="0" w:space="0"/>
                <w:right w:val="none" w:color="auto" w:sz="0" w:space="0"/>
                <w:between w:val="none" w:color="auto" w:sz="0" w:space="0"/>
              </w:pBdr>
              <w:shd w:val="clear"/>
              <w:jc w:val="center"/>
              <w:rPr>
                <w:rFonts w:hint="eastAsia" w:ascii="宋体" w:hAnsi="宋体" w:cs="宋体"/>
                <w:b/>
                <w:bCs/>
                <w:color w:val="auto"/>
                <w:sz w:val="32"/>
                <w:szCs w:val="32"/>
                <w:highlight w:val="none"/>
                <w:u w:val="none"/>
                <w:vertAlign w:val="baseline"/>
                <w:lang w:val="en-US" w:eastAsia="zh-CN"/>
              </w:rPr>
            </w:pPr>
            <w:r>
              <w:rPr>
                <w:rFonts w:hint="eastAsia" w:ascii="宋体" w:hAnsi="宋体" w:cs="宋体"/>
                <w:b/>
                <w:bCs/>
                <w:color w:val="auto"/>
                <w:sz w:val="32"/>
                <w:szCs w:val="32"/>
                <w:highlight w:val="none"/>
                <w:u w:val="none"/>
                <w:vertAlign w:val="baseline"/>
                <w:lang w:val="en-US" w:eastAsia="zh-CN"/>
              </w:rPr>
              <w:t>负责人</w:t>
            </w:r>
          </w:p>
          <w:p w14:paraId="2EC25C95">
            <w:pPr>
              <w:pBdr>
                <w:top w:val="none" w:color="auto" w:sz="0" w:space="0"/>
                <w:left w:val="none" w:color="auto" w:sz="0" w:space="0"/>
                <w:bottom w:val="none" w:color="auto" w:sz="0" w:space="0"/>
                <w:right w:val="none" w:color="auto" w:sz="0" w:space="0"/>
                <w:between w:val="none" w:color="auto" w:sz="0" w:space="0"/>
              </w:pBdr>
              <w:shd w:val="clear"/>
              <w:jc w:val="center"/>
              <w:rPr>
                <w:rFonts w:hint="eastAsia" w:asciiTheme="minorEastAsia" w:hAnsiTheme="minorEastAsia" w:eastAsiaTheme="minorEastAsia" w:cstheme="minorEastAsia"/>
                <w:b/>
                <w:bCs/>
                <w:color w:val="auto"/>
                <w:sz w:val="24"/>
                <w:szCs w:val="24"/>
                <w:highlight w:val="none"/>
                <w:u w:val="none"/>
                <w:vertAlign w:val="baseline"/>
                <w:lang w:val="en-US" w:eastAsia="zh-CN"/>
              </w:rPr>
            </w:pPr>
            <w:r>
              <w:rPr>
                <w:rFonts w:hint="eastAsia" w:ascii="宋体" w:hAnsi="宋体" w:cs="宋体"/>
                <w:b/>
                <w:bCs/>
                <w:color w:val="auto"/>
                <w:sz w:val="32"/>
                <w:szCs w:val="32"/>
                <w:highlight w:val="none"/>
                <w:u w:val="none"/>
                <w:vertAlign w:val="baseline"/>
                <w:lang w:val="en-US" w:eastAsia="zh-CN"/>
              </w:rPr>
              <w:t>审核意见</w:t>
            </w:r>
          </w:p>
        </w:tc>
        <w:tc>
          <w:tcPr>
            <w:tcW w:w="7332" w:type="dxa"/>
            <w:vAlign w:val="top"/>
          </w:tcPr>
          <w:p w14:paraId="72937114">
            <w:pPr>
              <w:pBdr>
                <w:top w:val="none" w:color="auto" w:sz="0" w:space="0"/>
                <w:left w:val="none" w:color="auto" w:sz="0" w:space="0"/>
                <w:bottom w:val="none" w:color="auto" w:sz="0" w:space="0"/>
                <w:right w:val="none" w:color="auto" w:sz="0" w:space="0"/>
                <w:between w:val="none" w:color="auto" w:sz="0" w:space="0"/>
              </w:pBdr>
              <w:shd w:val="clear"/>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审核意见：</w:t>
            </w:r>
          </w:p>
          <w:p w14:paraId="377496B7">
            <w:pPr>
              <w:pStyle w:val="9"/>
              <w:ind w:firstLine="2880" w:firstLineChars="1200"/>
              <w:jc w:val="both"/>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pPr>
            <w:r>
              <w:rPr>
                <w:rFonts w:hint="eastAsia" w:asciiTheme="minorEastAsia" w:hAnsiTheme="minorEastAsia" w:eastAsiaTheme="minorEastAsia" w:cstheme="minorEastAsia"/>
                <w:b w:val="0"/>
                <w:bCs w:val="0"/>
                <w:color w:val="auto"/>
                <w:sz w:val="24"/>
                <w:szCs w:val="24"/>
                <w:highlight w:val="none"/>
                <w:u w:val="none"/>
                <w:vertAlign w:val="baseline"/>
                <w:lang w:val="en-US" w:eastAsia="zh-CN"/>
              </w:rPr>
              <w:t>签字：</w:t>
            </w:r>
            <w:r>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t xml:space="preserve">                          </w:t>
            </w:r>
          </w:p>
          <w:p w14:paraId="6C36E1F4">
            <w:pPr>
              <w:pStyle w:val="9"/>
              <w:ind w:firstLine="1920" w:firstLineChars="800"/>
              <w:jc w:val="both"/>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pPr>
            <w:r>
              <w:rPr>
                <w:rFonts w:hint="eastAsia" w:asciiTheme="minorEastAsia" w:hAnsiTheme="minorEastAsia" w:eastAsiaTheme="minorEastAsia" w:cstheme="minorEastAsia"/>
                <w:b w:val="0"/>
                <w:bCs w:val="0"/>
                <w:color w:val="auto"/>
                <w:sz w:val="24"/>
                <w:szCs w:val="24"/>
                <w:highlight w:val="none"/>
                <w:u w:val="none"/>
                <w:vertAlign w:val="baseline"/>
                <w:lang w:val="en-US" w:eastAsia="zh-CN"/>
              </w:rPr>
              <w:t>需求单位盖章：</w:t>
            </w:r>
            <w:r>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t xml:space="preserve">                      </w:t>
            </w:r>
          </w:p>
          <w:p w14:paraId="6F6AFF51">
            <w:pPr>
              <w:pStyle w:val="9"/>
              <w:ind w:firstLine="2880" w:firstLineChars="1200"/>
              <w:jc w:val="both"/>
              <w:rPr>
                <w:rFonts w:hint="eastAsia" w:asciiTheme="minorEastAsia" w:hAnsiTheme="minorEastAsia" w:eastAsiaTheme="minorEastAsia" w:cstheme="minorEastAsia"/>
                <w:color w:val="auto"/>
                <w:sz w:val="24"/>
                <w:szCs w:val="24"/>
                <w:highlight w:val="none"/>
                <w:u w:val="single"/>
                <w:vertAlign w:val="baseline"/>
                <w:lang w:val="en-US" w:eastAsia="zh-CN"/>
              </w:rPr>
            </w:pPr>
            <w:r>
              <w:rPr>
                <w:rFonts w:hint="eastAsia" w:asciiTheme="minorEastAsia" w:hAnsiTheme="minorEastAsia" w:eastAsiaTheme="minorEastAsia" w:cstheme="minorEastAsia"/>
                <w:b w:val="0"/>
                <w:bCs w:val="0"/>
                <w:color w:val="auto"/>
                <w:sz w:val="24"/>
                <w:szCs w:val="24"/>
                <w:highlight w:val="none"/>
                <w:u w:val="none"/>
                <w:vertAlign w:val="baseline"/>
                <w:lang w:val="en-US" w:eastAsia="zh-CN"/>
              </w:rPr>
              <w:t>日期：</w:t>
            </w:r>
            <w:r>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t xml:space="preserve">                      </w:t>
            </w:r>
          </w:p>
        </w:tc>
      </w:tr>
      <w:tr w14:paraId="1C1C4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5" w:hRule="atLeast"/>
        </w:trPr>
        <w:tc>
          <w:tcPr>
            <w:tcW w:w="2630" w:type="dxa"/>
            <w:gridSpan w:val="2"/>
            <w:vAlign w:val="center"/>
          </w:tcPr>
          <w:p w14:paraId="64283758">
            <w:pPr>
              <w:pBdr>
                <w:top w:val="none" w:color="auto" w:sz="0" w:space="0"/>
                <w:left w:val="none" w:color="auto" w:sz="0" w:space="0"/>
                <w:bottom w:val="none" w:color="auto" w:sz="0" w:space="0"/>
                <w:right w:val="none" w:color="auto" w:sz="0" w:space="0"/>
                <w:between w:val="none" w:color="auto" w:sz="0" w:space="0"/>
              </w:pBdr>
              <w:shd w:val="clear"/>
              <w:jc w:val="center"/>
              <w:rPr>
                <w:rFonts w:hint="eastAsia" w:asciiTheme="minorEastAsia" w:hAnsiTheme="minorEastAsia" w:eastAsiaTheme="minorEastAsia" w:cstheme="minorEastAsia"/>
                <w:b/>
                <w:bCs/>
                <w:color w:val="auto"/>
                <w:sz w:val="24"/>
                <w:szCs w:val="24"/>
                <w:highlight w:val="none"/>
                <w:u w:val="none"/>
                <w:vertAlign w:val="baseline"/>
                <w:lang w:val="en-US" w:eastAsia="zh-CN"/>
              </w:rPr>
            </w:pPr>
            <w:r>
              <w:rPr>
                <w:rFonts w:hint="eastAsia" w:asciiTheme="minorEastAsia" w:hAnsiTheme="minorEastAsia" w:eastAsiaTheme="minorEastAsia" w:cstheme="minorEastAsia"/>
                <w:b/>
                <w:bCs/>
                <w:color w:val="auto"/>
                <w:sz w:val="24"/>
                <w:szCs w:val="24"/>
                <w:highlight w:val="none"/>
                <w:u w:val="none"/>
                <w:vertAlign w:val="baseline"/>
                <w:lang w:val="en-US" w:eastAsia="zh-CN"/>
              </w:rPr>
              <w:t>配网管理部</w:t>
            </w:r>
          </w:p>
          <w:p w14:paraId="5387B9A3">
            <w:pPr>
              <w:pBdr>
                <w:top w:val="none" w:color="auto" w:sz="0" w:space="0"/>
                <w:left w:val="none" w:color="auto" w:sz="0" w:space="0"/>
                <w:bottom w:val="none" w:color="auto" w:sz="0" w:space="0"/>
                <w:right w:val="none" w:color="auto" w:sz="0" w:space="0"/>
                <w:between w:val="none" w:color="auto" w:sz="0" w:space="0"/>
              </w:pBdr>
              <w:shd w:val="clear"/>
              <w:jc w:val="center"/>
              <w:rPr>
                <w:rFonts w:hint="eastAsia" w:asciiTheme="minorEastAsia" w:hAnsiTheme="minorEastAsia" w:eastAsiaTheme="minorEastAsia" w:cstheme="minorEastAsia"/>
                <w:color w:val="auto"/>
                <w:sz w:val="24"/>
                <w:szCs w:val="24"/>
                <w:highlight w:val="none"/>
                <w:u w:val="single"/>
                <w:vertAlign w:val="baseline"/>
                <w:lang w:val="en-US" w:eastAsia="zh-CN"/>
              </w:rPr>
            </w:pPr>
            <w:r>
              <w:rPr>
                <w:rFonts w:hint="eastAsia" w:asciiTheme="minorEastAsia" w:hAnsiTheme="minorEastAsia" w:eastAsiaTheme="minorEastAsia" w:cstheme="minorEastAsia"/>
                <w:b/>
                <w:bCs/>
                <w:color w:val="auto"/>
                <w:sz w:val="24"/>
                <w:szCs w:val="24"/>
                <w:highlight w:val="none"/>
                <w:u w:val="none"/>
                <w:vertAlign w:val="baseline"/>
                <w:lang w:val="en-US" w:eastAsia="zh-CN"/>
              </w:rPr>
              <w:t>运检团队审核意见</w:t>
            </w:r>
          </w:p>
        </w:tc>
        <w:tc>
          <w:tcPr>
            <w:tcW w:w="7332" w:type="dxa"/>
            <w:vAlign w:val="top"/>
          </w:tcPr>
          <w:p w14:paraId="24F42D13">
            <w:pPr>
              <w:pBdr>
                <w:top w:val="none" w:color="auto" w:sz="0" w:space="0"/>
                <w:left w:val="none" w:color="auto" w:sz="0" w:space="0"/>
                <w:bottom w:val="none" w:color="auto" w:sz="0" w:space="0"/>
                <w:right w:val="none" w:color="auto" w:sz="0" w:space="0"/>
                <w:between w:val="none" w:color="auto" w:sz="0" w:space="0"/>
              </w:pBdr>
              <w:shd w:val="clear"/>
              <w:spacing w:line="240" w:lineRule="auto"/>
              <w:ind w:firstLine="200" w:firstLineChars="200"/>
              <w:jc w:val="left"/>
              <w:rPr>
                <w:rFonts w:hint="eastAsia" w:asciiTheme="minorEastAsia" w:hAnsiTheme="minorEastAsia" w:eastAsiaTheme="minorEastAsia" w:cstheme="minorEastAsia"/>
                <w:b w:val="0"/>
                <w:bCs w:val="0"/>
                <w:color w:val="auto"/>
                <w:sz w:val="10"/>
                <w:szCs w:val="10"/>
                <w:highlight w:val="none"/>
                <w:lang w:val="en-US" w:eastAsia="zh-CN"/>
              </w:rPr>
            </w:pPr>
          </w:p>
          <w:p w14:paraId="01F22F6A">
            <w:pPr>
              <w:pBdr>
                <w:top w:val="none" w:color="auto" w:sz="0" w:space="0"/>
                <w:left w:val="none" w:color="auto" w:sz="0" w:space="0"/>
                <w:bottom w:val="none" w:color="auto" w:sz="0" w:space="0"/>
                <w:right w:val="none" w:color="auto" w:sz="0" w:space="0"/>
                <w:between w:val="none" w:color="auto" w:sz="0" w:space="0"/>
              </w:pBdr>
              <w:shd w:val="clear"/>
              <w:spacing w:line="480" w:lineRule="auto"/>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前期工作包含的</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        </w:t>
            </w:r>
            <w:r>
              <w:rPr>
                <w:rFonts w:hint="eastAsia" w:asciiTheme="minorEastAsia" w:hAnsiTheme="minorEastAsia" w:eastAsiaTheme="minorEastAsia" w:cstheme="minorEastAsia"/>
                <w:b w:val="0"/>
                <w:bCs w:val="0"/>
                <w:color w:val="auto"/>
                <w:sz w:val="24"/>
                <w:szCs w:val="24"/>
                <w:highlight w:val="none"/>
                <w:lang w:val="en-US" w:eastAsia="zh-CN"/>
              </w:rPr>
              <w:t>，由配网管理部运检团队统一安排，不在本次施工招标范围内。</w:t>
            </w:r>
          </w:p>
          <w:p w14:paraId="2DDC6742">
            <w:pPr>
              <w:pStyle w:val="9"/>
              <w:ind w:firstLine="2880" w:firstLineChars="1200"/>
              <w:jc w:val="both"/>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pPr>
            <w:r>
              <w:rPr>
                <w:rFonts w:hint="eastAsia" w:asciiTheme="minorEastAsia" w:hAnsiTheme="minorEastAsia" w:eastAsiaTheme="minorEastAsia" w:cstheme="minorEastAsia"/>
                <w:b w:val="0"/>
                <w:bCs w:val="0"/>
                <w:color w:val="auto"/>
                <w:sz w:val="24"/>
                <w:szCs w:val="24"/>
                <w:highlight w:val="none"/>
                <w:u w:val="none"/>
                <w:vertAlign w:val="baseline"/>
                <w:lang w:val="en-US" w:eastAsia="zh-CN"/>
              </w:rPr>
              <w:t>签字：</w:t>
            </w:r>
            <w:r>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t xml:space="preserve">                          </w:t>
            </w:r>
          </w:p>
          <w:p w14:paraId="32B427B4">
            <w:pPr>
              <w:pStyle w:val="9"/>
              <w:ind w:firstLine="2880" w:firstLineChars="1200"/>
              <w:jc w:val="both"/>
              <w:rPr>
                <w:rFonts w:hint="eastAsia" w:asciiTheme="minorEastAsia" w:hAnsiTheme="minorEastAsia" w:eastAsiaTheme="minorEastAsia" w:cstheme="minorEastAsia"/>
                <w:color w:val="auto"/>
                <w:sz w:val="24"/>
                <w:szCs w:val="24"/>
                <w:highlight w:val="none"/>
                <w:u w:val="single"/>
                <w:vertAlign w:val="baseline"/>
                <w:lang w:val="en-US" w:eastAsia="zh-CN"/>
              </w:rPr>
            </w:pPr>
            <w:r>
              <w:rPr>
                <w:rFonts w:hint="eastAsia" w:asciiTheme="minorEastAsia" w:hAnsiTheme="minorEastAsia" w:eastAsiaTheme="minorEastAsia" w:cstheme="minorEastAsia"/>
                <w:b w:val="0"/>
                <w:bCs w:val="0"/>
                <w:color w:val="auto"/>
                <w:sz w:val="24"/>
                <w:szCs w:val="24"/>
                <w:highlight w:val="none"/>
                <w:u w:val="none"/>
                <w:vertAlign w:val="baseline"/>
                <w:lang w:val="en-US" w:eastAsia="zh-CN"/>
              </w:rPr>
              <w:t>日期：</w:t>
            </w:r>
            <w:r>
              <w:rPr>
                <w:rFonts w:hint="eastAsia" w:asciiTheme="minorEastAsia" w:hAnsiTheme="minorEastAsia" w:eastAsiaTheme="minorEastAsia" w:cstheme="minorEastAsia"/>
                <w:b w:val="0"/>
                <w:bCs w:val="0"/>
                <w:color w:val="auto"/>
                <w:sz w:val="24"/>
                <w:szCs w:val="24"/>
                <w:highlight w:val="none"/>
                <w:u w:val="single"/>
                <w:vertAlign w:val="baseline"/>
                <w:lang w:val="en-US" w:eastAsia="zh-CN"/>
              </w:rPr>
              <w:t xml:space="preserve">                          </w:t>
            </w:r>
          </w:p>
        </w:tc>
      </w:tr>
    </w:tbl>
    <w:p w14:paraId="44290926">
      <w:pPr>
        <w:pStyle w:val="2"/>
        <w:keepNext w:val="0"/>
        <w:keepLines w:val="0"/>
        <w:pageBreakBefore w:val="0"/>
        <w:widowControl w:val="0"/>
        <w:kinsoku/>
        <w:wordWrap/>
        <w:overflowPunct/>
        <w:topLinePunct w:val="0"/>
        <w:autoSpaceDE/>
        <w:autoSpaceDN/>
        <w:bidi w:val="0"/>
        <w:adjustRightInd/>
        <w:snapToGrid/>
        <w:spacing w:line="480" w:lineRule="atLeast"/>
        <w:textAlignment w:val="auto"/>
        <w:rPr>
          <w:rFonts w:hint="eastAsia" w:asciiTheme="minorEastAsia" w:hAnsiTheme="minorEastAsia" w:eastAsiaTheme="minorEastAsia" w:cstheme="minorEastAsia"/>
          <w:color w:val="auto"/>
          <w:sz w:val="24"/>
          <w:szCs w:val="24"/>
          <w:highlight w:val="none"/>
          <w:u w:val="single"/>
          <w:lang w:val="en-US" w:eastAsia="zh-CN"/>
        </w:rPr>
      </w:pPr>
    </w:p>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BCFC9A"/>
    <w:multiLevelType w:val="singleLevel"/>
    <w:tmpl w:val="BDBCFC9A"/>
    <w:lvl w:ilvl="0" w:tentative="0">
      <w:start w:val="6"/>
      <w:numFmt w:val="chineseCounting"/>
      <w:suff w:val="nothing"/>
      <w:lvlText w:val="%1、"/>
      <w:lvlJc w:val="left"/>
      <w:rPr>
        <w:rFonts w:hint="eastAsia"/>
      </w:rPr>
    </w:lvl>
  </w:abstractNum>
  <w:abstractNum w:abstractNumId="1">
    <w:nsid w:val="D6CD7849"/>
    <w:multiLevelType w:val="singleLevel"/>
    <w:tmpl w:val="D6CD7849"/>
    <w:lvl w:ilvl="0" w:tentative="0">
      <w:start w:val="1"/>
      <w:numFmt w:val="decimal"/>
      <w:suff w:val="nothing"/>
      <w:lvlText w:val="（%1）"/>
      <w:lvlJc w:val="left"/>
    </w:lvl>
  </w:abstractNum>
  <w:abstractNum w:abstractNumId="2">
    <w:nsid w:val="EAEE20F8"/>
    <w:multiLevelType w:val="singleLevel"/>
    <w:tmpl w:val="EAEE20F8"/>
    <w:lvl w:ilvl="0" w:tentative="0">
      <w:start w:val="2"/>
      <w:numFmt w:val="chineseCounting"/>
      <w:suff w:val="nothing"/>
      <w:lvlText w:val="第%1部分."/>
      <w:lvlJc w:val="left"/>
      <w:rPr>
        <w:rFonts w:hint="eastAsia"/>
      </w:rPr>
    </w:lvl>
  </w:abstractNum>
  <w:abstractNum w:abstractNumId="3">
    <w:nsid w:val="0D7920FF"/>
    <w:multiLevelType w:val="singleLevel"/>
    <w:tmpl w:val="0D7920FF"/>
    <w:lvl w:ilvl="0" w:tentative="0">
      <w:start w:val="1"/>
      <w:numFmt w:val="chineseCounting"/>
      <w:suff w:val="nothing"/>
      <w:lvlText w:val="第%1部分."/>
      <w:lvlJc w:val="left"/>
      <w:rPr>
        <w:rFonts w:hint="eastAsia"/>
      </w:rPr>
    </w:lvl>
  </w:abstractNum>
  <w:abstractNum w:abstractNumId="4">
    <w:nsid w:val="0D93AEAC"/>
    <w:multiLevelType w:val="singleLevel"/>
    <w:tmpl w:val="0D93AEAC"/>
    <w:lvl w:ilvl="0" w:tentative="0">
      <w:start w:val="2"/>
      <w:numFmt w:val="chineseCounting"/>
      <w:suff w:val="nothing"/>
      <w:lvlText w:val="%1、"/>
      <w:lvlJc w:val="left"/>
      <w:rPr>
        <w:rFonts w:hint="eastAsia"/>
      </w:rPr>
    </w:lvl>
  </w:abstractNum>
  <w:abstractNum w:abstractNumId="5">
    <w:nsid w:val="4122DDE1"/>
    <w:multiLevelType w:val="singleLevel"/>
    <w:tmpl w:val="4122DDE1"/>
    <w:lvl w:ilvl="0" w:tentative="0">
      <w:start w:val="2"/>
      <w:numFmt w:val="decimal"/>
      <w:suff w:val="nothing"/>
      <w:lvlText w:val="%1、"/>
      <w:lvlJc w:val="left"/>
    </w:lvl>
  </w:abstractNum>
  <w:abstractNum w:abstractNumId="6">
    <w:nsid w:val="5862E749"/>
    <w:multiLevelType w:val="singleLevel"/>
    <w:tmpl w:val="5862E749"/>
    <w:lvl w:ilvl="0" w:tentative="0">
      <w:start w:val="1"/>
      <w:numFmt w:val="chineseCounting"/>
      <w:suff w:val="nothing"/>
      <w:lvlText w:val="（%1）"/>
      <w:lvlJc w:val="left"/>
      <w:rPr>
        <w:rFonts w:hint="eastAsia"/>
      </w:rPr>
    </w:lvl>
  </w:abstractNum>
  <w:num w:numId="1">
    <w:abstractNumId w:val="3"/>
  </w:num>
  <w:num w:numId="2">
    <w:abstractNumId w:val="4"/>
  </w:num>
  <w:num w:numId="3">
    <w:abstractNumId w:val="6"/>
  </w:num>
  <w:num w:numId="4">
    <w:abstractNumId w:val="1"/>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737D8"/>
    <w:rsid w:val="00256960"/>
    <w:rsid w:val="04A24F71"/>
    <w:rsid w:val="04E70084"/>
    <w:rsid w:val="06184256"/>
    <w:rsid w:val="06673BC1"/>
    <w:rsid w:val="06704E8E"/>
    <w:rsid w:val="06CD0147"/>
    <w:rsid w:val="076F3B3B"/>
    <w:rsid w:val="09381253"/>
    <w:rsid w:val="0939350A"/>
    <w:rsid w:val="096917A5"/>
    <w:rsid w:val="0B100715"/>
    <w:rsid w:val="0BC07002"/>
    <w:rsid w:val="0BE77DB6"/>
    <w:rsid w:val="0C094CFD"/>
    <w:rsid w:val="0E2F4C02"/>
    <w:rsid w:val="0F81532F"/>
    <w:rsid w:val="0FFB7608"/>
    <w:rsid w:val="107144D2"/>
    <w:rsid w:val="10C049A5"/>
    <w:rsid w:val="110F0453"/>
    <w:rsid w:val="116419AD"/>
    <w:rsid w:val="11DF6CFE"/>
    <w:rsid w:val="12BF484F"/>
    <w:rsid w:val="12DE266C"/>
    <w:rsid w:val="13383335"/>
    <w:rsid w:val="14440D4B"/>
    <w:rsid w:val="15056A61"/>
    <w:rsid w:val="151627A4"/>
    <w:rsid w:val="16D659BE"/>
    <w:rsid w:val="17817777"/>
    <w:rsid w:val="185B7AE6"/>
    <w:rsid w:val="18945B0A"/>
    <w:rsid w:val="18E57496"/>
    <w:rsid w:val="197A1200"/>
    <w:rsid w:val="1A386933"/>
    <w:rsid w:val="1A6831E6"/>
    <w:rsid w:val="1AE2232B"/>
    <w:rsid w:val="1B4A3D40"/>
    <w:rsid w:val="1B663F82"/>
    <w:rsid w:val="1C2D4629"/>
    <w:rsid w:val="1C43636C"/>
    <w:rsid w:val="1D7F5576"/>
    <w:rsid w:val="1DBA25A5"/>
    <w:rsid w:val="1E2D2E8D"/>
    <w:rsid w:val="1E491709"/>
    <w:rsid w:val="1F653C49"/>
    <w:rsid w:val="1F87021B"/>
    <w:rsid w:val="20735046"/>
    <w:rsid w:val="214B1110"/>
    <w:rsid w:val="216F4D5B"/>
    <w:rsid w:val="23A63D8D"/>
    <w:rsid w:val="23B738BA"/>
    <w:rsid w:val="24F737D8"/>
    <w:rsid w:val="260A4EB7"/>
    <w:rsid w:val="26DB4AA6"/>
    <w:rsid w:val="27771881"/>
    <w:rsid w:val="277C4D83"/>
    <w:rsid w:val="28921DC9"/>
    <w:rsid w:val="296B4D80"/>
    <w:rsid w:val="2BD478A0"/>
    <w:rsid w:val="2CA17C08"/>
    <w:rsid w:val="2FF65FF8"/>
    <w:rsid w:val="300D195C"/>
    <w:rsid w:val="30BF37B5"/>
    <w:rsid w:val="323E11F7"/>
    <w:rsid w:val="33B200AF"/>
    <w:rsid w:val="33E61BE2"/>
    <w:rsid w:val="33FF10DF"/>
    <w:rsid w:val="34F73E5B"/>
    <w:rsid w:val="358931C8"/>
    <w:rsid w:val="35977EFB"/>
    <w:rsid w:val="35A14B2F"/>
    <w:rsid w:val="361736AD"/>
    <w:rsid w:val="36D200CF"/>
    <w:rsid w:val="36E66AE3"/>
    <w:rsid w:val="37040CD0"/>
    <w:rsid w:val="379951F8"/>
    <w:rsid w:val="38382DC3"/>
    <w:rsid w:val="38793D95"/>
    <w:rsid w:val="38DE045C"/>
    <w:rsid w:val="392269F9"/>
    <w:rsid w:val="398F3BBD"/>
    <w:rsid w:val="3A06027D"/>
    <w:rsid w:val="3B44206B"/>
    <w:rsid w:val="3BE97038"/>
    <w:rsid w:val="3BF24D81"/>
    <w:rsid w:val="3BFE7BEA"/>
    <w:rsid w:val="3C4A35F1"/>
    <w:rsid w:val="3EC5358C"/>
    <w:rsid w:val="3EC84E8D"/>
    <w:rsid w:val="3FAB4D2B"/>
    <w:rsid w:val="405C270D"/>
    <w:rsid w:val="408A7E13"/>
    <w:rsid w:val="44596337"/>
    <w:rsid w:val="44982260"/>
    <w:rsid w:val="44C87C61"/>
    <w:rsid w:val="44D414C9"/>
    <w:rsid w:val="458F71DE"/>
    <w:rsid w:val="46472D5E"/>
    <w:rsid w:val="479821CF"/>
    <w:rsid w:val="47DF72D0"/>
    <w:rsid w:val="49132FA8"/>
    <w:rsid w:val="4950573F"/>
    <w:rsid w:val="496A657E"/>
    <w:rsid w:val="49843C09"/>
    <w:rsid w:val="4A4D27E4"/>
    <w:rsid w:val="4B3A1BDA"/>
    <w:rsid w:val="4BF83760"/>
    <w:rsid w:val="4C8349B8"/>
    <w:rsid w:val="4CF04A2B"/>
    <w:rsid w:val="4D85403F"/>
    <w:rsid w:val="4DAE504E"/>
    <w:rsid w:val="4DF86B5F"/>
    <w:rsid w:val="4EC6790A"/>
    <w:rsid w:val="503A045B"/>
    <w:rsid w:val="52476615"/>
    <w:rsid w:val="53D77306"/>
    <w:rsid w:val="53E967AE"/>
    <w:rsid w:val="54575F26"/>
    <w:rsid w:val="55C3156A"/>
    <w:rsid w:val="56AE57C6"/>
    <w:rsid w:val="56CE01F7"/>
    <w:rsid w:val="57021A30"/>
    <w:rsid w:val="57B32992"/>
    <w:rsid w:val="5A8A51F3"/>
    <w:rsid w:val="5AE41136"/>
    <w:rsid w:val="5B0320E2"/>
    <w:rsid w:val="5B9E2EC4"/>
    <w:rsid w:val="5BB53BEF"/>
    <w:rsid w:val="608606DE"/>
    <w:rsid w:val="610E324A"/>
    <w:rsid w:val="61F31EFD"/>
    <w:rsid w:val="620B3E3F"/>
    <w:rsid w:val="63066BC7"/>
    <w:rsid w:val="64672037"/>
    <w:rsid w:val="64DD1846"/>
    <w:rsid w:val="65945D8D"/>
    <w:rsid w:val="65E348ED"/>
    <w:rsid w:val="66C35559"/>
    <w:rsid w:val="66E2506A"/>
    <w:rsid w:val="68570F93"/>
    <w:rsid w:val="688D3FF7"/>
    <w:rsid w:val="692C4082"/>
    <w:rsid w:val="6A287B5E"/>
    <w:rsid w:val="6A90449C"/>
    <w:rsid w:val="6B303A1A"/>
    <w:rsid w:val="6B5524FB"/>
    <w:rsid w:val="6C1F098C"/>
    <w:rsid w:val="6C3953B5"/>
    <w:rsid w:val="6DAA2FDF"/>
    <w:rsid w:val="6E121228"/>
    <w:rsid w:val="70D1495F"/>
    <w:rsid w:val="70ED510D"/>
    <w:rsid w:val="72E367CD"/>
    <w:rsid w:val="74401B1F"/>
    <w:rsid w:val="754C6F3B"/>
    <w:rsid w:val="75B11AFF"/>
    <w:rsid w:val="75C976D3"/>
    <w:rsid w:val="75D32619"/>
    <w:rsid w:val="76954F1D"/>
    <w:rsid w:val="76E04877"/>
    <w:rsid w:val="77320511"/>
    <w:rsid w:val="780B6A75"/>
    <w:rsid w:val="7942286F"/>
    <w:rsid w:val="79804924"/>
    <w:rsid w:val="79980473"/>
    <w:rsid w:val="7B9C2193"/>
    <w:rsid w:val="7D0F76D8"/>
    <w:rsid w:val="7DD1659C"/>
    <w:rsid w:val="7E2A080C"/>
    <w:rsid w:val="7E3420E0"/>
    <w:rsid w:val="7E8B17FA"/>
    <w:rsid w:val="7EA719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4">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5">
    <w:name w:val="heading 2"/>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i/>
      <w:color w:val="000000"/>
      <w:sz w:val="28"/>
    </w:rPr>
  </w:style>
  <w:style w:type="paragraph" w:styleId="3">
    <w:name w:val="heading 4"/>
    <w:basedOn w:val="1"/>
    <w:next w:val="1"/>
    <w:unhideWhenUsed/>
    <w:qFormat/>
    <w:uiPriority w:val="0"/>
    <w:pPr>
      <w:keepNext/>
      <w:keepLines/>
      <w:spacing w:beforeLines="0" w:beforeAutospacing="0" w:afterLines="0" w:afterAutospacing="0" w:line="460" w:lineRule="exact"/>
      <w:ind w:firstLine="0" w:firstLineChars="0"/>
      <w:jc w:val="both"/>
      <w:outlineLvl w:val="3"/>
    </w:pPr>
  </w:style>
  <w:style w:type="character" w:default="1" w:styleId="16">
    <w:name w:val="Default Paragraph Font"/>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Plain Text"/>
    <w:basedOn w:val="1"/>
    <w:next w:val="3"/>
    <w:link w:val="2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6">
    <w:name w:val="Normal Indent"/>
    <w:basedOn w:val="1"/>
    <w:link w:val="20"/>
    <w:qFormat/>
    <w:uiPriority w:val="0"/>
    <w:pPr>
      <w:ind w:firstLine="420"/>
    </w:pPr>
    <w:rPr>
      <w:rFonts w:ascii="Times New Roman" w:hAnsi="Times New Roman" w:cs="Times New Roman"/>
      <w:kern w:val="0"/>
      <w:sz w:val="20"/>
      <w:szCs w:val="20"/>
    </w:rPr>
  </w:style>
  <w:style w:type="paragraph" w:styleId="7">
    <w:name w:val="annotation text"/>
    <w:basedOn w:val="1"/>
    <w:qFormat/>
    <w:uiPriority w:val="0"/>
    <w:pPr>
      <w:jc w:val="left"/>
    </w:pPr>
  </w:style>
  <w:style w:type="paragraph" w:styleId="8">
    <w:name w:val="Body Text"/>
    <w:basedOn w:val="9"/>
    <w:next w:val="9"/>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9">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10">
    <w:name w:val="Body Text Indent"/>
    <w:basedOn w:val="1"/>
    <w:next w:val="11"/>
    <w:link w:val="19"/>
    <w:qFormat/>
    <w:uiPriority w:val="0"/>
    <w:pPr>
      <w:spacing w:after="120"/>
      <w:ind w:left="420" w:leftChars="200"/>
    </w:pPr>
  </w:style>
  <w:style w:type="paragraph" w:styleId="11">
    <w:name w:val="envelope return"/>
    <w:basedOn w:val="1"/>
    <w:unhideWhenUsed/>
    <w:qFormat/>
    <w:uiPriority w:val="99"/>
    <w:pPr>
      <w:snapToGrid w:val="0"/>
    </w:pPr>
    <w:rPr>
      <w:rFonts w:ascii="Arial" w:hAnsi="Arial" w:eastAsia="宋体" w:cs="Times New Roman"/>
      <w:sz w:val="30"/>
      <w:szCs w:val="24"/>
      <w:lang w:bidi="ar-SA"/>
    </w:rPr>
  </w:style>
  <w:style w:type="paragraph" w:styleId="12">
    <w:name w:val="Body Text First Indent"/>
    <w:basedOn w:val="8"/>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Lines="50" w:beforeAutospacing="0" w:afterLines="50" w:afterAutospacing="0" w:line="360" w:lineRule="auto"/>
      <w:ind w:firstLine="200" w:firstLineChars="200"/>
      <w:jc w:val="both"/>
    </w:pPr>
    <w:rPr>
      <w:rFonts w:hint="default" w:ascii="Times New Roman" w:hAnsi="Times New Roman" w:eastAsia="宋体" w:cs="Times New Roman"/>
      <w:kern w:val="2"/>
      <w:sz w:val="24"/>
      <w:szCs w:val="24"/>
      <w:lang w:val="en-US" w:eastAsia="zh-CN" w:bidi="ar"/>
    </w:rPr>
  </w:style>
  <w:style w:type="paragraph" w:styleId="13">
    <w:name w:val="Body Text First Indent 2"/>
    <w:basedOn w:val="10"/>
    <w:qFormat/>
    <w:uiPriority w:val="0"/>
    <w:pPr>
      <w:adjustRightInd/>
      <w:snapToGrid/>
      <w:spacing w:after="120" w:line="240" w:lineRule="auto"/>
      <w:ind w:left="420" w:leftChars="200" w:firstLine="420" w:firstLineChars="200"/>
    </w:pPr>
    <w:rPr>
      <w:rFonts w:ascii="宋体" w:hAnsi="宋体"/>
      <w:spacing w:val="20"/>
      <w:sz w:val="21"/>
      <w:szCs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目录 21"/>
    <w:basedOn w:val="1"/>
    <w:next w:val="1"/>
    <w:qFormat/>
    <w:uiPriority w:val="0"/>
    <w:pPr>
      <w:spacing w:before="100" w:beforeAutospacing="1" w:after="100" w:afterAutospacing="1"/>
      <w:ind w:left="420" w:leftChars="200"/>
    </w:pPr>
  </w:style>
  <w:style w:type="paragraph" w:customStyle="1" w:styleId="18">
    <w:name w:val="正文首行缩进1"/>
    <w:basedOn w:val="1"/>
    <w:qFormat/>
    <w:uiPriority w:val="0"/>
    <w:pPr>
      <w:spacing w:line="360" w:lineRule="auto"/>
      <w:ind w:firstLine="200" w:firstLineChars="200"/>
    </w:pPr>
    <w:rPr>
      <w:kern w:val="2"/>
      <w:sz w:val="24"/>
      <w:szCs w:val="24"/>
    </w:rPr>
  </w:style>
  <w:style w:type="character" w:customStyle="1" w:styleId="19">
    <w:name w:val="正文文本缩进 Char"/>
    <w:link w:val="10"/>
    <w:qFormat/>
    <w:uiPriority w:val="0"/>
  </w:style>
  <w:style w:type="character" w:customStyle="1" w:styleId="20">
    <w:name w:val="正文缩进 Char"/>
    <w:link w:val="6"/>
    <w:qFormat/>
    <w:uiPriority w:val="0"/>
    <w:rPr>
      <w:rFonts w:ascii="Times New Roman" w:hAnsi="Times New Roman" w:cs="Times New Roman"/>
      <w:kern w:val="0"/>
      <w:sz w:val="20"/>
      <w:szCs w:val="20"/>
    </w:rPr>
  </w:style>
  <w:style w:type="character" w:customStyle="1" w:styleId="21">
    <w:name w:val="纯文本 Char"/>
    <w:link w:val="2"/>
    <w:qFormat/>
    <w:uiPriority w:val="0"/>
    <w:rPr>
      <w:rFonts w:ascii="宋体" w:hAnsi="Courier New"/>
      <w:kern w:val="0"/>
      <w:sz w:val="20"/>
      <w:szCs w:val="20"/>
      <w:lang w:val="en-US"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1311</Words>
  <Characters>1342</Characters>
  <Lines>0</Lines>
  <Paragraphs>0</Paragraphs>
  <TotalTime>81</TotalTime>
  <ScaleCrop>false</ScaleCrop>
  <LinksUpToDate>false</LinksUpToDate>
  <CharactersWithSpaces>1362</CharactersWithSpaces>
  <Application>WPS Office_12.9.0.23233_F1E327BC-269C-435d-A152-05C5408002CA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2021-02-24T07:45:00Z</dcterms:created>
  <dc:creator>maja</dc:creator>
  <cp:lastModifiedBy>刘明昊</cp:lastModifiedBy>
  <cp:lastPrinted>2026-08-10T00:51:00Z</cp:lastPrinted>
  <dcterms:modified xsi:type="dcterms:W3CDTF">2026-08-20T01:09:46Z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2052-12.9.0.23233</vt:lpwstr>
  </property>
  <property fmtid="{D5CDD505-2E9C-101B-9397-08002B2CF9AE}" pid="3" name="ICV">
    <vt:lpwstr>AF9D68EB153344A392FB9C0287739A49_13</vt:lpwstr>
  </property>
  <property fmtid="{D5CDD505-2E9C-101B-9397-08002B2CF9AE}" pid="4" name="KSOTemplateDocerSaveRecord">
    <vt:lpwstr>eyJoZGlkIjoiOWJjYWFkYzQyZDQ0N2IzZDQ0YzA4NjhkZjlkNGNjODgiLCJ1c2VySWQiOiIxMDQxNjY4MDc1In0=</vt:lpwstr>
  </property>
</Properties>
</file>